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430" w:rsidRPr="00087CCF" w:rsidRDefault="00540430" w:rsidP="00540430">
      <w:pPr>
        <w:keepNext/>
        <w:keepLines/>
        <w:suppressAutoHyphens/>
        <w:overflowPunct w:val="0"/>
        <w:autoSpaceDE w:val="0"/>
        <w:autoSpaceDN w:val="0"/>
        <w:adjustRightInd w:val="0"/>
        <w:spacing w:before="120" w:after="120" w:line="240" w:lineRule="auto"/>
        <w:jc w:val="center"/>
        <w:outlineLvl w:val="0"/>
        <w:rPr>
          <w:rFonts w:ascii="Times New Roman" w:eastAsia="Times New Roman" w:hAnsi="Times New Roman" w:cs="Times New Roman"/>
          <w:b/>
          <w:caps/>
          <w:kern w:val="28"/>
          <w:sz w:val="20"/>
          <w:szCs w:val="20"/>
          <w:lang w:eastAsia="pl-PL"/>
        </w:rPr>
      </w:pPr>
      <w:bookmarkStart w:id="0" w:name="_Toc404150096"/>
      <w:bookmarkStart w:id="1" w:name="_Toc416830698"/>
      <w:bookmarkStart w:id="2" w:name="_Toc6881279"/>
      <w:bookmarkStart w:id="3" w:name="_Toc9229973"/>
      <w:r w:rsidRPr="00087CCF">
        <w:rPr>
          <w:rFonts w:ascii="Times New Roman" w:eastAsia="Times New Roman" w:hAnsi="Times New Roman" w:cs="Times New Roman"/>
          <w:b/>
          <w:caps/>
          <w:kern w:val="28"/>
          <w:sz w:val="20"/>
          <w:szCs w:val="20"/>
          <w:lang w:eastAsia="pl-PL"/>
        </w:rPr>
        <w:t>D – M – 00.00.00</w:t>
      </w:r>
    </w:p>
    <w:p w:rsidR="00540430" w:rsidRPr="00087CCF" w:rsidRDefault="00540430" w:rsidP="00540430">
      <w:pPr>
        <w:keepNext/>
        <w:keepLines/>
        <w:suppressAutoHyphens/>
        <w:overflowPunct w:val="0"/>
        <w:autoSpaceDE w:val="0"/>
        <w:autoSpaceDN w:val="0"/>
        <w:adjustRightInd w:val="0"/>
        <w:spacing w:before="120" w:after="120" w:line="240" w:lineRule="auto"/>
        <w:jc w:val="center"/>
        <w:outlineLvl w:val="0"/>
        <w:rPr>
          <w:rFonts w:ascii="Times New Roman" w:eastAsia="Times New Roman" w:hAnsi="Times New Roman" w:cs="Times New Roman"/>
          <w:b/>
          <w:caps/>
          <w:kern w:val="28"/>
          <w:sz w:val="20"/>
          <w:szCs w:val="20"/>
          <w:lang w:eastAsia="pl-PL"/>
        </w:rPr>
      </w:pPr>
      <w:r w:rsidRPr="00087CCF">
        <w:rPr>
          <w:rFonts w:ascii="Times New Roman" w:eastAsia="Times New Roman" w:hAnsi="Times New Roman" w:cs="Times New Roman"/>
          <w:b/>
          <w:caps/>
          <w:kern w:val="28"/>
          <w:sz w:val="20"/>
          <w:szCs w:val="20"/>
          <w:lang w:eastAsia="pl-PL"/>
        </w:rPr>
        <w:t>WYMAGANIA OGÓLNE</w:t>
      </w:r>
    </w:p>
    <w:p w:rsidR="00540430" w:rsidRPr="00087CCF" w:rsidRDefault="00540430" w:rsidP="00540430">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1. WSTĘP</w:t>
      </w:r>
      <w:bookmarkEnd w:id="0"/>
      <w:bookmarkEnd w:id="1"/>
      <w:bookmarkEnd w:id="2"/>
      <w:bookmarkEnd w:id="3"/>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 xml:space="preserve">1.1. Przedmiot </w:t>
      </w:r>
      <w:r w:rsidR="003A6A99" w:rsidRPr="00087CCF">
        <w:rPr>
          <w:rFonts w:ascii="Times New Roman" w:eastAsia="Times New Roman" w:hAnsi="Times New Roman" w:cs="Times New Roman"/>
          <w:b/>
          <w:sz w:val="18"/>
          <w:szCs w:val="18"/>
          <w:lang w:eastAsia="pl-PL"/>
        </w:rPr>
        <w:t>SST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Przedmiotem niniejszej szczegółowej specyfikacji technicznej (SST) są wymagania dotyczące wykonan</w:t>
      </w:r>
      <w:r w:rsidR="003A6A99" w:rsidRPr="00087CCF">
        <w:rPr>
          <w:rFonts w:ascii="Times New Roman" w:eastAsia="Times New Roman" w:hAnsi="Times New Roman" w:cs="Times New Roman"/>
          <w:sz w:val="18"/>
          <w:szCs w:val="18"/>
          <w:lang w:eastAsia="pl-PL"/>
        </w:rPr>
        <w:t>ia i odbioru robót drogowych</w:t>
      </w:r>
      <w:r w:rsidRPr="00087CCF">
        <w:rPr>
          <w:rFonts w:ascii="Times New Roman" w:eastAsia="Times New Roman" w:hAnsi="Times New Roman" w:cs="Times New Roman"/>
          <w:sz w:val="18"/>
          <w:szCs w:val="18"/>
          <w:lang w:eastAsia="pl-PL"/>
        </w:rPr>
        <w:t>.</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 xml:space="preserve">1.2. Zakres stosowania </w:t>
      </w:r>
      <w:r w:rsidR="003A6A99" w:rsidRPr="00087CCF">
        <w:rPr>
          <w:rFonts w:ascii="Times New Roman" w:eastAsia="Times New Roman" w:hAnsi="Times New Roman" w:cs="Times New Roman"/>
          <w:b/>
          <w:sz w:val="18"/>
          <w:szCs w:val="18"/>
          <w:lang w:eastAsia="pl-PL"/>
        </w:rPr>
        <w:t>SST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sz w:val="18"/>
          <w:szCs w:val="18"/>
          <w:lang w:eastAsia="pl-PL"/>
        </w:rPr>
        <w:tab/>
      </w:r>
      <w:r w:rsidR="003A6A99" w:rsidRPr="00087CCF">
        <w:rPr>
          <w:rFonts w:ascii="Times New Roman" w:eastAsia="Times New Roman" w:hAnsi="Times New Roman" w:cs="Times New Roman"/>
          <w:sz w:val="18"/>
          <w:szCs w:val="18"/>
          <w:lang w:eastAsia="pl-PL"/>
        </w:rPr>
        <w:t>Szczegółowa</w:t>
      </w:r>
      <w:r w:rsidRPr="00087CCF">
        <w:rPr>
          <w:rFonts w:ascii="Times New Roman" w:eastAsia="Times New Roman" w:hAnsi="Times New Roman" w:cs="Times New Roman"/>
          <w:sz w:val="18"/>
          <w:szCs w:val="18"/>
          <w:lang w:eastAsia="pl-PL"/>
        </w:rPr>
        <w:t xml:space="preserve"> specyfikacja techniczna stanowi obowiązującą podstawę jako dokument przetargowy i kontraktowy przy zlecaniu i realizacji robót </w:t>
      </w:r>
      <w:r w:rsidR="003A6A99" w:rsidRPr="00087CCF">
        <w:rPr>
          <w:rFonts w:ascii="Times New Roman" w:eastAsia="Times New Roman" w:hAnsi="Times New Roman" w:cs="Times New Roman"/>
          <w:sz w:val="18"/>
          <w:szCs w:val="18"/>
          <w:lang w:eastAsia="pl-PL"/>
        </w:rPr>
        <w:t xml:space="preserve">na zadanie: </w:t>
      </w:r>
      <w:r w:rsidR="003A6A99" w:rsidRPr="00087CCF">
        <w:rPr>
          <w:rFonts w:ascii="Times New Roman" w:eastAsia="Times New Roman" w:hAnsi="Times New Roman" w:cs="Times New Roman"/>
          <w:b/>
          <w:sz w:val="18"/>
          <w:szCs w:val="18"/>
          <w:lang w:eastAsia="pl-PL"/>
        </w:rPr>
        <w:t xml:space="preserve">„Przebudowa z rozbudową drogi powiatowej </w:t>
      </w:r>
      <w:r w:rsidR="00021AFB" w:rsidRPr="00087CCF">
        <w:rPr>
          <w:rFonts w:ascii="Times New Roman" w:eastAsia="Times New Roman" w:hAnsi="Times New Roman" w:cs="Times New Roman"/>
          <w:b/>
          <w:sz w:val="18"/>
          <w:szCs w:val="18"/>
          <w:lang w:eastAsia="pl-PL"/>
        </w:rPr>
        <w:t xml:space="preserve">nr </w:t>
      </w:r>
      <w:r w:rsidR="001463F1">
        <w:rPr>
          <w:rFonts w:ascii="Times New Roman" w:eastAsia="Times New Roman" w:hAnsi="Times New Roman" w:cs="Times New Roman"/>
          <w:b/>
          <w:sz w:val="18"/>
          <w:szCs w:val="18"/>
          <w:lang w:eastAsia="pl-PL"/>
        </w:rPr>
        <w:t>1416C Zielnowo – Fijewo”</w:t>
      </w:r>
      <w:r w:rsidR="003A6A99" w:rsidRPr="00087CCF">
        <w:rPr>
          <w:rFonts w:ascii="Times New Roman" w:eastAsia="Times New Roman" w:hAnsi="Times New Roman" w:cs="Times New Roman"/>
          <w:b/>
          <w:sz w:val="18"/>
          <w:szCs w:val="18"/>
          <w:lang w:eastAsia="pl-PL"/>
        </w:rPr>
        <w:t>”</w:t>
      </w:r>
      <w:r w:rsidRPr="00087CCF">
        <w:rPr>
          <w:rFonts w:ascii="Times New Roman" w:eastAsia="Times New Roman" w:hAnsi="Times New Roman" w:cs="Times New Roman"/>
          <w:b/>
          <w:sz w:val="18"/>
          <w:szCs w:val="18"/>
          <w:lang w:eastAsia="pl-PL"/>
        </w:rPr>
        <w:t>.</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 xml:space="preserve">1.3. Zakres robót objętych </w:t>
      </w:r>
      <w:r w:rsidR="003A6A99" w:rsidRPr="00087CCF">
        <w:rPr>
          <w:rFonts w:ascii="Times New Roman" w:eastAsia="Times New Roman" w:hAnsi="Times New Roman" w:cs="Times New Roman"/>
          <w:b/>
          <w:sz w:val="18"/>
          <w:szCs w:val="18"/>
          <w:lang w:eastAsia="pl-PL"/>
        </w:rPr>
        <w:t>SST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Ustalenia zawarte w niniejszej specyfikacji obejmują wymagania ogólne, wspólne dla robót objętych </w:t>
      </w:r>
      <w:r w:rsidR="00021AFB" w:rsidRPr="00087CCF">
        <w:rPr>
          <w:rFonts w:ascii="Times New Roman" w:eastAsia="Times New Roman" w:hAnsi="Times New Roman" w:cs="Times New Roman"/>
          <w:sz w:val="18"/>
          <w:szCs w:val="18"/>
          <w:lang w:eastAsia="pl-PL"/>
        </w:rPr>
        <w:t xml:space="preserve">szczegółowymi specyfikacjami technicznymi </w:t>
      </w:r>
      <w:r w:rsidRPr="00087CCF">
        <w:rPr>
          <w:rFonts w:ascii="Times New Roman" w:eastAsia="Times New Roman" w:hAnsi="Times New Roman" w:cs="Times New Roman"/>
          <w:sz w:val="18"/>
          <w:szCs w:val="18"/>
          <w:lang w:eastAsia="pl-PL"/>
        </w:rPr>
        <w:t xml:space="preserve">dla poszczególnych asortymentów robót drogowych. </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1.4. Określenia podstawowe</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Użyte w </w:t>
      </w:r>
      <w:r w:rsidR="003A6A99"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wymienione poniżej określenia należy rozumieć w każdym przypadku następująco:</w:t>
      </w:r>
    </w:p>
    <w:p w:rsidR="00540430" w:rsidRPr="00087CCF" w:rsidRDefault="00540430" w:rsidP="00540430">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1.4.1.</w:t>
      </w:r>
      <w:r w:rsidRPr="00087CCF">
        <w:rPr>
          <w:rFonts w:ascii="Times New Roman" w:eastAsia="Times New Roman" w:hAnsi="Times New Roman" w:cs="Times New Roman"/>
          <w:sz w:val="18"/>
          <w:szCs w:val="18"/>
          <w:lang w:eastAsia="pl-PL"/>
        </w:rPr>
        <w:tab/>
        <w:t>Budowla drogowa - obiekt budowlany, nie będący budynkiem, stanowiący całość techniczno-użytkową (droga) albo jego część stanowiącą odrębny element konstrukcyjny lub technologiczny (obiekt mostowy, korpus ziemny, węzeł).</w:t>
      </w:r>
    </w:p>
    <w:p w:rsidR="00540430" w:rsidRPr="00087CCF" w:rsidRDefault="00540430" w:rsidP="00540430">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1.4.2</w:t>
      </w:r>
      <w:r w:rsidRPr="00087CCF">
        <w:rPr>
          <w:rFonts w:ascii="Times New Roman" w:eastAsia="Times New Roman" w:hAnsi="Times New Roman" w:cs="Times New Roman"/>
          <w:sz w:val="18"/>
          <w:szCs w:val="18"/>
          <w:lang w:eastAsia="pl-PL"/>
        </w:rPr>
        <w:t>.</w:t>
      </w:r>
      <w:r w:rsidRPr="00087CCF">
        <w:rPr>
          <w:rFonts w:ascii="Times New Roman" w:eastAsia="Times New Roman" w:hAnsi="Times New Roman" w:cs="Times New Roman"/>
          <w:sz w:val="18"/>
          <w:szCs w:val="18"/>
          <w:lang w:eastAsia="pl-PL"/>
        </w:rPr>
        <w:tab/>
        <w:t>Chodnik - wyznaczony pas terenu przy jezdni lub odsunięty od jezdni, przeznaczony do ruchu pieszych.</w:t>
      </w:r>
    </w:p>
    <w:p w:rsidR="00540430" w:rsidRPr="00087CCF" w:rsidRDefault="00021AFB" w:rsidP="00540430">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1.4.3</w:t>
      </w:r>
      <w:r w:rsidR="00540430" w:rsidRPr="00087CCF">
        <w:rPr>
          <w:rFonts w:ascii="Times New Roman" w:eastAsia="Times New Roman" w:hAnsi="Times New Roman" w:cs="Times New Roman"/>
          <w:sz w:val="18"/>
          <w:szCs w:val="18"/>
          <w:lang w:eastAsia="pl-PL"/>
        </w:rPr>
        <w:t>.</w:t>
      </w:r>
      <w:r w:rsidR="00540430" w:rsidRPr="00087CCF">
        <w:rPr>
          <w:rFonts w:ascii="Times New Roman" w:eastAsia="Times New Roman" w:hAnsi="Times New Roman" w:cs="Times New Roman"/>
          <w:sz w:val="18"/>
          <w:szCs w:val="18"/>
          <w:lang w:eastAsia="pl-PL"/>
        </w:rPr>
        <w:tab/>
        <w:t>Droga - wydzielony pas terenu przeznaczony do ruchu lub postoju pojazdów oraz ruchu pieszych wraz z wszelkimi urządzeniami technicznymi związanymi z prowadzeniem i zabezpieczeniem ruchu.</w:t>
      </w:r>
    </w:p>
    <w:p w:rsidR="00540430" w:rsidRPr="00087CCF" w:rsidRDefault="00021AFB" w:rsidP="00540430">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1.4.4</w:t>
      </w:r>
      <w:r w:rsidR="00540430" w:rsidRPr="00087CCF">
        <w:rPr>
          <w:rFonts w:ascii="Times New Roman" w:eastAsia="Times New Roman" w:hAnsi="Times New Roman" w:cs="Times New Roman"/>
          <w:sz w:val="18"/>
          <w:szCs w:val="18"/>
          <w:lang w:eastAsia="pl-PL"/>
        </w:rPr>
        <w:t>.</w:t>
      </w:r>
      <w:r w:rsidR="00540430" w:rsidRPr="00087CCF">
        <w:rPr>
          <w:rFonts w:ascii="Times New Roman" w:eastAsia="Times New Roman" w:hAnsi="Times New Roman" w:cs="Times New Roman"/>
          <w:sz w:val="18"/>
          <w:szCs w:val="18"/>
          <w:lang w:eastAsia="pl-PL"/>
        </w:rPr>
        <w:tab/>
        <w:t>Droga tymczasowa (montażowa) - droga specjalnie przygotowana, przeznaczona do ruchu pojazdów obsługujących zadanie budowlane na czas jego wykonania, przewidziana do usunięcia po jego zakończeniu.</w:t>
      </w:r>
    </w:p>
    <w:p w:rsidR="00540430" w:rsidRPr="00087CCF" w:rsidRDefault="00021AFB" w:rsidP="00540430">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1.4.5</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1.4.6</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Inżynier/Kierownik projektu – osoba wymieniona w danych kontraktowych (wyznaczona przez Zamawiającego, o której wyznaczeniu poinformowany jest Wykonawca), odpowiedzialna za nadzorowanie robót i administrowanie kontraktem.</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1.4.7</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Jezdnia - część korony drogi przeznaczona do ruchu pojazdów.</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1.4.8</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b/>
          <w:sz w:val="18"/>
          <w:szCs w:val="18"/>
          <w:lang w:eastAsia="pl-PL"/>
        </w:rPr>
        <w:tab/>
      </w:r>
      <w:r w:rsidR="00540430" w:rsidRPr="00087CCF">
        <w:rPr>
          <w:rFonts w:ascii="Times New Roman" w:eastAsia="Times New Roman" w:hAnsi="Times New Roman" w:cs="Times New Roman"/>
          <w:sz w:val="18"/>
          <w:szCs w:val="18"/>
          <w:lang w:eastAsia="pl-PL"/>
        </w:rPr>
        <w:t>Kierownik budowy - osoba wyznaczona przez Wykonawcę, upoważniona do kierowania robotami i do występowania w jego imieniu w sprawach realizacji kontraktu.</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1.4.9</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b/>
          <w:sz w:val="18"/>
          <w:szCs w:val="18"/>
          <w:lang w:eastAsia="pl-PL"/>
        </w:rPr>
        <w:tab/>
      </w:r>
      <w:r w:rsidR="00540430" w:rsidRPr="00087CCF">
        <w:rPr>
          <w:rFonts w:ascii="Times New Roman" w:eastAsia="Times New Roman" w:hAnsi="Times New Roman" w:cs="Times New Roman"/>
          <w:sz w:val="18"/>
          <w:szCs w:val="18"/>
          <w:lang w:eastAsia="pl-PL"/>
        </w:rPr>
        <w:t>Korona drogi - jezdnia (jezdnie) z poboczami lub chodnikami, zatokami, pasami awaryjnego postoju i pasami dzielącymi jezdnie.</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1.4.10</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Konstrukcja nawierzchni - układ warstw nawierzchni wraz ze sposobem ich połączenia.</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1.4.11</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Korpus drogowy - nasyp lub ta część wykopu, która jest ograniczona koroną drogi i skarpami rowów.</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1.4.12</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Koryto - element uformowany w korpusie drogowym w celu ułożenia w nim konstrukcji nawierzchni.</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1.4.14</w:t>
      </w:r>
      <w:r w:rsidR="00540430" w:rsidRPr="00087CCF">
        <w:rPr>
          <w:rFonts w:ascii="Times New Roman" w:eastAsia="Times New Roman" w:hAnsi="Times New Roman" w:cs="Times New Roman"/>
          <w:sz w:val="18"/>
          <w:szCs w:val="18"/>
          <w:lang w:eastAsia="pl-PL"/>
        </w:rPr>
        <w:t>.</w:t>
      </w:r>
      <w:r w:rsidR="00540430" w:rsidRPr="00087CCF">
        <w:rPr>
          <w:rFonts w:ascii="Times New Roman" w:eastAsia="Times New Roman" w:hAnsi="Times New Roman" w:cs="Times New Roman"/>
          <w:sz w:val="18"/>
          <w:szCs w:val="18"/>
          <w:lang w:eastAsia="pl-PL"/>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1.4.15</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Laboratorium - drogowe lub inne laboratorium badawcze, zaakceptowane przez Zamawiającego, niezbędne do przeprowadzenia wszelkich badań i prób związanych z oceną jakości materiałów oraz robót.</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1.4.16</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Materiały - wszelkie tworzywa niezbędne do wykonania robót, zgodne z dokumentacją projektową i specyfikacjami technicznymi, zaakceptowane przez Inżyniera/Kierownika projektu.</w:t>
      </w:r>
    </w:p>
    <w:p w:rsidR="00540430" w:rsidRPr="00087CCF" w:rsidRDefault="00021AFB" w:rsidP="00540430">
      <w:pPr>
        <w:tabs>
          <w:tab w:val="left" w:pos="624"/>
        </w:tabs>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1.4.17</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 xml:space="preserve"> Nawierzchnia - warstwa lub zespół warstw służących do przejmowania i rozkładania obciążeń od ruchu na podłoże gruntowe i zapewniających dogodne warunki dla ruchu.</w:t>
      </w:r>
    </w:p>
    <w:p w:rsidR="00540430" w:rsidRPr="00087CCF" w:rsidRDefault="00540430" w:rsidP="00540430">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Warstwa ścieralna - górna warstwa nawierzchni poddana bezpośrednio oddziaływaniu ruchu i czynników atmosferycznych.</w:t>
      </w:r>
    </w:p>
    <w:p w:rsidR="00540430" w:rsidRPr="00087CCF" w:rsidRDefault="00540430" w:rsidP="00540430">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Warstwa wiążąca - warstwa znajdująca się między warstwą ścieralną a podbudową, zapewniająca lepsze rozłożenie naprężeń w nawierzchni i przekazywanie ich na podbudowę.</w:t>
      </w:r>
    </w:p>
    <w:p w:rsidR="00540430" w:rsidRPr="00087CCF" w:rsidRDefault="00540430" w:rsidP="00540430">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Warstwa wyrównawcza - warstwa służąca do wyrównania nierówności podbudowy lub profilu istniejącej nawierzchni.</w:t>
      </w:r>
    </w:p>
    <w:p w:rsidR="00540430" w:rsidRPr="00087CCF" w:rsidRDefault="00540430" w:rsidP="00540430">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Podbudowa - dolna część nawierzchni służąca do przenoszenia obciążeń od ruchu na podłoże. Podbudowa może składać się z podbudowy zasadniczej i podbudowy pomocniczej.</w:t>
      </w:r>
    </w:p>
    <w:p w:rsidR="00540430" w:rsidRPr="00087CCF" w:rsidRDefault="00540430" w:rsidP="00540430">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Podbudowa zasadnicza - górna część podbudowy spełniająca funkcje nośne w konstrukcji nawierzchni. Może ona składać się z jednej lub dwóch warstw.</w:t>
      </w:r>
    </w:p>
    <w:p w:rsidR="00540430" w:rsidRPr="00087CCF" w:rsidRDefault="00540430" w:rsidP="00540430">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Podbudowa pomocnicza - dolna część podbudowy spełniająca, obok funkcji nośnych, funkcje zabezpieczenia nawierzchni przed działaniem wody, mrozu i przenikaniem cząstek podłoża. Może zawierać warstwę mrozoochronną, odsączającą lub odcinającą.</w:t>
      </w:r>
    </w:p>
    <w:p w:rsidR="00540430" w:rsidRPr="00087CCF" w:rsidRDefault="00540430" w:rsidP="00540430">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Warstwa mrozoochronna - warstwa, której głównym zadaniem jest ochrona nawierzchni przed skutkami działania mrozu.</w:t>
      </w:r>
    </w:p>
    <w:p w:rsidR="00540430" w:rsidRPr="00087CCF" w:rsidRDefault="00540430" w:rsidP="00540430">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Warstwa odcinająca - warstwa stosowana w celu uniemożliwienia przenikania cząstek drobnych gruntu do warstwy nawierzchni leżącej powyżej.</w:t>
      </w:r>
    </w:p>
    <w:p w:rsidR="00540430" w:rsidRPr="00087CCF" w:rsidRDefault="00540430" w:rsidP="00540430">
      <w:pPr>
        <w:numPr>
          <w:ilvl w:val="0"/>
          <w:numId w:val="1"/>
        </w:numPr>
        <w:overflowPunct w:val="0"/>
        <w:autoSpaceDE w:val="0"/>
        <w:autoSpaceDN w:val="0"/>
        <w:adjustRightInd w:val="0"/>
        <w:spacing w:after="60" w:line="240" w:lineRule="auto"/>
        <w:ind w:left="288" w:hanging="2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Warstwa odsączająca - warstwa służąca do odprowadzenia wody przedostającej się do nawierzchni.</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lastRenderedPageBreak/>
        <w:t>1.4.18</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Niweleta - wysokościowe i geometryczne rozwinięcie na płaszczyźnie pionowego przekroju w osi drogi lub obiektu mostowego.</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1.4.19</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Objazd tymczasowy - droga specjalnie przygotowana i odpowiednio utrzymana do przeprowadzenia ruchu publicznego na okres budowy.</w:t>
      </w:r>
    </w:p>
    <w:p w:rsidR="00540430" w:rsidRPr="00087CCF" w:rsidRDefault="00540430"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w:t>
      </w:r>
      <w:r w:rsidR="00021AFB" w:rsidRPr="00087CCF">
        <w:rPr>
          <w:rFonts w:ascii="Times New Roman" w:eastAsia="Times New Roman" w:hAnsi="Times New Roman" w:cs="Times New Roman"/>
          <w:b/>
          <w:sz w:val="18"/>
          <w:szCs w:val="18"/>
          <w:lang w:eastAsia="pl-PL"/>
        </w:rPr>
        <w:t>.20</w:t>
      </w:r>
      <w:r w:rsidRPr="00087CCF">
        <w:rPr>
          <w:rFonts w:ascii="Times New Roman" w:eastAsia="Times New Roman" w:hAnsi="Times New Roman" w:cs="Times New Roman"/>
          <w:b/>
          <w:sz w:val="18"/>
          <w:szCs w:val="18"/>
          <w:lang w:eastAsia="pl-PL"/>
        </w:rPr>
        <w:t>.</w:t>
      </w:r>
      <w:r w:rsidRPr="00087CCF">
        <w:rPr>
          <w:rFonts w:ascii="Times New Roman" w:eastAsia="Times New Roman" w:hAnsi="Times New Roman" w:cs="Times New Roman"/>
          <w:sz w:val="18"/>
          <w:szCs w:val="18"/>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1.4.21</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1.4.22</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Pobocze - część korony drogi przeznaczona do chwilowego postoju pojazdów, umieszczenia urządzeń organizacji i bezpieczeństwa ruchu oraz do ruchu pieszych, służąca jednocześnie do bocznego oparcia konstrukcji nawierzchni.</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1.4.23</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Podłoże nawierzchni - grunt rodzimy lub nasypowy, leżący pod nawierzchnią do głębokości przemarzania.</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1.4.24</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Podłoże ulepszone nawierzchni - górna warstwa podłoża, leżąca bezpośrednio pod nawierzchnią, ulepszona w celu umożliwienia przejęcia ruchu budowlanego i właściwego wykonania nawierzchni.</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1.4.25</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b/>
          <w:sz w:val="18"/>
          <w:szCs w:val="18"/>
          <w:lang w:eastAsia="pl-PL"/>
        </w:rPr>
        <w:tab/>
      </w:r>
      <w:r w:rsidR="00540430" w:rsidRPr="00087CCF">
        <w:rPr>
          <w:rFonts w:ascii="Times New Roman" w:eastAsia="Times New Roman" w:hAnsi="Times New Roman" w:cs="Times New Roman"/>
          <w:sz w:val="18"/>
          <w:szCs w:val="18"/>
          <w:lang w:eastAsia="pl-PL"/>
        </w:rPr>
        <w:t>Polecenie Inżyniera/Kierownika projektu - wszelkie polecenia przekazane Wykonawcy przez Inżyniera/Kierownika projektu, w formie pisemnej, dotyczące sposobu realizacji robót lub innych spraw związanych z prowadzeniem budowy.</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1.4.26</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Projektant - uprawniona osoba prawna lub fizyczna będąca autorem dokumentacji projektowej.</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1.4.27</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b/>
          <w:sz w:val="18"/>
          <w:szCs w:val="18"/>
          <w:lang w:eastAsia="pl-PL"/>
        </w:rPr>
        <w:tab/>
      </w:r>
      <w:r w:rsidR="00540430" w:rsidRPr="00087CCF">
        <w:rPr>
          <w:rFonts w:ascii="Times New Roman" w:eastAsia="Times New Roman" w:hAnsi="Times New Roman" w:cs="Times New Roman"/>
          <w:sz w:val="18"/>
          <w:szCs w:val="18"/>
          <w:lang w:eastAsia="pl-PL"/>
        </w:rPr>
        <w:t>Przedsięwzięcie budowlane - kompleksowa realizacja nowego połączenia drogowego lub całkowita modernizacja/przebudowa (zmiana parametrów geometrycznych trasy w planie i przekroju podłużnym) istniejącego połączenia.</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1.4.28</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Przepust – budowla o przekroju poprzecznym zamkniętym, przeznaczona do przeprowadzenia cieku, szlaku wędrówek zwierząt dziko żyjących lub urządzeń technicznych przez korpus drogowy.</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1.4.29</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Przeszkoda naturalna - element środowiska naturalnego, stanowiący utrudnienie w realizacji zadania budowlanego, na przykład dolina, bagno, rzeka, szlak wędrówek dzikich zwierząt itp.</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1.4.30</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Przeszkoda sztuczna - dzieło ludzkie, stanowiące utrudnienie w realizacji zadania budowlanego, na przykład droga, kolej, rurociąg, kanał, ciąg pieszy lub rowerowy itp.</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1.4.31</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Przetargowa dokumentacja projektowa - część dokumentacji projektowej, która wskazuje lokalizację, charakterystykę i wymiary obiektu będącego przedmiotem robót.</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1.4.32</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Rekultywacja - roboty mające na celu uporządkowanie i przywrócenie pierwotnych funkcji terenom naruszonym w czasie realizacji zadania budowlanego.</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1.4.33</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Ślepy kosztorys - wykaz robót z podaniem ich ilości (przedmiarem) w kolejności technologicznej ich wykonania.</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1.4.34</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Teren budowy - teren udostępniony przez Zamawiającego dla wykonania na nim robót oraz inne miejsca wymienione w kontrakcie jako tworzące część terenu budowy.</w:t>
      </w:r>
    </w:p>
    <w:p w:rsidR="00540430" w:rsidRPr="00087CCF" w:rsidRDefault="00021AFB" w:rsidP="00540430">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1.4.35</w:t>
      </w:r>
      <w:r w:rsidR="00540430" w:rsidRPr="00087CCF">
        <w:rPr>
          <w:rFonts w:ascii="Times New Roman" w:eastAsia="Times New Roman" w:hAnsi="Times New Roman" w:cs="Times New Roman"/>
          <w:b/>
          <w:sz w:val="18"/>
          <w:szCs w:val="18"/>
          <w:lang w:eastAsia="pl-PL"/>
        </w:rPr>
        <w:t>.</w:t>
      </w:r>
      <w:r w:rsidR="00540430" w:rsidRPr="00087CCF">
        <w:rPr>
          <w:rFonts w:ascii="Times New Roman" w:eastAsia="Times New Roman" w:hAnsi="Times New Roman" w:cs="Times New Roman"/>
          <w:sz w:val="18"/>
          <w:szCs w:val="18"/>
          <w:lang w:eastAsia="pl-PL"/>
        </w:rPr>
        <w:tab/>
        <w:t>Wiadukt - obiekt zbudowany nad linią kolejową lub inną drogą dla bezkolizyjnego zapewnienia komunikacji drogowej i ruchu pieszego.</w:t>
      </w:r>
    </w:p>
    <w:p w:rsidR="00540430" w:rsidRPr="00087CCF" w:rsidRDefault="00540430" w:rsidP="00540430">
      <w:pPr>
        <w:tabs>
          <w:tab w:val="left" w:pos="624"/>
        </w:tabs>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w:t>
      </w:r>
      <w:r w:rsidR="00021AFB" w:rsidRPr="00087CCF">
        <w:rPr>
          <w:rFonts w:ascii="Times New Roman" w:eastAsia="Times New Roman" w:hAnsi="Times New Roman" w:cs="Times New Roman"/>
          <w:b/>
          <w:sz w:val="18"/>
          <w:szCs w:val="18"/>
          <w:lang w:eastAsia="pl-PL"/>
        </w:rPr>
        <w:t>.4.36</w:t>
      </w:r>
      <w:r w:rsidRPr="00087CCF">
        <w:rPr>
          <w:rFonts w:ascii="Times New Roman" w:eastAsia="Times New Roman" w:hAnsi="Times New Roman" w:cs="Times New Roman"/>
          <w:b/>
          <w:sz w:val="18"/>
          <w:szCs w:val="18"/>
          <w:lang w:eastAsia="pl-PL"/>
        </w:rPr>
        <w:t>.</w:t>
      </w:r>
      <w:r w:rsidRPr="00087CCF">
        <w:rPr>
          <w:rFonts w:ascii="Times New Roman" w:eastAsia="Times New Roman" w:hAnsi="Times New Roman" w:cs="Times New Roman"/>
          <w:sz w:val="18"/>
          <w:szCs w:val="18"/>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1.5. Ogólne wymagania dotyczące robót</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jest odpowiedzialny za jakość wykonanych robót, bezpieczeństwo wszelkich czynności na terenie budowy, metody użyte przy budowie oraz za ich zgodność z dokumentacją projektową, SST i poleceniami Inżyniera/Kierownika projektu.</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1.5.1.</w:t>
      </w:r>
      <w:r w:rsidRPr="00087CCF">
        <w:rPr>
          <w:rFonts w:ascii="Times New Roman" w:eastAsia="Times New Roman" w:hAnsi="Times New Roman" w:cs="Times New Roman"/>
          <w:sz w:val="18"/>
          <w:szCs w:val="18"/>
          <w:lang w:eastAsia="pl-PL"/>
        </w:rPr>
        <w:t xml:space="preserve"> Przekazanie terenu budowy</w:t>
      </w:r>
    </w:p>
    <w:p w:rsidR="00540430" w:rsidRPr="00087CCF" w:rsidRDefault="00540430" w:rsidP="00540430">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Na Wykonawcy spoczywa odpowiedzialność za ochronę przekazanych mu punktów pomiarowych do chwili odbioru ostatecznego robót. Uszkodzone lub zniszczone znaki geodezyjne Wykonawca odtworzy i utrwali na własny koszt.</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1.5.2.</w:t>
      </w:r>
      <w:r w:rsidRPr="00087CCF">
        <w:rPr>
          <w:rFonts w:ascii="Times New Roman" w:eastAsia="Times New Roman" w:hAnsi="Times New Roman" w:cs="Times New Roman"/>
          <w:sz w:val="18"/>
          <w:szCs w:val="18"/>
          <w:lang w:eastAsia="pl-PL"/>
        </w:rPr>
        <w:t xml:space="preserve"> Dokumentacja projektowa</w:t>
      </w:r>
    </w:p>
    <w:p w:rsidR="00540430" w:rsidRPr="00087CCF" w:rsidRDefault="00540430" w:rsidP="00540430">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Dokumentacja projektowa będzie zawierać rysunki, obliczenia i dokumenty, zgodne z wykazem podanym w szczegółowych warunkach umowy, uwzględniającym podział na dokumentację projektową:</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Zamawiającego; wykaz pozycji, które stanowią przetargową dokumentację projektową oraz projektową dokumentację wykonawczą (techniczną) i zostaną przekazane Wykonawcy,</w:t>
      </w:r>
    </w:p>
    <w:p w:rsidR="00540430" w:rsidRPr="00087CCF" w:rsidRDefault="00540430" w:rsidP="00540430">
      <w:pPr>
        <w:numPr>
          <w:ilvl w:val="0"/>
          <w:numId w:val="2"/>
        </w:numPr>
        <w:overflowPunct w:val="0"/>
        <w:autoSpaceDE w:val="0"/>
        <w:autoSpaceDN w:val="0"/>
        <w:adjustRightInd w:val="0"/>
        <w:spacing w:after="60" w:line="240" w:lineRule="auto"/>
        <w:ind w:left="288" w:hanging="2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Wykonawcy; wykaz zawierający spis dokumentacji projektowej, którą Wykonawca opracuje w ramach ceny kontraktowej.</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1.5.3.</w:t>
      </w:r>
      <w:r w:rsidRPr="00087CCF">
        <w:rPr>
          <w:rFonts w:ascii="Times New Roman" w:eastAsia="Times New Roman" w:hAnsi="Times New Roman" w:cs="Times New Roman"/>
          <w:sz w:val="18"/>
          <w:szCs w:val="18"/>
          <w:lang w:eastAsia="pl-PL"/>
        </w:rPr>
        <w:t xml:space="preserve"> Zgodność robót z dokumentacją projektową i SST</w:t>
      </w:r>
    </w:p>
    <w:p w:rsidR="00540430" w:rsidRPr="00087CCF" w:rsidRDefault="00540430" w:rsidP="00540430">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przypadku rozbieżności w ustaleniach poszczególnych dokumentów obowiązuje kolejność ich ważności wymieniona w „Kontraktowych warunkach ogólnych” („Ogólnych warunkach umowy”).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nie może wykorzystywać błędów lub opuszczeń w dokumentach kontraktowych, a o ich wykryciu winien natychmiast powiadomić Inżyniera/Kierownika projektu, który podejmie decyzję o wprowadzeniu odpowiednich zmian i poprawek.</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przypadku rozbieżności, wymiary podane na piśmie są ważniejsze od wymiarów określonych na podstawie odczytu ze skali rysunku.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wykonane roboty i dostarczone materiały będą zgodne z dokumentacją projektową i SST.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1.5.4.</w:t>
      </w:r>
      <w:r w:rsidRPr="00087CCF">
        <w:rPr>
          <w:rFonts w:ascii="Times New Roman" w:eastAsia="Times New Roman" w:hAnsi="Times New Roman" w:cs="Times New Roman"/>
          <w:sz w:val="18"/>
          <w:szCs w:val="18"/>
          <w:lang w:eastAsia="pl-PL"/>
        </w:rPr>
        <w:t xml:space="preserve"> Zabezpieczenie terenu budowy</w:t>
      </w:r>
    </w:p>
    <w:p w:rsidR="00540430" w:rsidRPr="00087CCF" w:rsidRDefault="00540430" w:rsidP="00540430">
      <w:pPr>
        <w:keepNext/>
        <w:numPr>
          <w:ilvl w:val="0"/>
          <w:numId w:val="3"/>
        </w:numPr>
        <w:overflowPunct w:val="0"/>
        <w:autoSpaceDE w:val="0"/>
        <w:autoSpaceDN w:val="0"/>
        <w:adjustRightInd w:val="0"/>
        <w:spacing w:before="60" w:after="60" w:line="240" w:lineRule="auto"/>
        <w:ind w:left="288" w:hanging="2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Roboty </w:t>
      </w:r>
      <w:r w:rsidR="00125FFC" w:rsidRPr="00087CCF">
        <w:rPr>
          <w:rFonts w:ascii="Times New Roman" w:eastAsia="Times New Roman" w:hAnsi="Times New Roman" w:cs="Times New Roman"/>
          <w:sz w:val="18"/>
          <w:szCs w:val="18"/>
          <w:lang w:eastAsia="pl-PL"/>
        </w:rPr>
        <w:t>dotyczące przebudowy i remontu „pod   ruchem”</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czasie wykonywania robót Wykonawca dostarczy, zainstaluje i będzie obsługiwał wszystkie tymczasowe urządzenia zabezpieczające takie jak: zapory, światła ostrzegawcze, sygnały, itp., zapewniając w ten sposób bezpieczeństwo pojazdów i pieszych.</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zapewni stałe warunki widoczności w dzień i w nocy tych zapór i znaków, dla których jest to nieodzowne ze względów bezpieczeństwa.</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znaki, zapory i inne urządzenia zabezpieczające będą akceptowane przez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Koszt zabezpieczenia terenu budowy nie podlega odrębnej zapłacie i przyjmuje się, że jest włączony w cenę kontraktową.</w:t>
      </w:r>
    </w:p>
    <w:p w:rsidR="00540430" w:rsidRPr="00087CCF" w:rsidRDefault="00540430" w:rsidP="00540430">
      <w:pPr>
        <w:numPr>
          <w:ilvl w:val="0"/>
          <w:numId w:val="4"/>
        </w:numPr>
        <w:overflowPunct w:val="0"/>
        <w:autoSpaceDE w:val="0"/>
        <w:autoSpaceDN w:val="0"/>
        <w:adjustRightInd w:val="0"/>
        <w:spacing w:before="60" w:after="60" w:line="240" w:lineRule="auto"/>
        <w:ind w:left="288" w:hanging="2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Roboty o charakterze inwestycyjnym</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jest zobowiązany do zabezpieczenia terenu budowy w okresie trwania realizacji kontraktu aż do zakończenia i odbioru ostatecznego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dostarczy, zainstaluje i będzie utrzymywać tymczasowe urządzenia zabezpieczające, w tym: ogrodzenia, poręcze, oświetlenie, sygnały i znaki ostrzegawcze oraz  wszelkie inne środki niezbędne do ochrony robót, wygody społeczności i innych.</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miejscach przylegających do dróg otwartych dla ruchu, Wykonawca ogrodzi lub wyraźnie oznakuje teren budowy, w sposób uzgodniony z Inżynierem/Kierownikiem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Wjazdy i wyjazdy z terenu budowy przeznaczone dla pojazdów i maszyn pracujących przy realizacji robót, Wykonawca odpowiednio oznakuje w sposób uzgodniony z Inżynierem/Kierownikiem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Koszt zabezpieczenia terenu budowy nie podlega odrębnej zapłacie i przyjmuje się, że jest włączony w cenę kontraktową.</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1.5.5.</w:t>
      </w:r>
      <w:r w:rsidRPr="00087CCF">
        <w:rPr>
          <w:rFonts w:ascii="Times New Roman" w:eastAsia="Times New Roman" w:hAnsi="Times New Roman" w:cs="Times New Roman"/>
          <w:sz w:val="18"/>
          <w:szCs w:val="18"/>
          <w:lang w:eastAsia="pl-PL"/>
        </w:rPr>
        <w:t xml:space="preserve"> Ochrona środowiska w czasie wykonywania robót</w:t>
      </w:r>
    </w:p>
    <w:p w:rsidR="00540430" w:rsidRPr="00087CCF" w:rsidRDefault="00540430" w:rsidP="00540430">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ma obowiązek znać i stosować w czasie prowadzenia robót wszelkie przepisy dotyczące ochrony środowiska naturalnego.</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okresie trwania budowy i wykańczania robót Wykonawca będzie:</w:t>
      </w:r>
    </w:p>
    <w:p w:rsidR="00540430" w:rsidRPr="00087CCF" w:rsidRDefault="00540430" w:rsidP="00540430">
      <w:pPr>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utrzymywać teren budowy i wykopy w stanie bez wody stojącej,</w:t>
      </w:r>
    </w:p>
    <w:p w:rsidR="00540430" w:rsidRPr="00087CCF" w:rsidRDefault="00540430" w:rsidP="00540430">
      <w:pPr>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540430" w:rsidRPr="00087CCF" w:rsidRDefault="00540430" w:rsidP="00540430">
      <w:pPr>
        <w:overflowPunct w:val="0"/>
        <w:autoSpaceDE w:val="0"/>
        <w:autoSpaceDN w:val="0"/>
        <w:adjustRightInd w:val="0"/>
        <w:spacing w:after="0" w:line="240" w:lineRule="auto"/>
        <w:ind w:left="283" w:firstLine="426"/>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Stosując się do tych wymagań będzie miał szczególny wzgląd na:</w:t>
      </w:r>
    </w:p>
    <w:p w:rsidR="00540430" w:rsidRPr="00087CCF" w:rsidRDefault="00540430" w:rsidP="00540430">
      <w:pPr>
        <w:numPr>
          <w:ilvl w:val="0"/>
          <w:numId w:val="6"/>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lokalizację baz, warsztatów, magazynów, składowisk, ukopów i dróg dojazdowych,</w:t>
      </w:r>
    </w:p>
    <w:p w:rsidR="00540430" w:rsidRPr="00087CCF" w:rsidRDefault="00540430" w:rsidP="00540430">
      <w:pPr>
        <w:numPr>
          <w:ilvl w:val="0"/>
          <w:numId w:val="6"/>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środki ostrożności i zabezpieczenia przed:</w:t>
      </w:r>
    </w:p>
    <w:p w:rsidR="00540430" w:rsidRPr="00087CCF" w:rsidRDefault="00540430" w:rsidP="00540430">
      <w:pPr>
        <w:numPr>
          <w:ilvl w:val="0"/>
          <w:numId w:val="7"/>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zanieczyszczeniem zbiorników i cieków wodnych pyłami lub substancjami toksycznymi,</w:t>
      </w:r>
    </w:p>
    <w:p w:rsidR="00540430" w:rsidRPr="00087CCF" w:rsidRDefault="00540430" w:rsidP="00540430">
      <w:pPr>
        <w:numPr>
          <w:ilvl w:val="0"/>
          <w:numId w:val="7"/>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zanieczyszczeniem powietrza pyłami i gazami,</w:t>
      </w:r>
    </w:p>
    <w:p w:rsidR="00540430" w:rsidRPr="00087CCF" w:rsidRDefault="00540430" w:rsidP="00540430">
      <w:pPr>
        <w:numPr>
          <w:ilvl w:val="0"/>
          <w:numId w:val="7"/>
        </w:numPr>
        <w:overflowPunct w:val="0"/>
        <w:autoSpaceDE w:val="0"/>
        <w:autoSpaceDN w:val="0"/>
        <w:adjustRightInd w:val="0"/>
        <w:spacing w:after="60" w:line="240" w:lineRule="auto"/>
        <w:ind w:left="568" w:hanging="284"/>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możliwością powstania pożaru.</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1.5.6.</w:t>
      </w:r>
      <w:r w:rsidRPr="00087CCF">
        <w:rPr>
          <w:rFonts w:ascii="Times New Roman" w:eastAsia="Times New Roman" w:hAnsi="Times New Roman" w:cs="Times New Roman"/>
          <w:sz w:val="18"/>
          <w:szCs w:val="18"/>
          <w:lang w:eastAsia="pl-PL"/>
        </w:rPr>
        <w:t xml:space="preserve"> Ochrona przeciwpożarowa</w:t>
      </w:r>
    </w:p>
    <w:p w:rsidR="00540430" w:rsidRPr="00087CCF" w:rsidRDefault="00540430" w:rsidP="00540430">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będzie przestrzegać przepisy ochrony przeciwpożarowej.</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będzie utrzymywać, wymagany na podstawie odpowiednich przepisów sprawny sprzęt przeciwpożarowy, na terenie baz produkcyjnych, w pomieszczeniach biurowych, mieszkalnych, magazynach oraz w maszynach i pojazdach.</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Materiały łatwopalne będą składowane w sposób zgodny z odpowiednimi przepisami i zabezpieczone przed dostępem osób trzecich.</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będzie odpowiedzialny za wszelkie straty spowodowane pożarem wywołanym jako rezultat realizacji robót albo przez personel Wykonawcy.</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1.5.7.</w:t>
      </w:r>
      <w:r w:rsidRPr="00087CCF">
        <w:rPr>
          <w:rFonts w:ascii="Times New Roman" w:eastAsia="Times New Roman" w:hAnsi="Times New Roman" w:cs="Times New Roman"/>
          <w:sz w:val="18"/>
          <w:szCs w:val="18"/>
          <w:lang w:eastAsia="pl-PL"/>
        </w:rPr>
        <w:t xml:space="preserve"> Materiały szkodliwe dla otoczenia</w:t>
      </w:r>
    </w:p>
    <w:p w:rsidR="00540430" w:rsidRPr="00087CCF" w:rsidRDefault="00540430" w:rsidP="00540430">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Materiały, które w sposób trwały są szkodliwe dla otoczenia, nie będą dopuszczone do użycia.</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Nie dopuszcza się użycia materiałów wywołujących szkodliwe promieniowanie o stężeniu większym od dopuszczalnego, określonego odpowiednimi przepisami.</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Wszelkie materiały odpadowe użyte do robót będą miały aprobatę techniczną wydaną przez uprawnioną jednostkę, jednoznacznie określającą brak szkodliwego oddziaływania tych materiałów na środowisko.</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Jeżeli Wykonawca użył materiałów szkodliwych dla otoczenia zgodnie ze specyfikacjami, a ich użycie spowodowało jakiekolwiek zagrożenie środowiska, to konsekwencje tego poniesie Zamawiający.</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1.5.8.</w:t>
      </w:r>
      <w:r w:rsidRPr="00087CCF">
        <w:rPr>
          <w:rFonts w:ascii="Times New Roman" w:eastAsia="Times New Roman" w:hAnsi="Times New Roman" w:cs="Times New Roman"/>
          <w:sz w:val="18"/>
          <w:szCs w:val="18"/>
          <w:lang w:eastAsia="pl-PL"/>
        </w:rPr>
        <w:t xml:space="preserve"> Ochrona własności publicznej i prywatnej</w:t>
      </w:r>
    </w:p>
    <w:p w:rsidR="00540430" w:rsidRPr="00087CCF" w:rsidRDefault="00540430" w:rsidP="00540430">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1.5.9.</w:t>
      </w:r>
      <w:r w:rsidRPr="00087CCF">
        <w:rPr>
          <w:rFonts w:ascii="Times New Roman" w:eastAsia="Times New Roman" w:hAnsi="Times New Roman" w:cs="Times New Roman"/>
          <w:sz w:val="18"/>
          <w:szCs w:val="18"/>
          <w:lang w:eastAsia="pl-PL"/>
        </w:rPr>
        <w:t xml:space="preserve"> Ograniczenie obciążeń osi pojazdów</w:t>
      </w:r>
    </w:p>
    <w:p w:rsidR="00540430" w:rsidRPr="00087CCF" w:rsidRDefault="00540430" w:rsidP="00540430">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1.5.10.</w:t>
      </w:r>
      <w:r w:rsidRPr="00087CCF">
        <w:rPr>
          <w:rFonts w:ascii="Times New Roman" w:eastAsia="Times New Roman" w:hAnsi="Times New Roman" w:cs="Times New Roman"/>
          <w:sz w:val="18"/>
          <w:szCs w:val="18"/>
          <w:lang w:eastAsia="pl-PL"/>
        </w:rPr>
        <w:t xml:space="preserve"> Bezpieczeństwo i higiena pracy</w:t>
      </w:r>
    </w:p>
    <w:p w:rsidR="00540430" w:rsidRPr="00087CCF" w:rsidRDefault="00540430" w:rsidP="00540430">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Podczas realizacji robót Wykonawca będzie przestrzegać przepisów dotyczących bezpieczeństwa i higieny pracy.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szczególności Wykonawca ma obowiązek zadbać, aby personel nie wykonywał pracy w warunkach niebezpiecznych, szkodliwych dla zdrowia oraz nie spełniających odpowiednich wymagań sanitarnych.</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zapewni i będzie utrzymywał wszelkie urządzenia zabezpieczające, socjalne oraz sprzęt i odpowiednią odzież dla ochrony życia i zdrowia osób zatrudnionych na budowie oraz dla zapewnienia bezpieczeństwa publicznego.</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Uznaje się, że wszelkie koszty związane z wypełnieniem wymagań określonych powyżej nie podlegają odrębnej zapłacie i są uwzględnione w cenie kontraktowej.</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1.5.11.</w:t>
      </w:r>
      <w:r w:rsidRPr="00087CCF">
        <w:rPr>
          <w:rFonts w:ascii="Times New Roman" w:eastAsia="Times New Roman" w:hAnsi="Times New Roman" w:cs="Times New Roman"/>
          <w:sz w:val="18"/>
          <w:szCs w:val="18"/>
          <w:lang w:eastAsia="pl-PL"/>
        </w:rPr>
        <w:t xml:space="preserve"> Ochrona i utrzymanie robót</w:t>
      </w:r>
    </w:p>
    <w:p w:rsidR="00540430" w:rsidRPr="00087CCF" w:rsidRDefault="00540430" w:rsidP="00540430">
      <w:pPr>
        <w:keepNext/>
        <w:overflowPunct w:val="0"/>
        <w:autoSpaceDE w:val="0"/>
        <w:autoSpaceDN w:val="0"/>
        <w:adjustRightInd w:val="0"/>
        <w:spacing w:before="60" w:after="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r>
      <w:bookmarkStart w:id="4" w:name="_Toc412518567"/>
      <w:r w:rsidRPr="00087CCF">
        <w:rPr>
          <w:rFonts w:ascii="Times New Roman" w:eastAsia="Times New Roman" w:hAnsi="Times New Roman" w:cs="Times New Roman"/>
          <w:sz w:val="18"/>
          <w:szCs w:val="18"/>
          <w:lang w:eastAsia="pl-PL"/>
        </w:rPr>
        <w:t>Wykonawca będzie odpowiadał za ochronę robót i za wszelkie materiały i urządzenia używane do robót od daty rozpoczęcia do daty wydania potwierdzenia zakończenia robót przez Inżyniera/Kierownika projektu.</w:t>
      </w:r>
      <w:bookmarkEnd w:id="4"/>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będzie utrzymywać roboty do czasu odbioru ostatecznego. Utrzymanie powinno być prowadzone w taki sposób, aby budowla drogowa lub jej elementy były w zadowalającym stanie przez cały czas, do momentu odbioru ostatecznego.</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Jeśli Wykonawca w jakimkolwiek czasie zaniedba utrzymanie, to na polecenie Inżyniera/Kierownika projektu powinien rozpocząć roboty utrzymaniowe nie później niż w 24 godziny po otrzymaniu tego polecenia.</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1.5.12.</w:t>
      </w:r>
      <w:r w:rsidRPr="00087CCF">
        <w:rPr>
          <w:rFonts w:ascii="Times New Roman" w:eastAsia="Times New Roman" w:hAnsi="Times New Roman" w:cs="Times New Roman"/>
          <w:sz w:val="18"/>
          <w:szCs w:val="18"/>
          <w:lang w:eastAsia="pl-PL"/>
        </w:rPr>
        <w:t xml:space="preserve"> Stosowanie się do prawa i innych przepisów</w:t>
      </w:r>
    </w:p>
    <w:p w:rsidR="00540430" w:rsidRPr="00087CCF" w:rsidRDefault="00540430" w:rsidP="00540430">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1.5.13. </w:t>
      </w:r>
      <w:r w:rsidRPr="00087CCF">
        <w:rPr>
          <w:rFonts w:ascii="Times New Roman" w:eastAsia="Times New Roman" w:hAnsi="Times New Roman" w:cs="Times New Roman"/>
          <w:sz w:val="18"/>
          <w:szCs w:val="18"/>
          <w:lang w:eastAsia="pl-PL"/>
        </w:rPr>
        <w:t>Równoważność norm i zbiorów przepisów prawnych</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1.5.14.</w:t>
      </w:r>
      <w:r w:rsidRPr="00087CCF">
        <w:rPr>
          <w:rFonts w:ascii="Times New Roman" w:eastAsia="Times New Roman" w:hAnsi="Times New Roman" w:cs="Times New Roman"/>
          <w:sz w:val="18"/>
          <w:szCs w:val="18"/>
          <w:lang w:eastAsia="pl-PL"/>
        </w:rPr>
        <w:t xml:space="preserve"> Wykopaliska</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1.6. Zaplecze Zamawiającego (</w:t>
      </w:r>
      <w:r w:rsidRPr="00087CCF">
        <w:rPr>
          <w:rFonts w:ascii="Times New Roman" w:eastAsia="Times New Roman" w:hAnsi="Times New Roman" w:cs="Times New Roman"/>
          <w:sz w:val="18"/>
          <w:szCs w:val="18"/>
          <w:lang w:eastAsia="pl-PL"/>
        </w:rPr>
        <w:t>o ile warunki kontraktu przewidują realizację</w:t>
      </w:r>
      <w:r w:rsidRPr="00087CCF">
        <w:rPr>
          <w:rFonts w:ascii="Times New Roman" w:eastAsia="Times New Roman" w:hAnsi="Times New Roman" w:cs="Times New Roman"/>
          <w:b/>
          <w:sz w:val="18"/>
          <w:szCs w:val="18"/>
          <w:lang w:eastAsia="pl-PL"/>
        </w:rPr>
        <w: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Wykonawca zobowiązany jest zabezpieczyć Zamawiającemu, pomieszczenia biurowe, sprzęt, transport oraz inne urządzenia towarzyszące, zgodnie z wymaganiami podanymi w D-M-00.00.01 „Zaplecze Zamawiającego”.</w:t>
      </w:r>
    </w:p>
    <w:p w:rsidR="00540430" w:rsidRPr="00087CCF" w:rsidRDefault="00540430" w:rsidP="0054043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5" w:name="_Toc416830699"/>
      <w:bookmarkStart w:id="6" w:name="_Toc6881280"/>
      <w:bookmarkStart w:id="7" w:name="_Toc9229974"/>
      <w:r w:rsidRPr="00087CCF">
        <w:rPr>
          <w:rFonts w:ascii="Times New Roman" w:eastAsia="Times New Roman" w:hAnsi="Times New Roman" w:cs="Times New Roman"/>
          <w:b/>
          <w:caps/>
          <w:kern w:val="28"/>
          <w:sz w:val="18"/>
          <w:szCs w:val="18"/>
          <w:lang w:eastAsia="pl-PL"/>
        </w:rPr>
        <w:t>2. MATERIAŁY</w:t>
      </w:r>
      <w:bookmarkEnd w:id="5"/>
      <w:bookmarkEnd w:id="6"/>
      <w:bookmarkEnd w:id="7"/>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2.1. Źródła uzyskania materiałów</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Zatwierdzenie partii materiałów z danego źródła nie oznacza automatycznie, że wszelkie materiały z danego źródła uzyskają zatwierdzenie.</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zobowiązany jest do prowadzenia badań w celu wykazania, że materiały uzyskane z dopuszczonego źródła w sposób ciągły spełniają wymagania SST w czasie realizacji robót.</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2.2. Pozyskiwanie materiałów miejscowych</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ponosi odpowiedzialność za spełnienie wymagań ilościowych i jakościowych materiałów pochodzących ze źródeł miejscowych.</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ponosi wszystkie koszty, z tytułu wydobycia materiałów, dzierżawy i inne jakie okażą się potrzebne w związku  z dostarczeniem materiałów do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Humus i nadkład czasowo zdjęte z terenu wykopów, dokopów i miejsc pozyskania materiałów miejscowych będą formowane w hałdy i wykorzystane przy zasypce i rekultywacji terenu po ukończeniu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odpowiednie materiały pozyskane z wykopów na terenie budowy lub z innych miejsc wskazanych w dokumentach umowy będą wykorzystane do robót lub odwiezione na odkład odpowiednio do wymagań umowy lub wskazań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nie będzie prowadzić żadnych wykopów w obrębie terenu budowy poza tymi, które zostały wyszczególnione w dokumentach umowy, chyba, że uzyska na to pisemną zgodę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Eksploatacja źródeł materiałów będzie zgodna z wszelkimi regulacjami prawnymi obowiązującymi na danym obszarze.</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2.3. Materiały nie odpowiadające wymaganiom</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Każdy rodzaj robót, w którym znajdują się nie zbadane i nie zaakceptowane materiały, Wykonawca wykonuje na własne ryzyko, licząc się z jego nieprzyjęciem, usunięciem  i niezapłaceniem</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2.4. Wariantowe stosowanie materiałów</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2.5. Przechowywanie i składowanie materiałów</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zapewni, aby tymczasowo składowane materiały, do czasu gdy będą one użyte do robót, były zabezpieczone przed zanieczyszczeniami, zachowały swoją jakość i właściwości i były dostępne do kontroli przez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2.6. Inspekcja wytwórni materiałów</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Wytwórnie materiałów mogą być okresowo kontrolowane przez Inżyniera/Kierownika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przypadku, gdy Inżynier/Kierownik projektu będzie przeprowadzał inspekcję wytwórni, muszą być spełnione następujące warunki:</w:t>
      </w:r>
    </w:p>
    <w:p w:rsidR="00540430" w:rsidRPr="00087CCF" w:rsidRDefault="00540430" w:rsidP="00540430">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Inżynier/Kierownik projektu będzie miał zapewnioną współpracę i pomoc Wykonawcy oraz producenta materiałów w czasie przeprowadzania inspekcji,</w:t>
      </w:r>
    </w:p>
    <w:p w:rsidR="00540430" w:rsidRPr="00087CCF" w:rsidRDefault="00540430" w:rsidP="00540430">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Inżynier/Kierownik projektu będzie miał wolny dostęp, w dowolnym czasie, do tych części wytwórni, gdzie odbywa się produkcja materiałów przeznaczonych do realizacji robót,</w:t>
      </w:r>
    </w:p>
    <w:p w:rsidR="00540430" w:rsidRPr="00087CCF" w:rsidRDefault="00540430" w:rsidP="00540430">
      <w:pPr>
        <w:numPr>
          <w:ilvl w:val="0"/>
          <w:numId w:val="8"/>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Jeżeli produkcja odbywa się w miejscu nie należącym do Wykonawcy, Wykonawca uzyska dla Inżyniera/Kierownika projektu zezwolenie dla przeprowadzenia inspekcji i badań w tych miejscach.</w:t>
      </w:r>
    </w:p>
    <w:p w:rsidR="00540430" w:rsidRPr="00087CCF" w:rsidRDefault="00540430" w:rsidP="0054043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8" w:name="_Toc416830700"/>
      <w:bookmarkStart w:id="9" w:name="_Toc6881281"/>
      <w:bookmarkStart w:id="10" w:name="_Toc9229975"/>
      <w:r w:rsidRPr="00087CCF">
        <w:rPr>
          <w:rFonts w:ascii="Times New Roman" w:eastAsia="Times New Roman" w:hAnsi="Times New Roman" w:cs="Times New Roman"/>
          <w:b/>
          <w:caps/>
          <w:kern w:val="28"/>
          <w:sz w:val="18"/>
          <w:szCs w:val="18"/>
          <w:lang w:eastAsia="pl-PL"/>
        </w:rPr>
        <w:t>3. sprzęt</w:t>
      </w:r>
      <w:bookmarkEnd w:id="8"/>
      <w:bookmarkEnd w:id="9"/>
      <w:bookmarkEnd w:id="10"/>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Liczba i wydajność sprzętu powinny gwarantować przeprowadzenie robót, zgodnie z zasadami określonymi w dokumentacji projektowej, SST i wskazaniach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Sprzęt będący własnością Wykonawcy lub wynajęty do wykonania robót ma być utrzymywany w dobrym stanie i gotowości do pracy. Powinien być zgodny z normami ochrony środowiska i przepisami dotyczącymi jego użytkowania.</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dostarczy Inżynierowi/Kierownikowi projektu kopie dokumentów potwierdzających dopuszczenie sprzętu do użytkowania i badań okresowych, tam gdzie jest to wymagane przepisami.</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będzie konserwować sprzęt jak również naprawiać lub wymieniać sprzęt niesprawny.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Jeżeli dokumentacja projektowa lub SST przewidują możliwość wariantowego użycia sprzętu przy wykonywanych robotach, Wykonawca powiadomi Inżyniera/Kierownika projektu o swoim zamiarze wyboru i uzyska jego akceptację przed użyciem sprzętu. Wybrany sprzęt, po akceptacji Inżyniera/Kierownika projektu, nie może być później zmieniany bez jego zgody.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Jakikolwiek sprzęt, maszyny, urządzenia i narzędzia nie gwarantujące zachowania warunków umowy, zostaną przez Inżyniera/Kierownika projektu zdyskwalifikowane i nie dopuszczone do robót.</w:t>
      </w:r>
    </w:p>
    <w:p w:rsidR="00540430" w:rsidRPr="00087CCF" w:rsidRDefault="00540430" w:rsidP="0054043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11" w:name="_Toc416830701"/>
      <w:bookmarkStart w:id="12" w:name="_Toc6881282"/>
      <w:bookmarkStart w:id="13" w:name="_Toc9229976"/>
      <w:r w:rsidRPr="00087CCF">
        <w:rPr>
          <w:rFonts w:ascii="Times New Roman" w:eastAsia="Times New Roman" w:hAnsi="Times New Roman" w:cs="Times New Roman"/>
          <w:b/>
          <w:caps/>
          <w:kern w:val="28"/>
          <w:sz w:val="18"/>
          <w:szCs w:val="18"/>
          <w:lang w:eastAsia="pl-PL"/>
        </w:rPr>
        <w:t>4. transport</w:t>
      </w:r>
      <w:bookmarkEnd w:id="11"/>
      <w:bookmarkEnd w:id="12"/>
      <w:bookmarkEnd w:id="13"/>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jest zobowiązany do stosowania jedynie takich środków transportu, które nie wpłyną niekorzystnie na jakość wykonywanych robót i właściwości przewożonych materiałów.</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Liczba środków transportu powinna zapewniać prowadzenie robót zgodnie z zasadami określonymi w dokumentacji projektowej, SST i wskazaniach Inżyniera/Kierownika projektu, w terminie przewidzianym umową.</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będzie usuwać na bieżąco, na własny koszt, wszelkie zanieczyszczenia, uszkodzenia spowodowane jego pojazdami na drogach publicznych oraz dojazdach do terenu budowy.</w:t>
      </w:r>
    </w:p>
    <w:p w:rsidR="00540430" w:rsidRPr="00087CCF" w:rsidRDefault="00540430" w:rsidP="0054043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14" w:name="_Toc416830702"/>
      <w:bookmarkStart w:id="15" w:name="_Toc6881283"/>
      <w:bookmarkStart w:id="16" w:name="_Toc9229977"/>
      <w:r w:rsidRPr="00087CCF">
        <w:rPr>
          <w:rFonts w:ascii="Times New Roman" w:eastAsia="Times New Roman" w:hAnsi="Times New Roman" w:cs="Times New Roman"/>
          <w:b/>
          <w:caps/>
          <w:kern w:val="28"/>
          <w:sz w:val="18"/>
          <w:szCs w:val="18"/>
          <w:lang w:eastAsia="pl-PL"/>
        </w:rPr>
        <w:t>5. wykonanie robót</w:t>
      </w:r>
      <w:bookmarkEnd w:id="14"/>
      <w:bookmarkEnd w:id="15"/>
      <w:bookmarkEnd w:id="16"/>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jest odpowiedzialny za stosowane metody wykonywania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jest odpowiedzialny za dokładne wytyczenie w planie i wyznaczenie wysokości wszystkich elementów robót zgodnie z wymiarami i rzędnymi określonymi w dokumentacji projektowej lub przekazanymi na piśmie przez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Sprawdzenie wytyczenia robót lub wyznaczenia wysokości przez Inżyniera/Kierownika projektu nie zwalnia Wykonawcy od odpowiedzialności za ich dokładność.</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Polecenia Inżyniera/Kierownika projektu powinny być wykonywane przez Wykonawcę w czasie określonym przez Inżyniera/Kierownika projektu, pod groźbą zatrzymania robót. Skutki finansowe z tego tytułu poniesie Wykonawca.</w:t>
      </w:r>
    </w:p>
    <w:p w:rsidR="00540430" w:rsidRPr="00087CCF" w:rsidRDefault="00540430" w:rsidP="0054043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17" w:name="_Toc416830703"/>
      <w:bookmarkStart w:id="18" w:name="_Toc6881284"/>
      <w:bookmarkStart w:id="19" w:name="_Toc9229978"/>
      <w:r w:rsidRPr="00087CCF">
        <w:rPr>
          <w:rFonts w:ascii="Times New Roman" w:eastAsia="Times New Roman" w:hAnsi="Times New Roman" w:cs="Times New Roman"/>
          <w:b/>
          <w:caps/>
          <w:kern w:val="28"/>
          <w:sz w:val="18"/>
          <w:szCs w:val="18"/>
          <w:lang w:eastAsia="pl-PL"/>
        </w:rPr>
        <w:t>6. kontrola jakości robót</w:t>
      </w:r>
      <w:bookmarkEnd w:id="17"/>
      <w:bookmarkEnd w:id="18"/>
      <w:bookmarkEnd w:id="19"/>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 xml:space="preserve">6.1. Program zapewnienia jakości </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Wykonawca jest zobowiązany opracować i przedstawić do akceptacji Inżyniera/Kierownika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Program zapewnienia jakości powinien zawierać:</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 część ogólną opisującą:</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organizację wykonania robót, w tym terminy i sposób prowadzenia robót,</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organizację ruchu na budowie wraz z oznakowaniem robót,</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sposób zapewnienia bhp.,</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wykaz zespołów roboczych, ich kwalifikacje i przygotowanie praktyczne,</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wykaz osób odpowiedzialnych za jakość i terminowość wykonania poszczególnych elementów robót,</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system (sposób i procedurę) proponowanej kontroli i sterowania jakością wykonywanych robót,</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wyposażenie w sprzęt i urządzenia do pomiarów i kontroli (opis laboratorium własnego lub laboratorium, któremu Wykonawca zamierza zlecić prowadzenie badań),</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b) część szczegółową opisującą dla każdego asortymentu robót:</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wykaz maszyn i urządzeń stosowanych na budowie z ich parametrami technicznymi oraz wyposażeniem w mechanizmy do sterowania i urządzenia pomiarowo-kontrolne,</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rodzaje i ilość środków transportu oraz urządzeń do magazynowania i załadunku materiałów, spoiw, lepiszczy, kruszyw itp.,</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sposób zabezpieczenia i ochrony ładunków przed utratą ich właściwości w czasie transportu,</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sposób i procedurę pomiarów i badań (rodzaj i częstotliwość, pobieranie próbek, legalizacja i sprawdzanie urządzeń, itp.) prowadzonych podczas dostaw materiałów, wytwarzania mieszanek i wykonywania poszczególnych elementów robót,</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sposób postępowania z materiałami i robotami nie odpowiadającymi wymaganiom.</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6.2. Zasady kontroli jakości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Celem kontroli robót będzie takie sterowanie ich przygotowaniem i wykonaniem, aby osiągnąć założoną jakość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Przed zatwierdzeniem systemu kontroli Inżynier/Kierownik projektu może zażądać od Wykonawcy przeprowadzenia badań w celu zademonstrowania, że poziom ich wykonywania jest zadowalający.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będzie przeprowadzać pomiary i badania materiałów oraz robót z częstotliwością zapewniającą stwierdzenie, że roboty wykonano zgodnie z wymaganiami zawartymi w dokumentacji projektowej i SST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Minimalne wymagania co do zakresu badań i ich częstotliwość są określone w SST, normach i wytycznych. W przypadku, gdy nie zostały one tam określone, Inżynier/Kierownik projektu ustali jaki zakres kontroli jest konieczny, aby zapewnić wykonanie robót zgodnie z umową.</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dostarczy Inżynierowi/Kierownikowi projektu świadectwa, że wszystkie stosowane urządzenia i sprzęt badawczy posiadają ważną legalizację, zostały prawidłowo wykalibrowane i odpowiadają wymaganiom norm określających procedury badań.</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Inżynier/Kierownik projektu będzie mieć nieograniczony dostęp do pomieszczeń laboratoryjnych, w celu ich inspekcji.</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koszty związane z organizowaniem i prowadzeniem badań materiałów ponosi Wykonawca.</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6.3. Pobieranie próbek</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Próbki będą pobierane losowo. Zaleca się stosowanie statystycznych metod pobierania próbek, opartych na zasadzie, że wszystkie jednostkowe elementy produkcji mogą być z jednakowym prawdopodobieństwem wytypowane do badań.</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Inżynier/Kierownik projektu będzie mieć zapewnioną możliwość udziału w pobieraniu próbek.</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6.4. Badania i pomiary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badania i pomiary będą przeprowadzone zgodnie z wymaganiami norm. W przypadku, gdy normy nie obejmują jakiegokolwiek badania wymaganego w SST, stosować można wytyczne krajowe, albo inne procedury, zaakceptowane przez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Przed przystąpieniem do pomiarów lub badań, Wykonawca powiadomi Inżyniera/Kierownika projektu o rodzaju, miejscu i terminie pomiaru lub badania. Po wykonaniu pomiaru lub badania, Wykonawca przedstawi na piśmie ich wyniki do akceptacji Inżyniera/Kierownika projektu.</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6.5. Raporty z badań</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będzie przekazywać Inżynierowi/Kierownikowi projektu kopie raportów z wynikami badań jak najszybciej, nie później jednak niż w terminie określonym w programie zapewnienia jakości.</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Wyniki badań (kopie) będą przekazywane Inżynierowi/Kierownikowi projektu na formularzach według dostarczonego przez niego wzoru lub innych, przez niego zaaprobowanych.</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6.6. Badania prowadzone przez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Inżynier/Kierownik projektu jest uprawniony do dokonywania kontroli, pobierania próbek i badania materiałów w miejscu ich wytwarzania/pozyskiwania, a Wykonawca i producent materiałów powinien udzielić mu niezbędnej pomocy.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u w:val="single"/>
          <w:lang w:eastAsia="pl-PL"/>
        </w:rPr>
      </w:pPr>
      <w:r w:rsidRPr="00087CCF">
        <w:rPr>
          <w:rFonts w:ascii="Times New Roman" w:eastAsia="Times New Roman" w:hAnsi="Times New Roman" w:cs="Times New Roman"/>
          <w:sz w:val="18"/>
          <w:szCs w:val="18"/>
          <w:lang w:eastAsia="pl-PL"/>
        </w:rP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6.7. Certyfikaty i deklaracje</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Inżynier/Kierownik projektu może dopuścić do użycia tylko te materiały, które posiadają:</w:t>
      </w:r>
    </w:p>
    <w:p w:rsidR="00540430" w:rsidRPr="00087CCF" w:rsidRDefault="00540430" w:rsidP="00540430">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certyfikat na znak bezpieczeństwa wykazujący, że zapewniono zgodność z kryteriami technicznymi określonymi na podstawie Polskich Norm, aprobat technicznych oraz właściwych przepisów i dokumentów technicznych,</w:t>
      </w:r>
    </w:p>
    <w:p w:rsidR="00540430" w:rsidRPr="00087CCF" w:rsidRDefault="00540430" w:rsidP="00540430">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deklarację zgodności lub certyfikat zgodności z:</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Polską Normą lub</w:t>
      </w:r>
    </w:p>
    <w:p w:rsidR="00540430" w:rsidRPr="00087CCF" w:rsidRDefault="00540430" w:rsidP="00540430">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aprobatą techniczną, w przypadku wyrobów, dla których nie ustanowiono Polskiej Normy, jeżeli nie są objęte certyfikacją określoną w pkt 1</w:t>
      </w:r>
    </w:p>
    <w:p w:rsidR="00540430" w:rsidRPr="00087CCF" w:rsidRDefault="00540430" w:rsidP="00540430">
      <w:pPr>
        <w:overflowPunct w:val="0"/>
        <w:autoSpaceDE w:val="0"/>
        <w:autoSpaceDN w:val="0"/>
        <w:adjustRightInd w:val="0"/>
        <w:spacing w:after="0" w:line="240" w:lineRule="auto"/>
        <w:ind w:left="284"/>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 które spełniają wymogi SST.</w:t>
      </w:r>
    </w:p>
    <w:p w:rsidR="00540430" w:rsidRPr="00087CCF" w:rsidRDefault="00540430" w:rsidP="00540430">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przypadku materiałów, dla których ww. dokumenty są wymagane przez SST, każda partia dostarczona do robót będzie posiadać te dokumenty, określające w sposób jednoznaczny jej cechy.</w:t>
      </w:r>
    </w:p>
    <w:p w:rsidR="00540430" w:rsidRPr="00087CCF" w:rsidRDefault="00540430" w:rsidP="00540430">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Produkty przemysłowe muszą posiadać ww. dokumenty wydane przez producenta, a w razie potrzeby poparte wynikami badań wykonanych przez niego. Kopie wyników tych badań będą dostarczone przez Wykonawcę Inżynierowi/Kierownikowi projektu.</w:t>
      </w:r>
    </w:p>
    <w:p w:rsidR="00540430" w:rsidRPr="00087CCF" w:rsidRDefault="00540430" w:rsidP="00540430">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Jakiekolwiek materiały, które nie spełniają tych wymagań będą odrzucone.</w:t>
      </w:r>
    </w:p>
    <w:p w:rsidR="00540430" w:rsidRPr="00087CCF" w:rsidRDefault="00540430" w:rsidP="00540430">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6.8. Dokumenty budowy</w:t>
      </w:r>
    </w:p>
    <w:p w:rsidR="00540430" w:rsidRPr="00087CCF" w:rsidRDefault="00540430" w:rsidP="00540430">
      <w:pPr>
        <w:numPr>
          <w:ilvl w:val="12"/>
          <w:numId w:val="0"/>
        </w:num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(1) Dziennik budowy</w:t>
      </w:r>
    </w:p>
    <w:p w:rsidR="00540430" w:rsidRPr="00087CCF" w:rsidRDefault="00540430" w:rsidP="00540430">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540430" w:rsidRPr="00087CCF" w:rsidRDefault="00540430" w:rsidP="00540430">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Zapisy w dzienniku budowy będą dokonywane na bieżąco i będą dotyczyć przebiegu robót, stanu bezpieczeństwa ludzi i mienia oraz technicznej i gospodarczej strony budowy.</w:t>
      </w:r>
    </w:p>
    <w:p w:rsidR="00540430" w:rsidRPr="00087CCF" w:rsidRDefault="00540430" w:rsidP="00540430">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540430" w:rsidRPr="00087CCF" w:rsidRDefault="00540430" w:rsidP="00540430">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Załączone do dziennika budowy protokoły i inne dokumenty będą oznaczone kolejnym numerem załącznika i opatrzone datą i podpisem Wykonawcy i Inżyniera/Kierownika projektu.</w:t>
      </w:r>
    </w:p>
    <w:p w:rsidR="00540430" w:rsidRPr="00087CCF" w:rsidRDefault="00540430" w:rsidP="00540430">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 dziennika budowy należy wpisywać w szczególności:</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datę przekazania Wykonawcy terenu budowy,</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datę przekazania przez Zamawiającego dokumentacji projektowej,</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datę uzgodnienia przez Inżyniera/Kierownika projektu programu zapewnienia jakości i harmonogramów robót,</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terminy rozpoczęcia i zakończenia poszczególnych elementów robót,</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przebieg robót, trudności i przeszkody w ich prowadzeniu, okresy i przyczyny przerw w robotach,</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uwagi i polecenia Inżyniera/Kierownika projektu,</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daty zarządzenia wstrzymania robót, z podaniem powodu,</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zgłoszenia i daty odbiorów robót zanikających i ulegających zakryciu, częściowych i ostatecznych odbiorów robót,</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wyjaśnienia, uwagi i propozycje Wykonawcy,</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stan pogody i temperaturę powietrza w okresie wykonywania robót podlegających ograniczeniom lub wymaganiom szczególnym w związku z warunkami klimatycznymi,</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zgodność rzeczywistych warunków geotechnicznych z ich opisem w dokumentacji projektowej,</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dane dotyczące czynności geodezyjnych (pomiarowych) dokonywanych przed i w trakcie wykonywania robót,</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dane dotyczące sposobu wykonywania zabezpieczenia robót,</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dane dotyczące jakości materiałów, pobierania próbek oraz wyniki przeprowadzonych badań z podaniem, kto je przeprowadzał,</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wyniki prób poszczególnych elementów budowli z podaniem, kto je przeprowadzał,</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inne istotne informacje o przebiegu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Propozycje, uwagi i wyjaśnienia Wykonawcy, wpisane do dziennika budowy będą przedłożone Inżynierowi/Kierownikowi projektu do ustosunkowania się.</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Decyzje Inżyniera/Kierownika projektu wpisane do dziennika budowy Wykonawca podpisuje z zaznaczeniem ich przyjęcia lub zajęciem stanowiska.</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Wpis projektanta do dziennika budowy obliguje Inżyniera/Kierownika projektu do ustosunkowania się. Projektant nie jest jednak stroną umowy i nie ma uprawnień do wydawania poleceń Wykonawcy robót.</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(2) Książka obmiarów</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Książka obmiarów stanowi dokument pozwalający na rozliczenie faktycznego postępu każdego z elementów robót. Obmiary wykonanych robót przeprowadza się w sposób ciągły w jednostkach przyjętych w kosztorysie i wpisuje do książki obmiarów.</w:t>
      </w:r>
    </w:p>
    <w:p w:rsidR="00540430" w:rsidRPr="00087CCF" w:rsidRDefault="00540430" w:rsidP="00540430">
      <w:pPr>
        <w:keepNext/>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(3) Dokumenty laboratoryjne</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540430" w:rsidRPr="00087CCF" w:rsidRDefault="00540430" w:rsidP="00540430">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(4) Pozostałe dokumenty budowy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 dokumentów budowy zalicza się, oprócz wymienionych w punktach (1) - (3) następujące dokumenty:</w:t>
      </w:r>
    </w:p>
    <w:p w:rsidR="00540430" w:rsidRPr="00087CCF" w:rsidRDefault="00540430" w:rsidP="00540430">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pozwolenie na realizację zadania budowlanego,</w:t>
      </w:r>
    </w:p>
    <w:p w:rsidR="00540430" w:rsidRPr="00087CCF" w:rsidRDefault="00540430" w:rsidP="00540430">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protokoły przekazania terenu budowy,</w:t>
      </w:r>
    </w:p>
    <w:p w:rsidR="00540430" w:rsidRPr="00087CCF" w:rsidRDefault="00540430" w:rsidP="00540430">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umowy cywilno-prawne z osobami trzecimi i inne umowy cywilno-prawne,</w:t>
      </w:r>
    </w:p>
    <w:p w:rsidR="00540430" w:rsidRPr="00087CCF" w:rsidRDefault="00540430" w:rsidP="00540430">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protokoły odbioru robót,</w:t>
      </w:r>
    </w:p>
    <w:p w:rsidR="00540430" w:rsidRPr="00087CCF" w:rsidRDefault="00540430" w:rsidP="00540430">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protokoły z narad i ustaleń,</w:t>
      </w:r>
    </w:p>
    <w:p w:rsidR="00540430" w:rsidRPr="00087CCF" w:rsidRDefault="00540430" w:rsidP="00540430">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korespondencję na budowie.</w:t>
      </w:r>
    </w:p>
    <w:p w:rsidR="00540430" w:rsidRPr="00087CCF" w:rsidRDefault="00540430" w:rsidP="00540430">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(5) Przechowywanie dokumentów budowy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Dokumenty budowy będą przechowywane na terenie budowy w miejscu odpowiednio zabezpieczonym.</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Zaginięcie któregokolwiek z dokumentów budowy spowoduje jego natychmiastowe odtworzenie w formie przewidzianej prawem.</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Wszelkie dokumenty budowy będą zawsze dostępne dla Inżyniera/Kierownika projektu i przedstawiane do wglądu na życzenie Zamawiającego.</w:t>
      </w:r>
    </w:p>
    <w:p w:rsidR="00540430" w:rsidRPr="00087CCF" w:rsidRDefault="00540430" w:rsidP="0054043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20" w:name="_Toc416830704"/>
      <w:bookmarkStart w:id="21" w:name="_Toc6881285"/>
      <w:bookmarkStart w:id="22" w:name="_Toc9229979"/>
      <w:r w:rsidRPr="00087CCF">
        <w:rPr>
          <w:rFonts w:ascii="Times New Roman" w:eastAsia="Times New Roman" w:hAnsi="Times New Roman" w:cs="Times New Roman"/>
          <w:b/>
          <w:caps/>
          <w:kern w:val="28"/>
          <w:sz w:val="18"/>
          <w:szCs w:val="18"/>
          <w:lang w:eastAsia="pl-PL"/>
        </w:rPr>
        <w:t>7. obmiar robót</w:t>
      </w:r>
      <w:bookmarkEnd w:id="20"/>
      <w:bookmarkEnd w:id="21"/>
      <w:bookmarkEnd w:id="22"/>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7.1. Ogólne zasady obmiaru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Obmiar robót będzie określać faktyczny zakres wykonywanych robót zgodnie z dokumentacją projektową i SST, w jednostkach ustalonych w kosztorysie.</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Obmiaru robót dokonuje Wykonawca po pisemnym powiadomieniu Inżyniera/Kierownika projektu o zakresie obmierzanych robót i terminie obmiaru, co najmniej na 3 dni przed tym terminem.</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Wyniki obmiaru będą wpisane do książki obmiarów.</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Obmiar gotowych robót będzie przeprowadzony z częstością wymaganą do celu miesięcznej płatności na rzecz Wykonawcy lub w innym czasie określonym w umowie lub oczekiwanym przez Wykonawcę i Inżyniera/Kierownika projektu.</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7.2. Zasady określania ilości robót i materiałów</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Długości i odległości pomiędzy wyszczególnionymi punktami skrajnymi będą obmierzone poziomo wzdłuż linii osiowej.</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Jeśli SST właściwe dla danych robót nie wymagają tego inaczej, objętości będą wyliczone w m</w:t>
      </w:r>
      <w:r w:rsidRPr="00087CCF">
        <w:rPr>
          <w:rFonts w:ascii="Times New Roman" w:eastAsia="Times New Roman" w:hAnsi="Times New Roman" w:cs="Times New Roman"/>
          <w:sz w:val="18"/>
          <w:szCs w:val="18"/>
          <w:vertAlign w:val="superscript"/>
          <w:lang w:eastAsia="pl-PL"/>
        </w:rPr>
        <w:t>3</w:t>
      </w:r>
      <w:r w:rsidRPr="00087CCF">
        <w:rPr>
          <w:rFonts w:ascii="Times New Roman" w:eastAsia="Times New Roman" w:hAnsi="Times New Roman" w:cs="Times New Roman"/>
          <w:sz w:val="18"/>
          <w:szCs w:val="18"/>
          <w:lang w:eastAsia="pl-PL"/>
        </w:rPr>
        <w:t xml:space="preserve"> jako długość pomnożona przez średni przekrój.</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Ilości, które mają być obmierzone wagowo, będą ważone w tonach lub kilogramach zgodnie z wymaganiami SST.</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7.3. Urządzenia i sprzęt pomiarowy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urządzenia i sprzęt pomiarowy, stosowany w czasie obmiaru robót będą zaakceptowane przez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Urządzenia i sprzęt pomiarowy zostaną dostarczone przez Wykonawcę. Jeżeli urządzenia te lub sprzęt wymagają badań atestujących to Wykonawca będzie posiadać ważne świadectwa legalizacji.</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urządzenia pomiarowe będą przez Wykonawcę utrzymywane w dobrym stanie, w całym okresie trwania robót.</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7.4. Wagi i zasady ważenia</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dostarczy i zainstaluje urządzenia wagowe odpowiadające odnośnym wymaganiom SST Będzie utrzymywać to wyposażenie zapewniając w sposób ciągły zachowanie dokładności wg norm zatwierdzonych przez Inżyniera/Kierownika projektu.</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7.5. Czas przeprowadzenia obmiaru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Obmiary będą przeprowadzone przed częściowym lub ostatecznym odbiorem odcinków robót, a także w przypadku występowania dłuższej przerwy w robotach.</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Obmiar robót zanikających przeprowadza się w czasie ich wykonywania.</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Obmiar robót podlegających zakryciu przeprowadza się przed ich zakryciem.</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Roboty pomiarowe do obmiaru oraz nieodzowne obliczenia będą wykonane w sposób zrozumiały i jednoznaczny.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540430" w:rsidRPr="00087CCF" w:rsidRDefault="00540430" w:rsidP="0054043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23" w:name="_Toc416830705"/>
      <w:bookmarkStart w:id="24" w:name="_Toc6881286"/>
      <w:bookmarkStart w:id="25" w:name="_Toc9229980"/>
      <w:r w:rsidRPr="00087CCF">
        <w:rPr>
          <w:rFonts w:ascii="Times New Roman" w:eastAsia="Times New Roman" w:hAnsi="Times New Roman" w:cs="Times New Roman"/>
          <w:b/>
          <w:caps/>
          <w:kern w:val="28"/>
          <w:sz w:val="18"/>
          <w:szCs w:val="18"/>
          <w:lang w:eastAsia="pl-PL"/>
        </w:rPr>
        <w:t>8. odbiór robót</w:t>
      </w:r>
      <w:bookmarkEnd w:id="23"/>
      <w:bookmarkEnd w:id="24"/>
      <w:bookmarkEnd w:id="25"/>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8.1. Rodzaje odbiorów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zależności od ustaleń odpowiednich SST, roboty podlegają następującym etapom odbioru:</w:t>
      </w:r>
    </w:p>
    <w:p w:rsidR="00540430" w:rsidRPr="00087CCF" w:rsidRDefault="00540430" w:rsidP="00540430">
      <w:pPr>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odbiorowi robót zanikających i ulegających zakryciu,</w:t>
      </w:r>
    </w:p>
    <w:p w:rsidR="00540430" w:rsidRPr="00087CCF" w:rsidRDefault="00540430" w:rsidP="00540430">
      <w:pPr>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odbiorowi częściowemu,</w:t>
      </w:r>
    </w:p>
    <w:p w:rsidR="00540430" w:rsidRPr="00087CCF" w:rsidRDefault="00540430" w:rsidP="00540430">
      <w:pPr>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odbiorowi ostatecznemu,</w:t>
      </w:r>
    </w:p>
    <w:p w:rsidR="00540430" w:rsidRPr="00087CCF" w:rsidRDefault="00540430" w:rsidP="00540430">
      <w:pPr>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odbiorowi pogwarancyjnemu.</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8.2. Odbiór robót zanikających i ulegających zakryciu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Odbiór robót zanikających i ulegających zakryciu polega na finalnej ocenie ilości i jakości wykonywanych robót, które w dalszym procesie realizacji ulegną zakryciu.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Odbiór robót zanikających i ulegających zakryciu będzie dokonany w czasie umożliwiającym wykonanie ewentualnych korekt i poprawek bez hamowania ogólnego postępu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Odbioru robót dokonuje Inżynier/Kierownik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8.3. Odbiór częściowy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Odbiór  częściowy polega na ocenie ilości i jakości wykonanych części robót. Odbioru częściowego robót dokonuje się wg zasad jak przy odbiorze ostatecznym robót. Odbioru robót dokonuje Inżynier/Kierownik projektu.</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8.4. Odbiór ostateczny robót</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8.4.1.</w:t>
      </w:r>
      <w:r w:rsidRPr="00087CCF">
        <w:rPr>
          <w:rFonts w:ascii="Times New Roman" w:eastAsia="Times New Roman" w:hAnsi="Times New Roman" w:cs="Times New Roman"/>
          <w:sz w:val="18"/>
          <w:szCs w:val="18"/>
          <w:lang w:eastAsia="pl-PL"/>
        </w:rPr>
        <w:t xml:space="preserve"> Zasady odbioru ostatecznego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Odbiór ostateczny polega na finalnej ocenie rzeczywistego wykonania robót w odniesieniu do ich ilości, jakości i wartości.</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Całkowite zakończenie robót oraz gotowość do odbioru ostatecznego będzie stwierdzona przez Wykonawcę wpisem do dziennika budowy z bezzwłocznym powiadomieniem na piśmie o tym fakcie Inżyniera/Kierownika projektu.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Odbiór ostateczny robót nastąpi w terminie ustalonym w dokumentach umowy, licząc od dnia potwierdzenia przez Inżyniera/Kierownika projektu zakończenia robót i przyjęcia dokumentów, o których mowa w punkcie 8.4.2.</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toku odbioru ostatecznego robót komisja zapozna się z realizacją ustaleń przyjętych w trakcie odbiorów robót zanikających i ulegających zakryciu, zwłaszcza w zakresie wykonania robót uzupełniających i robót poprawkowych.</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przypadkach niewykonania wyznaczonych robót poprawkowych lub robót uzupełniających w warstwie ścieralnej lub robotach wykończeniowych, komisja przerwie swoje czynności i ustali nowy termin odbioru ostatecznego.</w:t>
      </w:r>
    </w:p>
    <w:p w:rsidR="00540430" w:rsidRPr="00087CCF" w:rsidRDefault="00540430" w:rsidP="00540430">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540430" w:rsidRPr="00087CCF" w:rsidRDefault="00540430" w:rsidP="00540430">
      <w:pPr>
        <w:keepNext/>
        <w:overflowPunct w:val="0"/>
        <w:autoSpaceDE w:val="0"/>
        <w:autoSpaceDN w:val="0"/>
        <w:adjustRightInd w:val="0"/>
        <w:spacing w:before="60" w:after="60" w:line="240" w:lineRule="auto"/>
        <w:jc w:val="both"/>
        <w:outlineLvl w:val="2"/>
        <w:rPr>
          <w:rFonts w:ascii="Times New Roman" w:eastAsia="Times New Roman" w:hAnsi="Times New Roman" w:cs="Times New Roman"/>
          <w:sz w:val="18"/>
          <w:szCs w:val="18"/>
          <w:lang w:eastAsia="pl-PL"/>
        </w:rPr>
      </w:pPr>
      <w:bookmarkStart w:id="26" w:name="_Toc412518599"/>
      <w:r w:rsidRPr="00087CCF">
        <w:rPr>
          <w:rFonts w:ascii="Times New Roman" w:eastAsia="Times New Roman" w:hAnsi="Times New Roman" w:cs="Times New Roman"/>
          <w:b/>
          <w:sz w:val="18"/>
          <w:szCs w:val="18"/>
          <w:lang w:eastAsia="pl-PL"/>
        </w:rPr>
        <w:t>8.4.2.</w:t>
      </w:r>
      <w:r w:rsidRPr="00087CCF">
        <w:rPr>
          <w:rFonts w:ascii="Times New Roman" w:eastAsia="Times New Roman" w:hAnsi="Times New Roman" w:cs="Times New Roman"/>
          <w:sz w:val="18"/>
          <w:szCs w:val="18"/>
          <w:lang w:eastAsia="pl-PL"/>
        </w:rPr>
        <w:t xml:space="preserve"> Dokumenty do odbioru ostatecznego</w:t>
      </w:r>
      <w:bookmarkEnd w:id="26"/>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Podstawowym dokumentem do dokonania odbioru ostatecznego robót jest protokół odbioru ostatecznego robót sporządzony wg wzoru ustalonego przez Zamawiającego.</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 odbioru ostatecznego Wykonawca jest zobowiązany przygotować następujące dokumenty:</w:t>
      </w:r>
    </w:p>
    <w:p w:rsidR="00540430" w:rsidRPr="00087CCF" w:rsidRDefault="00540430" w:rsidP="00540430">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dokumentację projektową podstawową z naniesionymi zmianami oraz dodatkową, jeśli została sporządzona w trakcie realizacji umowy,</w:t>
      </w:r>
    </w:p>
    <w:p w:rsidR="00540430" w:rsidRPr="00087CCF" w:rsidRDefault="00540430" w:rsidP="00540430">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szczegółowe specyfikacje techniczne (podstawowe z dokumentów umowy i ew. uzupełniające lub zamienne),</w:t>
      </w:r>
    </w:p>
    <w:p w:rsidR="00540430" w:rsidRPr="00087CCF" w:rsidRDefault="00540430" w:rsidP="00540430">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recepty i ustalenia technologiczne,</w:t>
      </w:r>
    </w:p>
    <w:p w:rsidR="00540430" w:rsidRPr="00087CCF" w:rsidRDefault="00540430" w:rsidP="00540430">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dzienniki budowy i książki obmiarów (oryginały),</w:t>
      </w:r>
    </w:p>
    <w:p w:rsidR="00540430" w:rsidRPr="00087CCF" w:rsidRDefault="00540430" w:rsidP="00540430">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wyniki pomiarów kontrolnych oraz badań i oznaczeń laboratoryjnych, zgodne z SST i ew. PZJ,</w:t>
      </w:r>
    </w:p>
    <w:p w:rsidR="00540430" w:rsidRPr="00087CCF" w:rsidRDefault="00540430" w:rsidP="00540430">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deklaracje zgodności lub certyfikaty zgodności wbudowanych materiałów zgodnie z SST i ew. PZJ,</w:t>
      </w:r>
    </w:p>
    <w:p w:rsidR="00540430" w:rsidRPr="00087CCF" w:rsidRDefault="00540430" w:rsidP="00540430">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opinię technologiczną sporządzoną na podstawie wszystkich wyników badań i pomiarów załączonych do dokumentów odbioru, wykonanych zgodnie z SST i PZJ,</w:t>
      </w:r>
    </w:p>
    <w:p w:rsidR="00540430" w:rsidRPr="00087CCF" w:rsidRDefault="00540430" w:rsidP="00540430">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rysunki (dokumentacje) na wykonanie robót towarzyszących (np. na przełożenie linii telefonicznej, energetycznej, gazowej, oświetlenia itp.) oraz protokoły odbioru i przekazania tych robót właścicielom urządzeń,</w:t>
      </w:r>
    </w:p>
    <w:p w:rsidR="00540430" w:rsidRPr="00087CCF" w:rsidRDefault="00540430" w:rsidP="00540430">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geodezyjną inwentaryzację powykonawczą robót i sieci uzbrojenia terenu,</w:t>
      </w:r>
    </w:p>
    <w:p w:rsidR="00540430" w:rsidRPr="00087CCF" w:rsidRDefault="00540430" w:rsidP="00540430">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kopię mapy zasadniczej powstałej w wyniku geodezyjnej inwentaryzacji powykonawczej.</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przypadku, gdy wg komisji, roboty pod względem przygotowania dokumentacyjnego nie będą gotowe do odbioru ostatecznego, komisja w porozumieniu z Wykonawcą wyznaczy ponowny termin odbioru ostatecznego robót.</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zarządzone przez komisję roboty poprawkowe lub uzupełniające będą zestawione wg wzoru ustalonego przez Zamawiającego.</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Termin wykonania robót poprawkowych i robót uzupełniających wyznaczy komisja.</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8.5. Odbiór pogwarancyjny</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Odbiór pogwarancyjny polega na ocenie wykonanych robót związanych z usunięciem wad stwierdzonych przy odbiorze ostatecznym i zaistniałych w okresie gwarancyjnym.</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Odbiór pogwarancyjny będzie dokonany na podstawie oceny wizualnej obiektu z uwzględnieniem zasad opisanych w punkcie 8.4 „Odbiór ostateczny robót”.</w:t>
      </w:r>
    </w:p>
    <w:p w:rsidR="00540430" w:rsidRPr="00087CCF" w:rsidRDefault="00540430" w:rsidP="0054043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27" w:name="_Toc416830706"/>
      <w:bookmarkStart w:id="28" w:name="_Toc6881287"/>
      <w:bookmarkStart w:id="29" w:name="_Toc9229981"/>
      <w:r w:rsidRPr="00087CCF">
        <w:rPr>
          <w:rFonts w:ascii="Times New Roman" w:eastAsia="Times New Roman" w:hAnsi="Times New Roman" w:cs="Times New Roman"/>
          <w:b/>
          <w:caps/>
          <w:kern w:val="28"/>
          <w:sz w:val="18"/>
          <w:szCs w:val="18"/>
          <w:lang w:eastAsia="pl-PL"/>
        </w:rPr>
        <w:t>9. podstawa płatności</w:t>
      </w:r>
      <w:bookmarkEnd w:id="27"/>
      <w:bookmarkEnd w:id="28"/>
      <w:bookmarkEnd w:id="29"/>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9.1. Ustalenia ogólne</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Podstawą płatności jest cena jednostkowa skalkulowana przez Wykonawcę za jednostkę obmiarową ustaloną dla danej pozycji kosztorysu.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Dla pozycji kosztorysowych wycenionych ryczałtowo podstawą płatności jest wartość (kwota) podana przez Wykonawcę w danej pozycji kosztorysu.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Cena jednostkowa lub kwota ryczałtowa pozycji kosztorysowej będzie uwzględniać wszystkie czynności, wymagania i badania składające się na jej wykonanie, określone dla tej roboty w SST i w dokumentacji projektowej.</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Ceny jednostkowe lub kwoty ryczałtowe robót będą obejmować:</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robociznę bezpośrednią wraz z towarzyszącymi kosztami,</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wartość zużytych materiałów wraz z kosztami zakupu, magazynowania, ewentualnych ubytków i transportu na teren budowy,</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wartość pracy sprzętu wraz z towarzyszącymi kosztami,</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koszty pośrednie, zysk kalkulacyjny i ryzyko,</w:t>
      </w:r>
    </w:p>
    <w:p w:rsidR="00540430" w:rsidRPr="00087CCF" w:rsidRDefault="00540430" w:rsidP="00540430">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podatki obliczone zgodnie z obowiązującymi przepisami.</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 cen jednostkowych nie należy wliczać podatku VAT.</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9.2. Warunki umowy i wymagania ogólne D-M-00.00.00</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Koszt dostosowania się do wymagań warunków umowy i wymagań ogólnych zawartych w D-M-00.00.00 obejmuje wszystkie warunki określone w ww. dokumentach, a nie wyszczególnione w kosztorysie.</w:t>
      </w:r>
    </w:p>
    <w:p w:rsidR="00540430" w:rsidRPr="00087CCF" w:rsidRDefault="00540430" w:rsidP="00540430">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9.3. Objazdy, przejazdy i organizacja ruchu</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Koszt  wybudowania objazdów/przejazdów i organizacji ruchu obejmuje:</w:t>
      </w:r>
    </w:p>
    <w:p w:rsidR="00540430" w:rsidRPr="00087CCF" w:rsidRDefault="00540430" w:rsidP="00540430">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540430" w:rsidRPr="00087CCF" w:rsidRDefault="00540430" w:rsidP="00540430">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ustawienie tymczasowego oznakowania i oświetlenia zgodnie z wymaganiami bezpieczeństwa ruchu,</w:t>
      </w:r>
    </w:p>
    <w:p w:rsidR="00540430" w:rsidRPr="00087CCF" w:rsidRDefault="00540430" w:rsidP="00540430">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opłaty/dzierżawy terenu,</w:t>
      </w:r>
    </w:p>
    <w:p w:rsidR="00540430" w:rsidRPr="00087CCF" w:rsidRDefault="00540430" w:rsidP="00540430">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przygotowanie terenu,</w:t>
      </w:r>
    </w:p>
    <w:p w:rsidR="00540430" w:rsidRPr="00087CCF" w:rsidRDefault="00540430" w:rsidP="00540430">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konstrukcję tymczasowej nawierzchni, ramp, chodników, krawężników, barier, oznakowań i drenażu,</w:t>
      </w:r>
    </w:p>
    <w:p w:rsidR="00540430" w:rsidRPr="00087CCF" w:rsidRDefault="00540430" w:rsidP="00540430">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tymczasową przebudowę urządzeń obcych.</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Koszt utrzymania objazdów/przejazdów i organizacji ruchu obejmuje:</w:t>
      </w:r>
    </w:p>
    <w:p w:rsidR="00540430" w:rsidRPr="00087CCF" w:rsidRDefault="00540430" w:rsidP="00540430">
      <w:pPr>
        <w:numPr>
          <w:ilvl w:val="0"/>
          <w:numId w:val="14"/>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oczyszczanie, przestawienie, przykrycie i usunięcie tymczasowych oznakowań pionowych, poziomych, barier i świateł,</w:t>
      </w:r>
    </w:p>
    <w:p w:rsidR="00540430" w:rsidRPr="00087CCF" w:rsidRDefault="00540430" w:rsidP="00540430">
      <w:pPr>
        <w:numPr>
          <w:ilvl w:val="0"/>
          <w:numId w:val="14"/>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utrzymanie płynności ruchu publicznego.</w:t>
      </w:r>
    </w:p>
    <w:p w:rsidR="00540430" w:rsidRPr="00087CCF"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Koszt likwidacji objazdów/przejazdów i organizacji ruchu obejmuje:</w:t>
      </w:r>
    </w:p>
    <w:p w:rsidR="00540430" w:rsidRPr="00087CCF" w:rsidRDefault="00540430" w:rsidP="00540430">
      <w:pPr>
        <w:numPr>
          <w:ilvl w:val="0"/>
          <w:numId w:val="15"/>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usunięcie wbudowanych materiałów i oznakowania,</w:t>
      </w:r>
    </w:p>
    <w:p w:rsidR="00540430" w:rsidRPr="00087CCF" w:rsidRDefault="00540430" w:rsidP="00540430">
      <w:pPr>
        <w:numPr>
          <w:ilvl w:val="0"/>
          <w:numId w:val="15"/>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doprowadzenie terenu do stanu pierwotnego.</w:t>
      </w:r>
    </w:p>
    <w:p w:rsidR="00540430" w:rsidRPr="00087CCF" w:rsidRDefault="00540430" w:rsidP="00540430">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30" w:name="_Toc416830707"/>
      <w:bookmarkStart w:id="31" w:name="_Toc6881288"/>
      <w:bookmarkStart w:id="32" w:name="_Toc9229982"/>
      <w:r w:rsidRPr="00087CCF">
        <w:rPr>
          <w:rFonts w:ascii="Times New Roman" w:eastAsia="Times New Roman" w:hAnsi="Times New Roman" w:cs="Times New Roman"/>
          <w:b/>
          <w:caps/>
          <w:kern w:val="28"/>
          <w:sz w:val="18"/>
          <w:szCs w:val="18"/>
          <w:lang w:eastAsia="pl-PL"/>
        </w:rPr>
        <w:t>10. przepisy związane</w:t>
      </w:r>
      <w:bookmarkEnd w:id="30"/>
      <w:bookmarkEnd w:id="31"/>
      <w:bookmarkEnd w:id="32"/>
    </w:p>
    <w:p w:rsidR="00540430" w:rsidRPr="00087CCF" w:rsidRDefault="00540430" w:rsidP="00540430">
      <w:pPr>
        <w:numPr>
          <w:ilvl w:val="0"/>
          <w:numId w:val="16"/>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Ustawa z dnia 7 lipca 1994 r. - Prawo budowlane (Dz. U. Nr 89, poz. 414 z później</w:t>
      </w:r>
      <w:r w:rsidRPr="00087CCF">
        <w:rPr>
          <w:rFonts w:ascii="Times New Roman" w:eastAsia="Times New Roman" w:hAnsi="Times New Roman" w:cs="Times New Roman"/>
          <w:sz w:val="18"/>
          <w:szCs w:val="18"/>
          <w:lang w:eastAsia="pl-PL"/>
        </w:rPr>
        <w:softHyphen/>
        <w:t>szymi zmianami).</w:t>
      </w:r>
    </w:p>
    <w:p w:rsidR="00540430" w:rsidRPr="00087CCF" w:rsidRDefault="00540430" w:rsidP="00540430">
      <w:pPr>
        <w:numPr>
          <w:ilvl w:val="0"/>
          <w:numId w:val="16"/>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Zarządzenie Ministra Infrastruktury z dnia 19 listopada 2001 r. w sprawie dziennika budowy, montażu i rozbiórki oraz tablicy informacyjnej (Dz. U. Nr 138, poz. 1555).</w:t>
      </w:r>
    </w:p>
    <w:p w:rsidR="00540430" w:rsidRPr="00087CCF" w:rsidRDefault="00540430" w:rsidP="00540430">
      <w:pPr>
        <w:numPr>
          <w:ilvl w:val="0"/>
          <w:numId w:val="1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sidRPr="00087CCF">
        <w:rPr>
          <w:rFonts w:ascii="Times New Roman" w:eastAsia="Times New Roman" w:hAnsi="Times New Roman" w:cs="Times New Roman"/>
          <w:sz w:val="18"/>
          <w:szCs w:val="20"/>
          <w:lang w:eastAsia="pl-PL"/>
        </w:rPr>
        <w:t>Ustawa z dnia 21 marca 1985 r. o drogach publicznych (Dz. U. Nr 14, poz. 60 z późniejszymi zmianami).</w:t>
      </w:r>
    </w:p>
    <w:p w:rsidR="00540430" w:rsidRPr="00540430" w:rsidRDefault="00540430" w:rsidP="00540430">
      <w:pPr>
        <w:overflowPunct w:val="0"/>
        <w:autoSpaceDE w:val="0"/>
        <w:autoSpaceDN w:val="0"/>
        <w:adjustRightInd w:val="0"/>
        <w:spacing w:after="0" w:line="240" w:lineRule="auto"/>
        <w:jc w:val="both"/>
        <w:rPr>
          <w:rFonts w:ascii="Times New Roman" w:eastAsia="Times New Roman" w:hAnsi="Times New Roman" w:cs="Times New Roman"/>
          <w:sz w:val="19"/>
          <w:szCs w:val="20"/>
          <w:lang w:eastAsia="pl-PL"/>
        </w:rPr>
      </w:pPr>
    </w:p>
    <w:p w:rsidR="00923996" w:rsidRPr="00087CCF" w:rsidRDefault="00923996" w:rsidP="00087CCF">
      <w:pPr>
        <w:spacing w:after="0"/>
        <w:jc w:val="center"/>
        <w:rPr>
          <w:rFonts w:ascii="Times New Roman" w:hAnsi="Times New Roman" w:cs="Times New Roman"/>
          <w:b/>
          <w:sz w:val="20"/>
        </w:rPr>
      </w:pPr>
      <w:r w:rsidRPr="00087CCF">
        <w:rPr>
          <w:rFonts w:ascii="Times New Roman" w:hAnsi="Times New Roman" w:cs="Times New Roman"/>
          <w:b/>
          <w:sz w:val="20"/>
        </w:rPr>
        <w:t>D-01.02.04</w:t>
      </w:r>
    </w:p>
    <w:p w:rsidR="001F0DBC" w:rsidRPr="00087CCF" w:rsidRDefault="00923996" w:rsidP="00923996">
      <w:pPr>
        <w:jc w:val="center"/>
        <w:rPr>
          <w:rFonts w:ascii="Times New Roman" w:hAnsi="Times New Roman" w:cs="Times New Roman"/>
          <w:b/>
          <w:sz w:val="20"/>
        </w:rPr>
      </w:pPr>
      <w:r w:rsidRPr="00087CCF">
        <w:rPr>
          <w:rFonts w:ascii="Times New Roman" w:hAnsi="Times New Roman" w:cs="Times New Roman"/>
          <w:b/>
          <w:sz w:val="20"/>
        </w:rPr>
        <w:t>ROZB</w:t>
      </w:r>
      <w:r w:rsidR="00FA0B2E" w:rsidRPr="00087CCF">
        <w:rPr>
          <w:rFonts w:ascii="Times New Roman" w:hAnsi="Times New Roman" w:cs="Times New Roman"/>
          <w:b/>
          <w:sz w:val="20"/>
        </w:rPr>
        <w:t xml:space="preserve">IÓRKA ELEMENTÓW DRÓG </w:t>
      </w:r>
    </w:p>
    <w:p w:rsidR="00923996" w:rsidRPr="00087CCF" w:rsidRDefault="00923996" w:rsidP="0092399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1. WSTĘP</w:t>
      </w:r>
    </w:p>
    <w:p w:rsidR="00923996" w:rsidRPr="00087CCF" w:rsidRDefault="007648A4" w:rsidP="009239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1.1.Przedmiot S</w:t>
      </w:r>
      <w:r w:rsidR="00923996" w:rsidRPr="00087CCF">
        <w:rPr>
          <w:rFonts w:ascii="Times New Roman" w:eastAsia="Times New Roman" w:hAnsi="Times New Roman" w:cs="Times New Roman"/>
          <w:b/>
          <w:sz w:val="18"/>
          <w:szCs w:val="18"/>
          <w:lang w:eastAsia="pl-PL"/>
        </w:rPr>
        <w:t>ST</w:t>
      </w:r>
    </w:p>
    <w:p w:rsidR="00923996" w:rsidRPr="00087CCF" w:rsidRDefault="00923996" w:rsidP="00923996">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 xml:space="preserve">Przedmiotem niniejszej </w:t>
      </w:r>
      <w:r w:rsidR="007648A4" w:rsidRPr="00087CCF">
        <w:rPr>
          <w:rFonts w:ascii="Times New Roman" w:eastAsia="Times New Roman" w:hAnsi="Times New Roman" w:cs="Times New Roman"/>
          <w:sz w:val="18"/>
          <w:szCs w:val="18"/>
          <w:lang w:eastAsia="pl-PL"/>
        </w:rPr>
        <w:t>szczegółowej</w:t>
      </w:r>
      <w:r w:rsidRPr="00087CCF">
        <w:rPr>
          <w:rFonts w:ascii="Times New Roman" w:eastAsia="Times New Roman" w:hAnsi="Times New Roman" w:cs="Times New Roman"/>
          <w:sz w:val="18"/>
          <w:szCs w:val="18"/>
          <w:lang w:eastAsia="pl-PL"/>
        </w:rPr>
        <w:t xml:space="preserve"> specyfikacji technicznej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są wymagania dotyczące wykonania i odbioru robót związanych z rozbiórką </w:t>
      </w:r>
      <w:r w:rsidR="007648A4" w:rsidRPr="00087CCF">
        <w:rPr>
          <w:rFonts w:ascii="Times New Roman" w:eastAsia="Times New Roman" w:hAnsi="Times New Roman" w:cs="Times New Roman"/>
          <w:sz w:val="18"/>
          <w:szCs w:val="18"/>
          <w:lang w:eastAsia="pl-PL"/>
        </w:rPr>
        <w:t>elementów dróg</w:t>
      </w:r>
      <w:r w:rsidRPr="00087CCF">
        <w:rPr>
          <w:rFonts w:ascii="Times New Roman" w:eastAsia="Times New Roman" w:hAnsi="Times New Roman" w:cs="Times New Roman"/>
          <w:sz w:val="18"/>
          <w:szCs w:val="18"/>
          <w:lang w:eastAsia="pl-PL"/>
        </w:rPr>
        <w:t xml:space="preserve">. </w:t>
      </w:r>
    </w:p>
    <w:p w:rsidR="00923996" w:rsidRPr="00087CCF" w:rsidRDefault="00923996" w:rsidP="009239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 xml:space="preserve">1.2. Zakres stosowania </w:t>
      </w:r>
      <w:r w:rsidR="007648A4" w:rsidRPr="00087CCF">
        <w:rPr>
          <w:rFonts w:ascii="Times New Roman" w:eastAsia="Times New Roman" w:hAnsi="Times New Roman" w:cs="Times New Roman"/>
          <w:b/>
          <w:sz w:val="18"/>
          <w:szCs w:val="18"/>
          <w:lang w:eastAsia="pl-PL"/>
        </w:rPr>
        <w:t>SST</w:t>
      </w:r>
    </w:p>
    <w:p w:rsidR="007648A4" w:rsidRPr="00087CCF" w:rsidRDefault="00923996" w:rsidP="007648A4">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sz w:val="18"/>
          <w:szCs w:val="18"/>
          <w:lang w:eastAsia="pl-PL"/>
        </w:rPr>
        <w:tab/>
      </w:r>
      <w:r w:rsidR="007648A4" w:rsidRPr="00087CCF">
        <w:rPr>
          <w:rFonts w:ascii="Times New Roman" w:eastAsia="Times New Roman" w:hAnsi="Times New Roman" w:cs="Times New Roman"/>
          <w:sz w:val="18"/>
          <w:szCs w:val="18"/>
          <w:lang w:eastAsia="pl-PL"/>
        </w:rPr>
        <w:t xml:space="preserve">Szczegółowa specyfikacja techniczna stanowi obowiązującą podstawę jako dokument przetargowy i kontraktowy przy zlecaniu i realizacji robót na zadanie: </w:t>
      </w:r>
      <w:r w:rsidR="007648A4" w:rsidRPr="00087CCF">
        <w:rPr>
          <w:rFonts w:ascii="Times New Roman" w:eastAsia="Times New Roman" w:hAnsi="Times New Roman" w:cs="Times New Roman"/>
          <w:b/>
          <w:sz w:val="18"/>
          <w:szCs w:val="18"/>
          <w:lang w:eastAsia="pl-PL"/>
        </w:rPr>
        <w:t xml:space="preserve">„Przebudowa z rozbudową drogi powiatowej nr </w:t>
      </w:r>
      <w:r w:rsidR="001463F1">
        <w:rPr>
          <w:rFonts w:ascii="Times New Roman" w:eastAsia="Times New Roman" w:hAnsi="Times New Roman" w:cs="Times New Roman"/>
          <w:b/>
          <w:sz w:val="18"/>
          <w:szCs w:val="18"/>
          <w:lang w:eastAsia="pl-PL"/>
        </w:rPr>
        <w:t>1416C Zielnowo – Fijewo”</w:t>
      </w:r>
      <w:r w:rsidR="007648A4" w:rsidRPr="00087CCF">
        <w:rPr>
          <w:rFonts w:ascii="Times New Roman" w:eastAsia="Times New Roman" w:hAnsi="Times New Roman" w:cs="Times New Roman"/>
          <w:b/>
          <w:sz w:val="18"/>
          <w:szCs w:val="18"/>
          <w:lang w:eastAsia="pl-PL"/>
        </w:rPr>
        <w:t>”.</w:t>
      </w:r>
    </w:p>
    <w:p w:rsidR="007648A4" w:rsidRPr="00087CCF" w:rsidRDefault="007648A4" w:rsidP="007648A4">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p>
    <w:p w:rsidR="00923996" w:rsidRPr="00087CCF" w:rsidRDefault="00923996" w:rsidP="007648A4">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 xml:space="preserve">1.3. Zakres robót objętych </w:t>
      </w:r>
      <w:r w:rsidR="007648A4" w:rsidRPr="00087CCF">
        <w:rPr>
          <w:rFonts w:ascii="Times New Roman" w:eastAsia="Times New Roman" w:hAnsi="Times New Roman" w:cs="Times New Roman"/>
          <w:b/>
          <w:sz w:val="18"/>
          <w:szCs w:val="18"/>
          <w:lang w:eastAsia="pl-PL"/>
        </w:rPr>
        <w:t>SST</w:t>
      </w:r>
    </w:p>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Ustalenia zawarte w niniejszej specyfikacji dotyczą zasad prowadzenia robót związanych z rozbiórką:</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warstw nawierzchni,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chodników,</w:t>
      </w:r>
    </w:p>
    <w:p w:rsidR="00923996" w:rsidRPr="00087CCF" w:rsidRDefault="007648A4"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wiaty</w:t>
      </w:r>
      <w:r w:rsidR="00923996" w:rsidRPr="00087CCF">
        <w:rPr>
          <w:rFonts w:ascii="Times New Roman" w:eastAsia="Times New Roman" w:hAnsi="Times New Roman" w:cs="Times New Roman"/>
          <w:sz w:val="18"/>
          <w:szCs w:val="18"/>
          <w:lang w:eastAsia="pl-PL"/>
        </w:rPr>
        <w:t>,</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znaków drogowych,</w:t>
      </w:r>
    </w:p>
    <w:p w:rsidR="00923996" w:rsidRPr="00087CCF" w:rsidRDefault="007648A4"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przepustów: betonowych</w:t>
      </w:r>
      <w:r w:rsidR="00923996" w:rsidRPr="00087CCF">
        <w:rPr>
          <w:rFonts w:ascii="Times New Roman" w:eastAsia="Times New Roman" w:hAnsi="Times New Roman" w:cs="Times New Roman"/>
          <w:sz w:val="18"/>
          <w:szCs w:val="18"/>
          <w:lang w:eastAsia="pl-PL"/>
        </w:rPr>
        <w:t>.</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1.4. Określenia podstawowe</w:t>
      </w:r>
    </w:p>
    <w:p w:rsidR="00923996" w:rsidRPr="00087CCF" w:rsidRDefault="00923996" w:rsidP="00923996">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Stosowane określenia podstawowe są zgodne z obowiązującymi, odpowiednimi polskimi normami oraz z definicjami podanymi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D-M-00.00.00 „Wymagania ogólne” pkt 1.4.</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1.5. Ogólne wymagania dotyczące robót</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wymagania dotyczące robót podano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D-M-00.00.00 „Wymagania ogólne” pkt 1.5.</w:t>
      </w:r>
    </w:p>
    <w:p w:rsidR="00923996" w:rsidRPr="00087CCF" w:rsidRDefault="00923996" w:rsidP="009239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2. MATERIAŁY</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2.1. Ogólne wymagania dotyczące materiałów</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 xml:space="preserve">Ogólne wymagania dotyczące materiałów, ich pozyskiwania i składowania, podano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D-M-00.00.00 „Wymagania ogólne” pkt 2.</w:t>
      </w:r>
    </w:p>
    <w:p w:rsidR="00923996" w:rsidRPr="00087CCF" w:rsidRDefault="00923996" w:rsidP="009239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3. SPRZĘT</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3.1. Ogólne wymagania dotyczące sprzętu</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wymagania dotyczące sprzętu podano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D-M-00.00.00 „Wymagania ogólne” pkt 3.</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3.2. Sprzęt do rozbiórki</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 wykonania robót związan</w:t>
      </w:r>
      <w:r w:rsidR="00D45927" w:rsidRPr="00087CCF">
        <w:rPr>
          <w:rFonts w:ascii="Times New Roman" w:eastAsia="Times New Roman" w:hAnsi="Times New Roman" w:cs="Times New Roman"/>
          <w:sz w:val="18"/>
          <w:szCs w:val="18"/>
          <w:lang w:eastAsia="pl-PL"/>
        </w:rPr>
        <w:t xml:space="preserve">ych z rozbiórką elementów dróg i </w:t>
      </w:r>
      <w:r w:rsidRPr="00087CCF">
        <w:rPr>
          <w:rFonts w:ascii="Times New Roman" w:eastAsia="Times New Roman" w:hAnsi="Times New Roman" w:cs="Times New Roman"/>
          <w:sz w:val="18"/>
          <w:szCs w:val="18"/>
          <w:lang w:eastAsia="pl-PL"/>
        </w:rPr>
        <w:t>przepustów może być wykorzystany sprzęt podany poniżej, lub inny zaakceptowany przez Inżyniera:</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spycharki,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ładowarki,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żurawie samochodowe,</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samochody ciężarowe,</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zrywarki,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młoty pneumatyczne,</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piły mechaniczne,</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frezarki nawierzchni,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koparki.</w:t>
      </w:r>
    </w:p>
    <w:p w:rsidR="00923996" w:rsidRPr="00087CCF" w:rsidRDefault="00923996" w:rsidP="009239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4. TRANSPORT</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4.1. Ogólne wymagania dotyczące transportu</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wymagania dotyczące transportu podano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D-M-00.00.00 „Wymagania ogólne” pkt 4.</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4.2. Transport materiałów z rozbiórki</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Materiał z rozbiórki można przewozić dowolnym środkiem transportu.</w:t>
      </w:r>
    </w:p>
    <w:p w:rsidR="00923996" w:rsidRPr="00087CCF" w:rsidRDefault="00923996" w:rsidP="009239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5. WYKONANIE ROBÓT</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5.1. Ogólne zasady wykonania robót</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zasady wykonania robót podano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D-M-00.00.00 „Wymagania ogólne” pkt 5.</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5.2. Wykonanie robót rozbiórkowych</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Roboty rozbiórkowe elementów dróg i przepustów obejmują usunięcie z terenu budowy wszystkich elementów wymienionych w pkt 1.3, zgodnie z dokumentacją projektową, SST lub wskazanych przez Inżyniera.</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Jeśli dokumentacja projektowa nie zawiera dokumentacji inwentaryzacyjnej lub/i rozbiórkowej, Inżynier może polecić Wykonawcy sporządzenie takiej dokumentacji, w której zostanie określony przewidziany odzysk materiałów.</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Roboty rozbiórkowe można wykonywać mechanicznie lub ręcznie w sposób określony w SST lub przez Inżyniera.</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W przypadku usuwania warstw nawierzchni z zastosowaniem frezarek drogowych, należy spełnić warunki określone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D-05.03.11 „Recykling”.</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przypadku robót rozbiórkowych przepustu należy dokonać:</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odkopania przepustu,</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rozbicia elementów, których nie przewiduje się odzyskać, w sposób ręczny lub mechaniczny z ew. przecięciem prętów zbrojeniowych i ich odgięciem,</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oczyszczenia rozebranych elementów, przewidzianych do powtórnego użycia                      (z zaprawy, kawałków betonu, izolacji itp.) i ich posortowania.</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Elementy i materiały, które zgodnie z SST stają się własnością Wykonawcy, powinny być usunięte z terenu budowy.</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Doły w miejscach, gdzie nie przewiduje się wykonania wykopów drogowych należy wypełnić, warstwami, odpowiednim gruntem do poziomu otaczającego terenu i zagęścić zgodnie z wymaganiami określonymi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D-02.00.00 „Roboty ziemne”.</w:t>
      </w:r>
    </w:p>
    <w:p w:rsidR="00923996" w:rsidRPr="00087CCF" w:rsidRDefault="00923996" w:rsidP="009239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6. KONTROLA JAKOŚCI ROBÓT</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6.1. Ogólne zasady kontroli jakości robót</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zasady kontroli jakości robót podano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D-M-00.00.00 „Wymagania ogólne” pkt 6.</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6.2. Kontrola jakości robót rozbiórkowych</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Kontrola jakości robót polega na wizualnej ocenie kompletności wykonanych robót rozbiórkowych oraz sprawdzeniu stopnia uszkodzenia elementów przewidzianych do powtórnego wykorzystania.</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Zagęszczenie gruntu wypełniającego ewentualne doły po usuniętych elementach nawierzchni, ogrodzeń i przepustów powinno spełniać odpowiednie wymagania określone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D-02.00.00 „Roboty ziemne”.</w:t>
      </w:r>
    </w:p>
    <w:p w:rsidR="00923996" w:rsidRPr="00087CCF" w:rsidRDefault="00923996" w:rsidP="009239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7. OBMIAR ROBÓT</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7.1. Ogólne zasady obmiaru robót</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 xml:space="preserve">Ogólne zasady obmiaru robót podano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D-M-00.00.00 „Wymagania ogólne”     pkt 7.</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7.2. Jednostka obmiarowa</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Jednostką obmiarową robót związanych z rozbiórką elementów dróg jest:</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dla nawierzchni i chodnika - m</w:t>
      </w:r>
      <w:r w:rsidRPr="00087CCF">
        <w:rPr>
          <w:rFonts w:ascii="Times New Roman" w:eastAsia="Times New Roman" w:hAnsi="Times New Roman" w:cs="Times New Roman"/>
          <w:sz w:val="18"/>
          <w:szCs w:val="18"/>
          <w:vertAlign w:val="superscript"/>
          <w:lang w:eastAsia="pl-PL"/>
        </w:rPr>
        <w:t>2</w:t>
      </w:r>
      <w:r w:rsidRPr="00087CCF">
        <w:rPr>
          <w:rFonts w:ascii="Times New Roman" w:eastAsia="Times New Roman" w:hAnsi="Times New Roman" w:cs="Times New Roman"/>
          <w:sz w:val="18"/>
          <w:szCs w:val="18"/>
          <w:lang w:eastAsia="pl-PL"/>
        </w:rPr>
        <w:t xml:space="preserve"> (metr kwadratowy),</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dla znaków drogowych - szt. (sztuka),</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dla przepustów i ich elementów</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a) betonowych - m</w:t>
      </w:r>
      <w:r w:rsidRPr="00087CCF">
        <w:rPr>
          <w:rFonts w:ascii="Times New Roman" w:eastAsia="Times New Roman" w:hAnsi="Times New Roman" w:cs="Times New Roman"/>
          <w:sz w:val="18"/>
          <w:szCs w:val="18"/>
          <w:vertAlign w:val="superscript"/>
          <w:lang w:eastAsia="pl-PL"/>
        </w:rPr>
        <w:t>3</w:t>
      </w:r>
      <w:r w:rsidRPr="00087CCF">
        <w:rPr>
          <w:rFonts w:ascii="Times New Roman" w:eastAsia="Times New Roman" w:hAnsi="Times New Roman" w:cs="Times New Roman"/>
          <w:sz w:val="18"/>
          <w:szCs w:val="18"/>
          <w:lang w:eastAsia="pl-PL"/>
        </w:rPr>
        <w:t xml:space="preserve"> (metr sześcienny),</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b) prefabrykowanych betonowych, - m (metr).</w:t>
      </w:r>
    </w:p>
    <w:p w:rsidR="00923996" w:rsidRPr="00087CCF" w:rsidRDefault="00923996" w:rsidP="009239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8. ODBIÓR ROBÓT</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 xml:space="preserve">Ogólne zasady odbioru robót podano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D-M-00.00.00 „Wymagania ogólne”            pkt 8.</w:t>
      </w:r>
    </w:p>
    <w:p w:rsidR="00923996" w:rsidRPr="00087CCF" w:rsidRDefault="00923996" w:rsidP="009239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9. PODSTAWA PŁATNOŚCI</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9.1. Ogólne ustalenia dotyczące podstawy płatności</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 xml:space="preserve">Ogólne ustalenia dotyczące podstawy płatności podano w </w:t>
      </w:r>
      <w:r w:rsidR="007648A4"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D-M-00.00.00 „Wymagania ogólne” pkt 9.</w:t>
      </w:r>
    </w:p>
    <w:p w:rsidR="00923996" w:rsidRPr="00087CCF" w:rsidRDefault="00923996" w:rsidP="0092399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9.2. Cena jednostki obmiarowej</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Cena wykonania robót obejmuje:</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 dla rozbiórki warstw nawierzchni: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wyznaczenie powierzchni przeznaczonej do rozbiórki,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rozkucie i zerwanie nawierzchni,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ew. przesortowanie materiału uzyskanego z rozbiórki, w celu ponownego jej użycia, z ułożeniem na poboczu,</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załadunek i wywiezienie materiałów z rozbiórki,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wyrównanie podłoża i uporządkowanie terenu rozbiórki;</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 dla rozbiórki chodników:</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ręczne wyjęcie płyt chodnikowych, lub rozkucie i zerwanie innych materiałów chodnikowych,</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ew. przesortowanie materiału uzyskanego z rozbiórki w celu ponownego jego użycia, z ułożeniem na poboczu,</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zerwanie podsypki cementowo-piaskowej,</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załadunek i wywiezienie materiałów z rozbiórki,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wyrównanie podłoża i uporządkowanie terenu rozbiórki;</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g) dla rozbiórki znaków drogowych:</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demontaż tablic znaków drogowych ze słupków,</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odkopanie i wydobycie słupków,</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zasypanie dołów po słupkach wraz z zagęszczeniem do uzyskania Is </w:t>
      </w:r>
      <w:r w:rsidRPr="00087CCF">
        <w:rPr>
          <w:rFonts w:ascii="Times New Roman" w:eastAsia="Times New Roman" w:hAnsi="Times New Roman" w:cs="Times New Roman"/>
          <w:sz w:val="18"/>
          <w:szCs w:val="18"/>
          <w:lang w:eastAsia="pl-PL"/>
        </w:rPr>
        <w:sym w:font="Symbol" w:char="F0B3"/>
      </w:r>
      <w:r w:rsidRPr="00087CCF">
        <w:rPr>
          <w:rFonts w:ascii="Times New Roman" w:eastAsia="Times New Roman" w:hAnsi="Times New Roman" w:cs="Times New Roman"/>
          <w:sz w:val="18"/>
          <w:szCs w:val="18"/>
          <w:lang w:eastAsia="pl-PL"/>
        </w:rPr>
        <w:t xml:space="preserve"> 1,00 wg BN-77/8931-12 [9],</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załadunek i wywiezienie materiałów z rozbiórki,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uporządkowanie terenu rozbiórki;</w:t>
      </w:r>
    </w:p>
    <w:p w:rsidR="00923996" w:rsidRPr="00087CCF" w:rsidRDefault="00923996" w:rsidP="00923996">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h) dla rozbiórki przepustu:</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odkopanie przepustu, fundamentów, ław, umocnień itp.,</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rozebranie elementów przepustu,</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sortowanie i pryzmowanie odzyskanych materiałów,</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załadunek i wywiezienie materiałów z rozbiórki,</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zasypanie dołów (wykopów) gruntem z zagęszczeniem do uzyskania Is </w:t>
      </w:r>
      <w:r w:rsidRPr="00087CCF">
        <w:rPr>
          <w:rFonts w:ascii="Times New Roman" w:eastAsia="Times New Roman" w:hAnsi="Times New Roman" w:cs="Times New Roman"/>
          <w:sz w:val="18"/>
          <w:szCs w:val="18"/>
          <w:lang w:eastAsia="pl-PL"/>
        </w:rPr>
        <w:sym w:font="Symbol" w:char="F0B3"/>
      </w:r>
      <w:r w:rsidRPr="00087CCF">
        <w:rPr>
          <w:rFonts w:ascii="Times New Roman" w:eastAsia="Times New Roman" w:hAnsi="Times New Roman" w:cs="Times New Roman"/>
          <w:sz w:val="18"/>
          <w:szCs w:val="18"/>
          <w:lang w:eastAsia="pl-PL"/>
        </w:rPr>
        <w:t xml:space="preserve"> 1,00 wg BN-77/8931-12 [9],</w:t>
      </w:r>
    </w:p>
    <w:p w:rsidR="00923996" w:rsidRPr="00087CCF" w:rsidRDefault="00923996" w:rsidP="00923996">
      <w:pPr>
        <w:numPr>
          <w:ilvl w:val="0"/>
          <w:numId w:val="2"/>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uporządkowanie terenu rozbiórki.</w:t>
      </w:r>
    </w:p>
    <w:p w:rsidR="00923996" w:rsidRPr="00087CCF" w:rsidRDefault="00923996" w:rsidP="0092399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10. PRZEPISY ZWIĄZANE</w:t>
      </w:r>
    </w:p>
    <w:p w:rsidR="00923996" w:rsidRPr="00087CCF" w:rsidRDefault="00923996" w:rsidP="00923996">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Normy</w:t>
      </w:r>
    </w:p>
    <w:tbl>
      <w:tblPr>
        <w:tblW w:w="0" w:type="auto"/>
        <w:tblLayout w:type="fixed"/>
        <w:tblCellMar>
          <w:left w:w="70" w:type="dxa"/>
          <w:right w:w="70" w:type="dxa"/>
        </w:tblCellMar>
        <w:tblLook w:val="0000" w:firstRow="0" w:lastRow="0" w:firstColumn="0" w:lastColumn="0" w:noHBand="0" w:noVBand="0"/>
      </w:tblPr>
      <w:tblGrid>
        <w:gridCol w:w="496"/>
        <w:gridCol w:w="2551"/>
        <w:gridCol w:w="4394"/>
      </w:tblGrid>
      <w:tr w:rsidR="00923996" w:rsidRPr="00087CCF" w:rsidTr="00923996">
        <w:tc>
          <w:tcPr>
            <w:tcW w:w="496"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1.</w:t>
            </w:r>
          </w:p>
        </w:tc>
        <w:tc>
          <w:tcPr>
            <w:tcW w:w="2551"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PN-D-95017</w:t>
            </w:r>
          </w:p>
        </w:tc>
        <w:tc>
          <w:tcPr>
            <w:tcW w:w="4394"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Surowiec drzewny. Drewno tartaczne iglaste.</w:t>
            </w:r>
          </w:p>
        </w:tc>
      </w:tr>
      <w:tr w:rsidR="00923996" w:rsidRPr="00087CCF" w:rsidTr="00923996">
        <w:tc>
          <w:tcPr>
            <w:tcW w:w="496"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2.</w:t>
            </w:r>
          </w:p>
        </w:tc>
        <w:tc>
          <w:tcPr>
            <w:tcW w:w="2551"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PN-D-96000</w:t>
            </w:r>
          </w:p>
        </w:tc>
        <w:tc>
          <w:tcPr>
            <w:tcW w:w="4394"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Tarcica iglasta ogólnego przeznaczenia</w:t>
            </w:r>
          </w:p>
        </w:tc>
      </w:tr>
      <w:tr w:rsidR="00923996" w:rsidRPr="00087CCF" w:rsidTr="00923996">
        <w:tc>
          <w:tcPr>
            <w:tcW w:w="496"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3.</w:t>
            </w:r>
          </w:p>
        </w:tc>
        <w:tc>
          <w:tcPr>
            <w:tcW w:w="2551"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PN-D-96002</w:t>
            </w:r>
          </w:p>
        </w:tc>
        <w:tc>
          <w:tcPr>
            <w:tcW w:w="4394"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Tarcica liściasta ogólnego przeznaczenia</w:t>
            </w:r>
          </w:p>
        </w:tc>
      </w:tr>
      <w:tr w:rsidR="00923996" w:rsidRPr="00087CCF" w:rsidTr="00923996">
        <w:tc>
          <w:tcPr>
            <w:tcW w:w="496"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4.</w:t>
            </w:r>
          </w:p>
        </w:tc>
        <w:tc>
          <w:tcPr>
            <w:tcW w:w="2551"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PN-H-74219</w:t>
            </w:r>
          </w:p>
        </w:tc>
        <w:tc>
          <w:tcPr>
            <w:tcW w:w="4394"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Rury stalowe bez szwu walcowane na gorąco ogólnego stosowania</w:t>
            </w:r>
          </w:p>
        </w:tc>
      </w:tr>
      <w:tr w:rsidR="00923996" w:rsidRPr="00087CCF" w:rsidTr="00923996">
        <w:tc>
          <w:tcPr>
            <w:tcW w:w="496"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5.</w:t>
            </w:r>
          </w:p>
        </w:tc>
        <w:tc>
          <w:tcPr>
            <w:tcW w:w="2551"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PN-H-74220</w:t>
            </w:r>
          </w:p>
        </w:tc>
        <w:tc>
          <w:tcPr>
            <w:tcW w:w="4394"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Rury stalowe bez szwu ciągnione i walcowane na zimno ogólnego przeznaczenia</w:t>
            </w:r>
          </w:p>
        </w:tc>
      </w:tr>
      <w:tr w:rsidR="00923996" w:rsidRPr="00087CCF" w:rsidTr="00923996">
        <w:tc>
          <w:tcPr>
            <w:tcW w:w="496"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6.</w:t>
            </w:r>
          </w:p>
        </w:tc>
        <w:tc>
          <w:tcPr>
            <w:tcW w:w="2551"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PN-H-93401</w:t>
            </w:r>
          </w:p>
        </w:tc>
        <w:tc>
          <w:tcPr>
            <w:tcW w:w="4394"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Stal walcowana. Kątowniki równoramienne</w:t>
            </w:r>
          </w:p>
        </w:tc>
      </w:tr>
      <w:tr w:rsidR="00923996" w:rsidRPr="00087CCF" w:rsidTr="00923996">
        <w:tc>
          <w:tcPr>
            <w:tcW w:w="496"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7.</w:t>
            </w:r>
          </w:p>
        </w:tc>
        <w:tc>
          <w:tcPr>
            <w:tcW w:w="2551"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PN-H-93402</w:t>
            </w:r>
          </w:p>
        </w:tc>
        <w:tc>
          <w:tcPr>
            <w:tcW w:w="4394"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Kątowniki nierównoramienne stalowe walcowane na gorąco</w:t>
            </w:r>
          </w:p>
        </w:tc>
      </w:tr>
      <w:tr w:rsidR="00923996" w:rsidRPr="00087CCF" w:rsidTr="00923996">
        <w:tc>
          <w:tcPr>
            <w:tcW w:w="496"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8.</w:t>
            </w:r>
          </w:p>
        </w:tc>
        <w:tc>
          <w:tcPr>
            <w:tcW w:w="2551"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BN-87/5028-12</w:t>
            </w:r>
          </w:p>
        </w:tc>
        <w:tc>
          <w:tcPr>
            <w:tcW w:w="4394"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Gwoździe budowlane. Gwoździe z trzpieniem gładkim, okrągłym i kwadratowym</w:t>
            </w:r>
          </w:p>
        </w:tc>
      </w:tr>
      <w:tr w:rsidR="00923996" w:rsidRPr="00087CCF" w:rsidTr="00923996">
        <w:tc>
          <w:tcPr>
            <w:tcW w:w="496"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9.</w:t>
            </w:r>
          </w:p>
        </w:tc>
        <w:tc>
          <w:tcPr>
            <w:tcW w:w="2551"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BN-77/8931-12</w:t>
            </w:r>
          </w:p>
        </w:tc>
        <w:tc>
          <w:tcPr>
            <w:tcW w:w="4394" w:type="dxa"/>
          </w:tcPr>
          <w:p w:rsidR="00923996" w:rsidRPr="00087CCF" w:rsidRDefault="00923996" w:rsidP="00923996">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Oznaczenie wskaźnika zagęszczenia gruntu.</w:t>
            </w:r>
          </w:p>
        </w:tc>
      </w:tr>
    </w:tbl>
    <w:p w:rsidR="00923996" w:rsidRPr="00087CCF" w:rsidRDefault="00923996" w:rsidP="0092399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7B5E0A" w:rsidRPr="00087CCF" w:rsidRDefault="007B5E0A" w:rsidP="007B5E0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087CCF">
        <w:rPr>
          <w:rFonts w:ascii="Times New Roman" w:eastAsia="Times New Roman" w:hAnsi="Times New Roman" w:cs="Times New Roman"/>
          <w:b/>
          <w:sz w:val="20"/>
          <w:szCs w:val="20"/>
          <w:lang w:eastAsia="pl-PL"/>
        </w:rPr>
        <w:t>D –  01.01.01a</w:t>
      </w:r>
    </w:p>
    <w:p w:rsidR="007B5E0A" w:rsidRPr="00087CCF" w:rsidRDefault="007B5E0A" w:rsidP="007B5E0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087CCF">
        <w:rPr>
          <w:rFonts w:ascii="Times New Roman" w:eastAsia="Times New Roman" w:hAnsi="Times New Roman" w:cs="Times New Roman"/>
          <w:b/>
          <w:sz w:val="20"/>
          <w:szCs w:val="20"/>
          <w:lang w:eastAsia="pl-PL"/>
        </w:rPr>
        <w:t>ODTWORZENIE  TRASY  I  PUNKTÓW</w:t>
      </w:r>
    </w:p>
    <w:p w:rsidR="007B5E0A" w:rsidRPr="00087CCF" w:rsidRDefault="007B5E0A" w:rsidP="007B5E0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087CCF">
        <w:rPr>
          <w:rFonts w:ascii="Times New Roman" w:eastAsia="Times New Roman" w:hAnsi="Times New Roman" w:cs="Times New Roman"/>
          <w:b/>
          <w:sz w:val="20"/>
          <w:szCs w:val="20"/>
          <w:lang w:eastAsia="pl-PL"/>
        </w:rPr>
        <w:t>WYSOKOŚCIOWYCH  ORAZ  SPORZĄDZENIE</w:t>
      </w:r>
    </w:p>
    <w:p w:rsidR="007B5E0A" w:rsidRPr="00087CCF" w:rsidRDefault="007B5E0A" w:rsidP="007B5E0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087CCF">
        <w:rPr>
          <w:rFonts w:ascii="Times New Roman" w:eastAsia="Times New Roman" w:hAnsi="Times New Roman" w:cs="Times New Roman"/>
          <w:b/>
          <w:sz w:val="20"/>
          <w:szCs w:val="20"/>
          <w:lang w:eastAsia="pl-PL"/>
        </w:rPr>
        <w:t>INWENTARYZACJI  POWYKONAWCZEJ  DROGI</w:t>
      </w:r>
    </w:p>
    <w:p w:rsidR="00A20E2A" w:rsidRPr="00087CCF" w:rsidRDefault="00A20E2A" w:rsidP="00A20E2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33" w:name="_Toc236626155"/>
      <w:bookmarkStart w:id="34" w:name="_Toc274137170"/>
      <w:r w:rsidRPr="00087CCF">
        <w:rPr>
          <w:rFonts w:ascii="Times New Roman" w:eastAsia="Times New Roman" w:hAnsi="Times New Roman" w:cs="Times New Roman"/>
          <w:b/>
          <w:caps/>
          <w:kern w:val="28"/>
          <w:sz w:val="18"/>
          <w:szCs w:val="18"/>
          <w:lang w:eastAsia="pl-PL"/>
        </w:rPr>
        <w:t>1. WSTĘP</w:t>
      </w:r>
      <w:bookmarkEnd w:id="33"/>
      <w:bookmarkEnd w:id="34"/>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35" w:name="_Toc405615031"/>
      <w:bookmarkStart w:id="36" w:name="_Toc407161179"/>
      <w:r w:rsidRPr="00087CCF">
        <w:rPr>
          <w:rFonts w:ascii="Times New Roman" w:eastAsia="Times New Roman" w:hAnsi="Times New Roman" w:cs="Times New Roman"/>
          <w:b/>
          <w:sz w:val="18"/>
          <w:szCs w:val="18"/>
          <w:lang w:eastAsia="pl-PL"/>
        </w:rPr>
        <w:t>1.1. Przedmiot SST</w:t>
      </w:r>
      <w:bookmarkEnd w:id="35"/>
      <w:bookmarkEnd w:id="36"/>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Przedmiotem niniejszej </w:t>
      </w:r>
      <w:r w:rsidR="00087CCF" w:rsidRPr="00087CCF">
        <w:rPr>
          <w:rFonts w:ascii="Times New Roman" w:eastAsia="Times New Roman" w:hAnsi="Times New Roman" w:cs="Times New Roman"/>
          <w:sz w:val="18"/>
          <w:szCs w:val="18"/>
          <w:lang w:eastAsia="pl-PL"/>
        </w:rPr>
        <w:t>szczegóło</w:t>
      </w:r>
      <w:r w:rsidRPr="00087CCF">
        <w:rPr>
          <w:rFonts w:ascii="Times New Roman" w:eastAsia="Times New Roman" w:hAnsi="Times New Roman" w:cs="Times New Roman"/>
          <w:sz w:val="18"/>
          <w:szCs w:val="18"/>
          <w:lang w:eastAsia="pl-PL"/>
        </w:rPr>
        <w:t>wej specyfikacji technicznej (SST) są wymagania dotyczące wykonania i odbioru robót związanych z odtworzeniem trasy drogowej i jej punktów wysokościowych oraz sporządzeniem inwentaryzacji powykonawczej wybudowanej drogi.</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37" w:name="_Toc405615032"/>
      <w:bookmarkStart w:id="38" w:name="_Toc407161180"/>
      <w:r w:rsidRPr="00087CCF">
        <w:rPr>
          <w:rFonts w:ascii="Times New Roman" w:eastAsia="Times New Roman" w:hAnsi="Times New Roman" w:cs="Times New Roman"/>
          <w:b/>
          <w:sz w:val="18"/>
          <w:szCs w:val="18"/>
          <w:lang w:eastAsia="pl-PL"/>
        </w:rPr>
        <w:t>1.2. Zakres stosowania SST</w:t>
      </w:r>
      <w:bookmarkEnd w:id="37"/>
      <w:bookmarkEnd w:id="38"/>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Szczegółowa specyfikacja techniczna stanowi obowiązującą podstawę jako dokument przetargowy i kontraktowy przy zlecaniu i realizacji robót na zadanie: </w:t>
      </w:r>
      <w:r w:rsidRPr="00087CCF">
        <w:rPr>
          <w:rFonts w:ascii="Times New Roman" w:eastAsia="Times New Roman" w:hAnsi="Times New Roman" w:cs="Times New Roman"/>
          <w:b/>
          <w:sz w:val="18"/>
          <w:szCs w:val="18"/>
          <w:lang w:eastAsia="pl-PL"/>
        </w:rPr>
        <w:t xml:space="preserve">„Przebudowa z rozbudową drogi powiatowej nr </w:t>
      </w:r>
      <w:r w:rsidR="001463F1">
        <w:rPr>
          <w:rFonts w:ascii="Times New Roman" w:eastAsia="Times New Roman" w:hAnsi="Times New Roman" w:cs="Times New Roman"/>
          <w:b/>
          <w:sz w:val="18"/>
          <w:szCs w:val="18"/>
          <w:lang w:eastAsia="pl-PL"/>
        </w:rPr>
        <w:t>1416C Zielnowo – Fijewo”</w:t>
      </w:r>
      <w:r w:rsidRPr="00087CCF">
        <w:rPr>
          <w:rFonts w:ascii="Times New Roman" w:eastAsia="Times New Roman" w:hAnsi="Times New Roman" w:cs="Times New Roman"/>
          <w:b/>
          <w:sz w:val="18"/>
          <w:szCs w:val="18"/>
          <w:lang w:eastAsia="pl-PL"/>
        </w:rPr>
        <w:t>”</w:t>
      </w:r>
      <w:r w:rsidRPr="00087CCF">
        <w:rPr>
          <w:rFonts w:ascii="Times New Roman" w:eastAsia="Times New Roman" w:hAnsi="Times New Roman" w:cs="Times New Roman"/>
          <w:sz w:val="18"/>
          <w:szCs w:val="18"/>
          <w:lang w:eastAsia="pl-PL"/>
        </w:rPr>
        <w:t>.</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39" w:name="_Toc405615033"/>
      <w:bookmarkStart w:id="40" w:name="_Toc407161181"/>
      <w:r w:rsidRPr="00087CCF">
        <w:rPr>
          <w:rFonts w:ascii="Times New Roman" w:eastAsia="Times New Roman" w:hAnsi="Times New Roman" w:cs="Times New Roman"/>
          <w:b/>
          <w:sz w:val="18"/>
          <w:szCs w:val="18"/>
          <w:lang w:eastAsia="pl-PL"/>
        </w:rPr>
        <w:t>1.3. Zakres robót objętych SST</w:t>
      </w:r>
      <w:bookmarkEnd w:id="39"/>
      <w:bookmarkEnd w:id="40"/>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Ustalenia zawarte w niniejszej specyfikacji dotyczą zasad prowadzenia robót związanych z wszystkim czynnościami mającymi na celu odtworzenie w terenie przebiegu trasy drogowej oraz położenia obiektów inżynierskich, a także wykonania inwentaryzacji geodezyjnej i kartograficznej drogi po jej wybudowaniu.</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zakres robót wchodzą:</w:t>
      </w:r>
    </w:p>
    <w:p w:rsidR="00A20E2A" w:rsidRPr="00087CCF" w:rsidRDefault="00A20E2A" w:rsidP="00EA00F5">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wyznaczenie sytuacyjne i wysokościowe punktów głównych osi trasy i punktów wysokościowych (reperów roboczych dowiązanych do reperów krajowych), z ich zastabilizowaniem,</w:t>
      </w:r>
    </w:p>
    <w:p w:rsidR="00A20E2A" w:rsidRPr="00087CCF" w:rsidRDefault="00A20E2A" w:rsidP="00EA00F5">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zastabilizowanie punktów w sposób trwały oraz odtwarzania uszkodzonych punktów,</w:t>
      </w:r>
    </w:p>
    <w:p w:rsidR="00A20E2A" w:rsidRPr="00087CCF" w:rsidRDefault="00A20E2A" w:rsidP="00EA00F5">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wyznaczenie roboczego pikietażu trasy poza granicą robót,</w:t>
      </w:r>
    </w:p>
    <w:p w:rsidR="00A20E2A" w:rsidRPr="00087CCF" w:rsidRDefault="00A20E2A" w:rsidP="00EA00F5">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przeniesienie punktów istniejącej osnowy geodezyjnej poza granicę robót ziemnych,</w:t>
      </w:r>
    </w:p>
    <w:p w:rsidR="00A20E2A" w:rsidRPr="00087CCF" w:rsidRDefault="00A20E2A" w:rsidP="00EA00F5">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wyznaczenie przekrojów poprzecznych,</w:t>
      </w:r>
    </w:p>
    <w:p w:rsidR="00A20E2A" w:rsidRPr="00087CCF" w:rsidRDefault="00A20E2A" w:rsidP="00EA00F5">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wyznaczenie zjazdów i uzgodnienie ich z właścicielami nieruchomości,</w:t>
      </w:r>
    </w:p>
    <w:p w:rsidR="00A20E2A" w:rsidRPr="00087CCF" w:rsidRDefault="00A20E2A" w:rsidP="00EA00F5">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pomiar geodezyjny i dokumentacja kartograficzna do inwentaryzacji powykonawczej wybudowanej drogi.</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41" w:name="_Toc438609818"/>
      <w:bookmarkStart w:id="42" w:name="_Toc411231967"/>
      <w:bookmarkStart w:id="43" w:name="_Toc428880125"/>
      <w:bookmarkStart w:id="44" w:name="_Toc433636043"/>
      <w:bookmarkStart w:id="45" w:name="_Toc433675534"/>
      <w:bookmarkStart w:id="46" w:name="_Toc434887980"/>
      <w:r w:rsidRPr="00087CCF">
        <w:rPr>
          <w:rFonts w:ascii="Times New Roman" w:eastAsia="Times New Roman" w:hAnsi="Times New Roman" w:cs="Times New Roman"/>
          <w:b/>
          <w:sz w:val="18"/>
          <w:szCs w:val="18"/>
          <w:lang w:eastAsia="pl-PL"/>
        </w:rPr>
        <w:t>1.4. Określenia podstawowe</w:t>
      </w:r>
      <w:bookmarkEnd w:id="41"/>
      <w:bookmarkEnd w:id="42"/>
      <w:bookmarkEnd w:id="43"/>
      <w:bookmarkEnd w:id="44"/>
      <w:bookmarkEnd w:id="45"/>
      <w:bookmarkEnd w:id="46"/>
      <w:r w:rsidRPr="00087CCF">
        <w:rPr>
          <w:rFonts w:ascii="Times New Roman" w:eastAsia="Times New Roman" w:hAnsi="Times New Roman" w:cs="Times New Roman"/>
          <w:b/>
          <w:sz w:val="18"/>
          <w:szCs w:val="18"/>
          <w:lang w:eastAsia="pl-PL"/>
        </w:rPr>
        <w:t xml:space="preserve"> </w:t>
      </w:r>
    </w:p>
    <w:p w:rsidR="00A20E2A" w:rsidRPr="00087CCF" w:rsidRDefault="00A20E2A" w:rsidP="00A20E2A">
      <w:pPr>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1.4.1. </w:t>
      </w:r>
      <w:r w:rsidRPr="00087CCF">
        <w:rPr>
          <w:rFonts w:ascii="Times New Roman" w:eastAsia="Times New Roman" w:hAnsi="Times New Roman" w:cs="Times New Roman"/>
          <w:sz w:val="18"/>
          <w:szCs w:val="18"/>
          <w:lang w:eastAsia="pl-PL"/>
        </w:rPr>
        <w:t>Odtworzenie trasy i punktów wysokościowych – założenie poziomej i wysokościowej geodezyjnej osnowy realizacyjnej niezbędnej przy budowie drogi, uwzględniającej ustalenia dokumentacji projektowej.</w:t>
      </w:r>
    </w:p>
    <w:p w:rsidR="00A20E2A" w:rsidRPr="00087CCF" w:rsidRDefault="00A20E2A" w:rsidP="00A20E2A">
      <w:pPr>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1.4.2. </w:t>
      </w:r>
      <w:r w:rsidRPr="00087CCF">
        <w:rPr>
          <w:rFonts w:ascii="Times New Roman" w:eastAsia="Times New Roman" w:hAnsi="Times New Roman" w:cs="Times New Roman"/>
          <w:sz w:val="18"/>
          <w:szCs w:val="18"/>
          <w:lang w:eastAsia="pl-PL"/>
        </w:rPr>
        <w:t>Punkty główne trasy – punkty załamania osi trasy, punkty kierunkowe oraz początkowy i końcowy punkt trasy.</w:t>
      </w:r>
    </w:p>
    <w:p w:rsidR="00A20E2A" w:rsidRPr="00087CCF" w:rsidRDefault="00A20E2A" w:rsidP="00A20E2A">
      <w:pPr>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1.4.3. </w:t>
      </w:r>
      <w:r w:rsidRPr="00087CCF">
        <w:rPr>
          <w:rFonts w:ascii="Times New Roman" w:eastAsia="Times New Roman" w:hAnsi="Times New Roman" w:cs="Times New Roman"/>
          <w:sz w:val="18"/>
          <w:szCs w:val="18"/>
          <w:lang w:eastAsia="pl-PL"/>
        </w:rPr>
        <w:t>Reper –  zasadniczy element znaku wysokościowego lub samodzielny znak wysokościowy, którego wysokość jest wyznaczona.</w:t>
      </w:r>
    </w:p>
    <w:p w:rsidR="00A20E2A" w:rsidRPr="00087CCF" w:rsidRDefault="00A20E2A" w:rsidP="00A20E2A">
      <w:pPr>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1.4.4. </w:t>
      </w:r>
      <w:r w:rsidRPr="00087CCF">
        <w:rPr>
          <w:rFonts w:ascii="Times New Roman" w:eastAsia="Times New Roman" w:hAnsi="Times New Roman" w:cs="Times New Roman"/>
          <w:sz w:val="18"/>
          <w:szCs w:val="18"/>
          <w:lang w:eastAsia="pl-PL"/>
        </w:rPr>
        <w:t>Znak geodezyjny –  znak z trwałego materiału umieszczony w punktach osnowy geodezyjnej.</w:t>
      </w:r>
    </w:p>
    <w:p w:rsidR="00A20E2A" w:rsidRPr="00087CCF" w:rsidRDefault="00A20E2A" w:rsidP="00A20E2A">
      <w:pPr>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1.4.5. </w:t>
      </w:r>
      <w:r w:rsidRPr="00087CCF">
        <w:rPr>
          <w:rFonts w:ascii="Times New Roman" w:eastAsia="Times New Roman" w:hAnsi="Times New Roman" w:cs="Times New Roman"/>
          <w:sz w:val="18"/>
          <w:szCs w:val="18"/>
          <w:lang w:eastAsia="pl-PL"/>
        </w:rPr>
        <w:t>Osnowa realizacyjna - osnowa geodezyjna (pozioma i wysokościowa), przeznaczona do geodezyjnego wytyczenia elementów projektu w terenie oraz geodezyjnej obsługi budowy.</w:t>
      </w:r>
    </w:p>
    <w:p w:rsidR="00A20E2A" w:rsidRPr="00087CCF" w:rsidRDefault="00A20E2A" w:rsidP="00A20E2A">
      <w:pPr>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1.4.6. </w:t>
      </w:r>
      <w:r w:rsidRPr="00087CCF">
        <w:rPr>
          <w:rFonts w:ascii="Times New Roman" w:eastAsia="Times New Roman" w:hAnsi="Times New Roman" w:cs="Times New Roman"/>
          <w:sz w:val="18"/>
          <w:szCs w:val="18"/>
          <w:lang w:eastAsia="pl-PL"/>
        </w:rPr>
        <w:t>Inwentaryzacja powykonawcza – pomiar powykonawczy wybudowanej drogi i sporządzenie związanej z nim dokumentacji geodezyjnej i kartograficznej.</w:t>
      </w:r>
    </w:p>
    <w:p w:rsidR="00A20E2A" w:rsidRPr="00087CCF" w:rsidRDefault="00A20E2A" w:rsidP="00A20E2A">
      <w:pPr>
        <w:spacing w:after="0" w:line="240" w:lineRule="auto"/>
        <w:jc w:val="both"/>
        <w:rPr>
          <w:rFonts w:ascii="Times New Roman" w:eastAsia="Times New Roman" w:hAnsi="Times New Roman" w:cs="Times New Roman"/>
          <w:color w:val="000000"/>
          <w:sz w:val="18"/>
          <w:szCs w:val="18"/>
          <w:lang w:eastAsia="pl-PL"/>
        </w:rPr>
      </w:pPr>
      <w:r w:rsidRPr="00087CCF">
        <w:rPr>
          <w:rFonts w:ascii="Times New Roman" w:eastAsia="Times New Roman" w:hAnsi="Times New Roman" w:cs="Times New Roman"/>
          <w:b/>
          <w:sz w:val="18"/>
          <w:szCs w:val="18"/>
          <w:lang w:eastAsia="pl-PL"/>
        </w:rPr>
        <w:t xml:space="preserve">1.4.7. </w:t>
      </w:r>
      <w:r w:rsidRPr="00087CCF">
        <w:rPr>
          <w:rFonts w:ascii="Times New Roman" w:eastAsia="Times New Roman" w:hAnsi="Times New Roman" w:cs="Times New Roman"/>
          <w:sz w:val="18"/>
          <w:szCs w:val="18"/>
          <w:lang w:eastAsia="pl-PL"/>
        </w:rPr>
        <w:t>Pozostałe określenia podstawowe są zgodne z obowiązującymi, odpowiednimi polskimi normami i z definicjami</w:t>
      </w:r>
      <w:r w:rsidRPr="00087CCF">
        <w:rPr>
          <w:rFonts w:ascii="Times New Roman" w:eastAsia="Times New Roman" w:hAnsi="Times New Roman" w:cs="Times New Roman"/>
          <w:color w:val="000000"/>
          <w:sz w:val="18"/>
          <w:szCs w:val="18"/>
          <w:lang w:eastAsia="pl-PL"/>
        </w:rPr>
        <w:t xml:space="preserve"> podanymi w SST D-M-00.00.00 „Wymagania ogólne” [1] pkt 1.4.</w:t>
      </w:r>
    </w:p>
    <w:p w:rsidR="00A20E2A" w:rsidRPr="00087CCF" w:rsidRDefault="00A20E2A" w:rsidP="00A20E2A">
      <w:pPr>
        <w:keepNext/>
        <w:keepLines/>
        <w:tabs>
          <w:tab w:val="left" w:pos="284"/>
          <w:tab w:val="left" w:pos="851"/>
        </w:tab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47" w:name="_Toc438609822"/>
      <w:bookmarkStart w:id="48" w:name="_Toc166309962"/>
      <w:bookmarkStart w:id="49" w:name="_Toc274137171"/>
      <w:r w:rsidRPr="00087CCF">
        <w:rPr>
          <w:rFonts w:ascii="Times New Roman" w:eastAsia="Times New Roman" w:hAnsi="Times New Roman" w:cs="Times New Roman"/>
          <w:b/>
          <w:caps/>
          <w:kern w:val="28"/>
          <w:sz w:val="18"/>
          <w:szCs w:val="18"/>
          <w:lang w:eastAsia="pl-PL"/>
        </w:rPr>
        <w:t>2</w:t>
      </w:r>
      <w:bookmarkStart w:id="50" w:name="_Toc411231970"/>
      <w:bookmarkStart w:id="51" w:name="_Toc428880129"/>
      <w:bookmarkStart w:id="52" w:name="_Toc433636047"/>
      <w:bookmarkStart w:id="53" w:name="_Toc433675538"/>
      <w:bookmarkStart w:id="54" w:name="_Toc434887984"/>
      <w:r w:rsidRPr="00087CCF">
        <w:rPr>
          <w:rFonts w:ascii="Times New Roman" w:eastAsia="Times New Roman" w:hAnsi="Times New Roman" w:cs="Times New Roman"/>
          <w:b/>
          <w:caps/>
          <w:kern w:val="28"/>
          <w:sz w:val="18"/>
          <w:szCs w:val="18"/>
          <w:lang w:eastAsia="pl-PL"/>
        </w:rPr>
        <w:t>. MATERIAŁY</w:t>
      </w:r>
      <w:bookmarkEnd w:id="47"/>
      <w:bookmarkEnd w:id="48"/>
      <w:bookmarkEnd w:id="49"/>
      <w:bookmarkEnd w:id="50"/>
      <w:bookmarkEnd w:id="51"/>
      <w:bookmarkEnd w:id="52"/>
      <w:bookmarkEnd w:id="53"/>
      <w:bookmarkEnd w:id="54"/>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2.1. Ogólne wymagania dotyczące materiałów</w:t>
      </w:r>
    </w:p>
    <w:p w:rsidR="00A20E2A" w:rsidRPr="00087CCF" w:rsidRDefault="00A20E2A" w:rsidP="00A20E2A">
      <w:pPr>
        <w:spacing w:after="0" w:line="240" w:lineRule="auto"/>
        <w:ind w:firstLine="709"/>
        <w:jc w:val="both"/>
        <w:rPr>
          <w:rFonts w:ascii="Times New Roman" w:eastAsia="Times New Roman" w:hAnsi="Times New Roman" w:cs="Times New Roman"/>
          <w:color w:val="000000"/>
          <w:sz w:val="18"/>
          <w:szCs w:val="18"/>
          <w:lang w:eastAsia="pl-PL"/>
        </w:rPr>
      </w:pPr>
      <w:r w:rsidRPr="00087CCF">
        <w:rPr>
          <w:rFonts w:ascii="Times New Roman" w:eastAsia="Times New Roman" w:hAnsi="Times New Roman" w:cs="Times New Roman"/>
          <w:color w:val="000000"/>
          <w:sz w:val="18"/>
          <w:szCs w:val="18"/>
          <w:lang w:eastAsia="pl-PL"/>
        </w:rPr>
        <w:t>Ogólne wymagania dotyczące materiałów podano w SST D-M-00.00.00 „Wymagania ogólne" [1] pkt 2.</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2.2. Materiały do wykonania robót</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Do utrwalenia punktów głównych trasy należy stosować pale drewniane z gwoździem lub prętem stalowym, słupki betonowe albo rury metalowe długości około         </w:t>
      </w:r>
      <w:smartTag w:uri="urn:schemas-microsoft-com:office:smarttags" w:element="metricconverter">
        <w:smartTagPr>
          <w:attr w:name="ProductID" w:val="0,5 m"/>
        </w:smartTagPr>
        <w:r w:rsidRPr="00087CCF">
          <w:rPr>
            <w:rFonts w:ascii="Times New Roman" w:eastAsia="Times New Roman" w:hAnsi="Times New Roman" w:cs="Times New Roman"/>
            <w:sz w:val="18"/>
            <w:szCs w:val="18"/>
            <w:lang w:eastAsia="pl-PL"/>
          </w:rPr>
          <w:t>0,5 m</w:t>
        </w:r>
      </w:smartTag>
      <w:r w:rsidRPr="00087CCF">
        <w:rPr>
          <w:rFonts w:ascii="Times New Roman" w:eastAsia="Times New Roman" w:hAnsi="Times New Roman" w:cs="Times New Roman"/>
          <w:sz w:val="18"/>
          <w:szCs w:val="18"/>
          <w:lang w:eastAsia="pl-PL"/>
        </w:rPr>
        <w:t>.</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Pale drewniane umieszczone poza granicą robót ziemnych, w sąsiedztwie punktów załamania trasy powinny mieć średnicę 0,15 ÷ </w:t>
      </w:r>
      <w:smartTag w:uri="urn:schemas-microsoft-com:office:smarttags" w:element="metricconverter">
        <w:smartTagPr>
          <w:attr w:name="ProductID" w:val="0,20 m"/>
        </w:smartTagPr>
        <w:r w:rsidRPr="00087CCF">
          <w:rPr>
            <w:rFonts w:ascii="Times New Roman" w:eastAsia="Times New Roman" w:hAnsi="Times New Roman" w:cs="Times New Roman"/>
            <w:sz w:val="18"/>
            <w:szCs w:val="18"/>
            <w:lang w:eastAsia="pl-PL"/>
          </w:rPr>
          <w:t>0,20 m</w:t>
        </w:r>
      </w:smartTag>
      <w:r w:rsidRPr="00087CCF">
        <w:rPr>
          <w:rFonts w:ascii="Times New Roman" w:eastAsia="Times New Roman" w:hAnsi="Times New Roman" w:cs="Times New Roman"/>
          <w:sz w:val="18"/>
          <w:szCs w:val="18"/>
          <w:lang w:eastAsia="pl-PL"/>
        </w:rPr>
        <w:t xml:space="preserve"> i długość 1,5 ÷ </w:t>
      </w:r>
      <w:smartTag w:uri="urn:schemas-microsoft-com:office:smarttags" w:element="metricconverter">
        <w:smartTagPr>
          <w:attr w:name="ProductID" w:val="1,7 m"/>
        </w:smartTagPr>
        <w:r w:rsidRPr="00087CCF">
          <w:rPr>
            <w:rFonts w:ascii="Times New Roman" w:eastAsia="Times New Roman" w:hAnsi="Times New Roman" w:cs="Times New Roman"/>
            <w:sz w:val="18"/>
            <w:szCs w:val="18"/>
            <w:lang w:eastAsia="pl-PL"/>
          </w:rPr>
          <w:t>1,7 m</w:t>
        </w:r>
      </w:smartTag>
      <w:r w:rsidRPr="00087CCF">
        <w:rPr>
          <w:rFonts w:ascii="Times New Roman" w:eastAsia="Times New Roman" w:hAnsi="Times New Roman" w:cs="Times New Roman"/>
          <w:sz w:val="18"/>
          <w:szCs w:val="18"/>
          <w:lang w:eastAsia="pl-PL"/>
        </w:rPr>
        <w:t>.</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Do stabilizacji pozostałych punktów należy stosować paliki drewniane średnicy 0,05 ÷ </w:t>
      </w:r>
      <w:smartTag w:uri="urn:schemas-microsoft-com:office:smarttags" w:element="metricconverter">
        <w:smartTagPr>
          <w:attr w:name="ProductID" w:val="0,08 m"/>
        </w:smartTagPr>
        <w:r w:rsidRPr="00087CCF">
          <w:rPr>
            <w:rFonts w:ascii="Times New Roman" w:eastAsia="Times New Roman" w:hAnsi="Times New Roman" w:cs="Times New Roman"/>
            <w:sz w:val="18"/>
            <w:szCs w:val="18"/>
            <w:lang w:eastAsia="pl-PL"/>
          </w:rPr>
          <w:t>0,08 m</w:t>
        </w:r>
      </w:smartTag>
      <w:r w:rsidRPr="00087CCF">
        <w:rPr>
          <w:rFonts w:ascii="Times New Roman" w:eastAsia="Times New Roman" w:hAnsi="Times New Roman" w:cs="Times New Roman"/>
          <w:sz w:val="18"/>
          <w:szCs w:val="18"/>
          <w:lang w:eastAsia="pl-PL"/>
        </w:rPr>
        <w:t xml:space="preserve"> i długości około </w:t>
      </w:r>
      <w:smartTag w:uri="urn:schemas-microsoft-com:office:smarttags" w:element="metricconverter">
        <w:smartTagPr>
          <w:attr w:name="ProductID" w:val="0,30 m"/>
        </w:smartTagPr>
        <w:r w:rsidRPr="00087CCF">
          <w:rPr>
            <w:rFonts w:ascii="Times New Roman" w:eastAsia="Times New Roman" w:hAnsi="Times New Roman" w:cs="Times New Roman"/>
            <w:sz w:val="18"/>
            <w:szCs w:val="18"/>
            <w:lang w:eastAsia="pl-PL"/>
          </w:rPr>
          <w:t>0,30 m</w:t>
        </w:r>
      </w:smartTag>
      <w:r w:rsidRPr="00087CCF">
        <w:rPr>
          <w:rFonts w:ascii="Times New Roman" w:eastAsia="Times New Roman" w:hAnsi="Times New Roman" w:cs="Times New Roman"/>
          <w:sz w:val="18"/>
          <w:szCs w:val="18"/>
          <w:lang w:eastAsia="pl-PL"/>
        </w:rPr>
        <w:t xml:space="preserve">, a dla punktów utrwalonych w istniejącej nawierzchni bolce stalowe średnicy </w:t>
      </w:r>
      <w:smartTag w:uri="urn:schemas-microsoft-com:office:smarttags" w:element="metricconverter">
        <w:smartTagPr>
          <w:attr w:name="ProductID" w:val="5 mm"/>
        </w:smartTagPr>
        <w:r w:rsidRPr="00087CCF">
          <w:rPr>
            <w:rFonts w:ascii="Times New Roman" w:eastAsia="Times New Roman" w:hAnsi="Times New Roman" w:cs="Times New Roman"/>
            <w:sz w:val="18"/>
            <w:szCs w:val="18"/>
            <w:lang w:eastAsia="pl-PL"/>
          </w:rPr>
          <w:t>5 mm</w:t>
        </w:r>
      </w:smartTag>
      <w:r w:rsidRPr="00087CCF">
        <w:rPr>
          <w:rFonts w:ascii="Times New Roman" w:eastAsia="Times New Roman" w:hAnsi="Times New Roman" w:cs="Times New Roman"/>
          <w:sz w:val="18"/>
          <w:szCs w:val="18"/>
          <w:lang w:eastAsia="pl-PL"/>
        </w:rPr>
        <w:t xml:space="preserve"> i długości 0,04 ÷ </w:t>
      </w:r>
      <w:smartTag w:uri="urn:schemas-microsoft-com:office:smarttags" w:element="metricconverter">
        <w:smartTagPr>
          <w:attr w:name="ProductID" w:val="0,05 m"/>
        </w:smartTagPr>
        <w:r w:rsidRPr="00087CCF">
          <w:rPr>
            <w:rFonts w:ascii="Times New Roman" w:eastAsia="Times New Roman" w:hAnsi="Times New Roman" w:cs="Times New Roman"/>
            <w:sz w:val="18"/>
            <w:szCs w:val="18"/>
            <w:lang w:eastAsia="pl-PL"/>
          </w:rPr>
          <w:t>0,05 m</w:t>
        </w:r>
      </w:smartTag>
      <w:r w:rsidRPr="00087CCF">
        <w:rPr>
          <w:rFonts w:ascii="Times New Roman" w:eastAsia="Times New Roman" w:hAnsi="Times New Roman" w:cs="Times New Roman"/>
          <w:sz w:val="18"/>
          <w:szCs w:val="18"/>
          <w:lang w:eastAsia="pl-PL"/>
        </w:rPr>
        <w:t>.</w:t>
      </w:r>
    </w:p>
    <w:p w:rsidR="00A20E2A" w:rsidRPr="00087CCF" w:rsidRDefault="00A20E2A" w:rsidP="00A20E2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„Świadki” powinny mieć długość około </w:t>
      </w:r>
      <w:smartTag w:uri="urn:schemas-microsoft-com:office:smarttags" w:element="metricconverter">
        <w:smartTagPr>
          <w:attr w:name="ProductID" w:val="0,50 m"/>
        </w:smartTagPr>
        <w:r w:rsidRPr="00087CCF">
          <w:rPr>
            <w:rFonts w:ascii="Times New Roman" w:eastAsia="Times New Roman" w:hAnsi="Times New Roman" w:cs="Times New Roman"/>
            <w:sz w:val="18"/>
            <w:szCs w:val="18"/>
            <w:lang w:eastAsia="pl-PL"/>
          </w:rPr>
          <w:t>0,50 m</w:t>
        </w:r>
      </w:smartTag>
      <w:r w:rsidRPr="00087CCF">
        <w:rPr>
          <w:rFonts w:ascii="Times New Roman" w:eastAsia="Times New Roman" w:hAnsi="Times New Roman" w:cs="Times New Roman"/>
          <w:sz w:val="18"/>
          <w:szCs w:val="18"/>
          <w:lang w:eastAsia="pl-PL"/>
        </w:rPr>
        <w:t xml:space="preserve"> i przekrój prostokątny.</w:t>
      </w:r>
    </w:p>
    <w:p w:rsidR="00A20E2A" w:rsidRPr="00087CCF" w:rsidRDefault="00A20E2A" w:rsidP="00A20E2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Do stabilizowania roboczego pikietażu trasy, poza granicą pasa robót, należy stosować pale drewniane średnicy 0,15 ÷ </w:t>
      </w:r>
      <w:smartTag w:uri="urn:schemas-microsoft-com:office:smarttags" w:element="metricconverter">
        <w:smartTagPr>
          <w:attr w:name="ProductID" w:val="0,20 m"/>
        </w:smartTagPr>
        <w:r w:rsidRPr="00087CCF">
          <w:rPr>
            <w:rFonts w:ascii="Times New Roman" w:eastAsia="Times New Roman" w:hAnsi="Times New Roman" w:cs="Times New Roman"/>
            <w:sz w:val="18"/>
            <w:szCs w:val="18"/>
            <w:lang w:eastAsia="pl-PL"/>
          </w:rPr>
          <w:t>0,20 m</w:t>
        </w:r>
      </w:smartTag>
      <w:r w:rsidRPr="00087CCF">
        <w:rPr>
          <w:rFonts w:ascii="Times New Roman" w:eastAsia="Times New Roman" w:hAnsi="Times New Roman" w:cs="Times New Roman"/>
          <w:sz w:val="18"/>
          <w:szCs w:val="18"/>
          <w:lang w:eastAsia="pl-PL"/>
        </w:rPr>
        <w:t xml:space="preserve"> i długości 1,5 ÷ </w:t>
      </w:r>
      <w:smartTag w:uri="urn:schemas-microsoft-com:office:smarttags" w:element="metricconverter">
        <w:smartTagPr>
          <w:attr w:name="ProductID" w:val="1,7 m"/>
        </w:smartTagPr>
        <w:r w:rsidRPr="00087CCF">
          <w:rPr>
            <w:rFonts w:ascii="Times New Roman" w:eastAsia="Times New Roman" w:hAnsi="Times New Roman" w:cs="Times New Roman"/>
            <w:sz w:val="18"/>
            <w:szCs w:val="18"/>
            <w:lang w:eastAsia="pl-PL"/>
          </w:rPr>
          <w:t>1,7 m</w:t>
        </w:r>
      </w:smartTag>
      <w:r w:rsidRPr="00087CCF">
        <w:rPr>
          <w:rFonts w:ascii="Times New Roman" w:eastAsia="Times New Roman" w:hAnsi="Times New Roman" w:cs="Times New Roman"/>
          <w:sz w:val="18"/>
          <w:szCs w:val="18"/>
          <w:lang w:eastAsia="pl-PL"/>
        </w:rPr>
        <w:t xml:space="preserve"> z tabliczkami o wymiarach uzgodnionych z Inżynierem.</w:t>
      </w:r>
    </w:p>
    <w:p w:rsidR="00A20E2A" w:rsidRPr="00087CCF" w:rsidRDefault="00A20E2A" w:rsidP="00A20E2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Do utrwalenia punktów osnowy geodezyjnej należy stosować materiały zgodne z instrukcjami technicznymi G-1 [5] i G-2 [6].</w:t>
      </w:r>
    </w:p>
    <w:p w:rsidR="00A20E2A" w:rsidRPr="00087CCF" w:rsidRDefault="00A20E2A" w:rsidP="00A20E2A">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55" w:name="_Toc25373382"/>
      <w:bookmarkStart w:id="56" w:name="_Toc25379398"/>
      <w:bookmarkStart w:id="57" w:name="_Toc38338022"/>
      <w:bookmarkStart w:id="58" w:name="_Toc68660263"/>
      <w:bookmarkStart w:id="59" w:name="_Toc68921158"/>
      <w:bookmarkStart w:id="60" w:name="_Toc68929545"/>
      <w:bookmarkStart w:id="61" w:name="_Toc70745913"/>
      <w:bookmarkStart w:id="62" w:name="_Toc113338099"/>
      <w:bookmarkStart w:id="63" w:name="_Toc124213275"/>
      <w:bookmarkStart w:id="64" w:name="_Toc144694237"/>
      <w:bookmarkStart w:id="65" w:name="_Toc199904821"/>
      <w:bookmarkStart w:id="66" w:name="_Toc204566518"/>
      <w:bookmarkStart w:id="67" w:name="_Toc274137172"/>
      <w:r w:rsidRPr="00087CCF">
        <w:rPr>
          <w:rFonts w:ascii="Times New Roman" w:eastAsia="Times New Roman" w:hAnsi="Times New Roman" w:cs="Times New Roman"/>
          <w:b/>
          <w:caps/>
          <w:kern w:val="28"/>
          <w:sz w:val="18"/>
          <w:szCs w:val="18"/>
          <w:lang w:eastAsia="pl-PL"/>
        </w:rPr>
        <w:t xml:space="preserve">3. </w:t>
      </w:r>
      <w:bookmarkEnd w:id="55"/>
      <w:bookmarkEnd w:id="56"/>
      <w:bookmarkEnd w:id="57"/>
      <w:bookmarkEnd w:id="58"/>
      <w:bookmarkEnd w:id="59"/>
      <w:bookmarkEnd w:id="60"/>
      <w:bookmarkEnd w:id="61"/>
      <w:bookmarkEnd w:id="62"/>
      <w:bookmarkEnd w:id="63"/>
      <w:bookmarkEnd w:id="64"/>
      <w:bookmarkEnd w:id="65"/>
      <w:bookmarkEnd w:id="66"/>
      <w:bookmarkEnd w:id="67"/>
      <w:r w:rsidRPr="00087CCF">
        <w:rPr>
          <w:rFonts w:ascii="Times New Roman" w:eastAsia="Times New Roman" w:hAnsi="Times New Roman" w:cs="Times New Roman"/>
          <w:b/>
          <w:caps/>
          <w:kern w:val="28"/>
          <w:sz w:val="18"/>
          <w:szCs w:val="18"/>
          <w:lang w:eastAsia="pl-PL"/>
        </w:rPr>
        <w:t>SPRZĘT</w:t>
      </w:r>
    </w:p>
    <w:p w:rsidR="00A20E2A" w:rsidRPr="00087CCF" w:rsidRDefault="00A20E2A" w:rsidP="00A20E2A">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3.1. Ogólne wymagania dotyczące sprzętu</w:t>
      </w:r>
    </w:p>
    <w:p w:rsidR="00A20E2A" w:rsidRPr="00087CCF" w:rsidRDefault="00A20E2A" w:rsidP="00A20E2A">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wymagania dotyczące sprzętu podano w SST  D-M-00.00.00 „Wymagania ogólne” [1] pkt 3.</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3.2. Sprzęt stosowany do wykonania robót</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Przy wykonywaniu robót Wykonawca w zależności od potrzeb, powinien wykazać się możliwością korzystania ze sprzętu dostosowanego do przyjętej metody robót, jak:</w:t>
      </w:r>
    </w:p>
    <w:p w:rsidR="00A20E2A" w:rsidRPr="00087CCF" w:rsidRDefault="00A20E2A" w:rsidP="00EA00F5">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teodolity lub tachimetry,</w:t>
      </w:r>
    </w:p>
    <w:p w:rsidR="00A20E2A" w:rsidRPr="00087CCF" w:rsidRDefault="00A20E2A" w:rsidP="00EA00F5">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niwelatory,</w:t>
      </w:r>
    </w:p>
    <w:p w:rsidR="00A20E2A" w:rsidRPr="00087CCF" w:rsidRDefault="00A20E2A" w:rsidP="00EA00F5">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dalmierze,</w:t>
      </w:r>
    </w:p>
    <w:p w:rsidR="00A20E2A" w:rsidRPr="00087CCF" w:rsidRDefault="00A20E2A" w:rsidP="00EA00F5">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tyczki, łaty, taśmy stalowe, szpilki,</w:t>
      </w:r>
    </w:p>
    <w:p w:rsidR="00A20E2A" w:rsidRPr="00087CCF" w:rsidRDefault="00A20E2A" w:rsidP="00EA00F5">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ew. odbiorniki GPS, zapewniające uzyskanie wymaganych dokładności pomiarów.</w:t>
      </w:r>
    </w:p>
    <w:p w:rsidR="00A20E2A" w:rsidRPr="00087CCF" w:rsidRDefault="00A20E2A" w:rsidP="00A20E2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Sprzęt stosowany do odtworzenia trasy drogowej i jej punktów wysokościowych powinien gwarantować uzyskanie wymaganej dokładności pomiaru.</w:t>
      </w:r>
    </w:p>
    <w:p w:rsidR="00A20E2A" w:rsidRPr="00087CCF" w:rsidRDefault="00A20E2A" w:rsidP="00A20E2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68" w:name="_Toc33319442"/>
      <w:bookmarkStart w:id="69" w:name="_Toc33320734"/>
      <w:bookmarkStart w:id="70" w:name="_Toc38338023"/>
      <w:bookmarkStart w:id="71" w:name="_Toc68660264"/>
      <w:bookmarkStart w:id="72" w:name="_Toc68921159"/>
      <w:bookmarkStart w:id="73" w:name="_Toc68929546"/>
      <w:bookmarkStart w:id="74" w:name="_Toc70745914"/>
      <w:bookmarkStart w:id="75" w:name="_Toc113338100"/>
      <w:bookmarkStart w:id="76" w:name="_Toc124213276"/>
      <w:bookmarkStart w:id="77" w:name="_Toc144694238"/>
      <w:bookmarkStart w:id="78" w:name="_Toc199904822"/>
      <w:bookmarkStart w:id="79" w:name="_Toc204566519"/>
      <w:bookmarkStart w:id="80" w:name="_Toc274137173"/>
      <w:r w:rsidRPr="00087CCF">
        <w:rPr>
          <w:rFonts w:ascii="Times New Roman" w:eastAsia="Times New Roman" w:hAnsi="Times New Roman" w:cs="Times New Roman"/>
          <w:b/>
          <w:caps/>
          <w:kern w:val="28"/>
          <w:sz w:val="18"/>
          <w:szCs w:val="18"/>
          <w:lang w:eastAsia="pl-PL"/>
        </w:rPr>
        <w:t>4. TRANSPORT</w:t>
      </w:r>
      <w:bookmarkEnd w:id="68"/>
      <w:bookmarkEnd w:id="69"/>
      <w:bookmarkEnd w:id="70"/>
      <w:bookmarkEnd w:id="71"/>
      <w:bookmarkEnd w:id="72"/>
      <w:bookmarkEnd w:id="73"/>
      <w:bookmarkEnd w:id="74"/>
      <w:bookmarkEnd w:id="75"/>
      <w:bookmarkEnd w:id="76"/>
      <w:bookmarkEnd w:id="77"/>
      <w:bookmarkEnd w:id="78"/>
      <w:bookmarkEnd w:id="79"/>
      <w:bookmarkEnd w:id="80"/>
    </w:p>
    <w:p w:rsidR="00A20E2A" w:rsidRPr="00087CCF" w:rsidRDefault="00A20E2A" w:rsidP="00A20E2A">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4.1. Ogólne wymagania dotyczące transportu</w:t>
      </w:r>
    </w:p>
    <w:p w:rsidR="00A20E2A" w:rsidRPr="00087CCF" w:rsidRDefault="00A20E2A" w:rsidP="00A20E2A">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wymagania dotyczące transportu podano w SST D-M-00.00.00 „Wymagania ogólne” [1] pkt 4.</w:t>
      </w:r>
      <w:r w:rsidRPr="00087CCF">
        <w:rPr>
          <w:rFonts w:ascii="Times New Roman" w:eastAsia="Times New Roman" w:hAnsi="Times New Roman" w:cs="Times New Roman"/>
          <w:sz w:val="18"/>
          <w:szCs w:val="18"/>
          <w:lang w:eastAsia="pl-PL"/>
        </w:rPr>
        <w:tab/>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4.2. Transport materiałów i sprzętu</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Sprzęt i materiały do prac geodezyjnych można przewozić dowolnym środkiem transportu.</w:t>
      </w:r>
    </w:p>
    <w:p w:rsidR="00A20E2A" w:rsidRPr="00087CCF" w:rsidRDefault="00A20E2A" w:rsidP="00A20E2A">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81" w:name="_Toc421940500"/>
      <w:bookmarkStart w:id="82" w:name="_Toc18217006"/>
      <w:bookmarkStart w:id="83" w:name="_Toc30219220"/>
      <w:bookmarkStart w:id="84" w:name="_Toc33319443"/>
      <w:bookmarkStart w:id="85" w:name="_Toc33320735"/>
      <w:bookmarkStart w:id="86" w:name="_Toc38338024"/>
      <w:bookmarkStart w:id="87" w:name="_Toc68660265"/>
      <w:bookmarkStart w:id="88" w:name="_Toc68921160"/>
      <w:bookmarkStart w:id="89" w:name="_Toc68929547"/>
      <w:bookmarkStart w:id="90" w:name="_Toc70745915"/>
      <w:bookmarkStart w:id="91" w:name="_Toc113338101"/>
      <w:bookmarkStart w:id="92" w:name="_Toc124213277"/>
      <w:bookmarkStart w:id="93" w:name="_Toc144694239"/>
      <w:bookmarkStart w:id="94" w:name="_Toc199904823"/>
      <w:bookmarkStart w:id="95" w:name="_Toc204566520"/>
      <w:bookmarkStart w:id="96" w:name="_Toc274137174"/>
      <w:r w:rsidRPr="00087CCF">
        <w:rPr>
          <w:rFonts w:ascii="Times New Roman" w:eastAsia="Times New Roman" w:hAnsi="Times New Roman" w:cs="Times New Roman"/>
          <w:b/>
          <w:caps/>
          <w:kern w:val="28"/>
          <w:sz w:val="18"/>
          <w:szCs w:val="18"/>
          <w:lang w:eastAsia="pl-PL"/>
        </w:rPr>
        <w:t xml:space="preserve">5. </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087CCF">
        <w:rPr>
          <w:rFonts w:ascii="Times New Roman" w:eastAsia="Times New Roman" w:hAnsi="Times New Roman" w:cs="Times New Roman"/>
          <w:b/>
          <w:caps/>
          <w:kern w:val="28"/>
          <w:sz w:val="18"/>
          <w:szCs w:val="18"/>
          <w:lang w:eastAsia="pl-PL"/>
        </w:rPr>
        <w:t>WYKONANIE ROBÓT</w:t>
      </w:r>
    </w:p>
    <w:p w:rsidR="00A20E2A" w:rsidRPr="00087CCF" w:rsidRDefault="00A20E2A" w:rsidP="00A20E2A">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5.1. Ogólne zasady wykonania robót</w:t>
      </w:r>
    </w:p>
    <w:p w:rsidR="00A20E2A" w:rsidRPr="00087CCF" w:rsidRDefault="00A20E2A" w:rsidP="00A20E2A">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zasady wykonania robót podano w SST D-M-00.00.00 „Wymagania ogólne” [1] pkt 5.</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5.2. Zasady wykonywania robót</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Podstawowe czynności przy wykonywaniu robót obejmują:</w:t>
      </w:r>
    </w:p>
    <w:p w:rsidR="00A20E2A" w:rsidRPr="00087CCF" w:rsidRDefault="00A20E2A" w:rsidP="00EA00F5">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roboty przygotowawcze, </w:t>
      </w:r>
    </w:p>
    <w:p w:rsidR="00A20E2A" w:rsidRPr="00087CCF" w:rsidRDefault="00A20E2A" w:rsidP="00EA00F5">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odtworzenie trasy i punktów wysokościowych,</w:t>
      </w:r>
    </w:p>
    <w:p w:rsidR="00A20E2A" w:rsidRPr="00087CCF" w:rsidRDefault="00A20E2A" w:rsidP="00EA00F5">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geodezyjna inwentaryzacja powykonawcza.</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5.3. Prace przygotowawcze</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Przed przystąpieniem do robót Wykonawca robót geodezyjnych powinien:</w:t>
      </w:r>
    </w:p>
    <w:p w:rsidR="00A20E2A" w:rsidRPr="00087CCF" w:rsidRDefault="00A20E2A" w:rsidP="00EA00F5">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zapoznać się z zakresem opracowania,</w:t>
      </w:r>
    </w:p>
    <w:p w:rsidR="00A20E2A" w:rsidRPr="00087CCF" w:rsidRDefault="00A20E2A" w:rsidP="00EA00F5">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przeprowadzić z Zamawiającym (Inżynierem) uzgodnienia dotyczące sposobu wykonania prac,</w:t>
      </w:r>
    </w:p>
    <w:p w:rsidR="00A20E2A" w:rsidRPr="00087CCF" w:rsidRDefault="00A20E2A" w:rsidP="00EA00F5">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zapoznać się z dokumentacją projektową,</w:t>
      </w:r>
    </w:p>
    <w:p w:rsidR="00A20E2A" w:rsidRPr="00087CCF" w:rsidRDefault="00A20E2A" w:rsidP="00EA00F5">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zebrać informacje o rodzaju i stanie osnów geodezyjnych na obszarze objętym budową drogi,</w:t>
      </w:r>
    </w:p>
    <w:p w:rsidR="00A20E2A" w:rsidRPr="00087CCF" w:rsidRDefault="00A20E2A" w:rsidP="00EA00F5">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zapoznać się z przewidywanym sposobem realizacji budowy, </w:t>
      </w:r>
    </w:p>
    <w:p w:rsidR="00A20E2A" w:rsidRPr="00087CCF" w:rsidRDefault="00A20E2A" w:rsidP="00EA00F5">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przeprowadzić wywiad szczegółowy w terenie.</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5.4. Odtworzenie trasy drogi i punktów wysokościowych</w:t>
      </w:r>
    </w:p>
    <w:p w:rsidR="00A20E2A" w:rsidRPr="00087CCF" w:rsidRDefault="00A20E2A" w:rsidP="00A20E2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5.4.1. </w:t>
      </w:r>
      <w:r w:rsidRPr="00087CCF">
        <w:rPr>
          <w:rFonts w:ascii="Times New Roman" w:eastAsia="Times New Roman" w:hAnsi="Times New Roman" w:cs="Times New Roman"/>
          <w:sz w:val="18"/>
          <w:szCs w:val="18"/>
          <w:lang w:eastAsia="pl-PL"/>
        </w:rPr>
        <w:t>Zasady wykonywania prac pomiarowych</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Prace pomiarowe powinny być wykonane zgodnie z obowiązującymi Instrukcjami i wytycznymi GUGiK [3÷10].</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Przed przystąpieniem do robót Wykonawca powinien przejąć od Zamawiającego dane zawierające lokalizację i współrzędne punktów głównych trasy oraz reperów.</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oparciu o materiały dostarczone przez Zamawiającego, Wykonawca powinien przeprowadzić obliczenia i pomiary geodezyjne niezbędne do szczegółowego wytyczenia robót.</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Prace pomiarowe powinny być wykonane przez osoby posiadające odpowiednie kwalifikacje i uprawnienia.</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powinien natychmiast poinformować Inżyniera o wszelkich błędach wykrytych w wytyczeniu punktów głównych trasy i (lub) reperów roboczych. Błędy te powinny być usunięte na koszt Zamawiającego.</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roboty, które bazują na pomiarach Wykonawcy, nie mogą być rozpoczęte przed zaakceptowaniem wyników pomiarów przez Inżyniera.</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jest odpowiedzialny za zabezpieczanie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Wszystkie pozostałe prace pomiarowe konieczne dla prawidłowej realizacji robót należą do obowiązków Wykonawcy.</w:t>
      </w:r>
    </w:p>
    <w:p w:rsidR="00A20E2A" w:rsidRPr="00087CCF" w:rsidRDefault="00A20E2A" w:rsidP="00A20E2A">
      <w:pPr>
        <w:keepNext/>
        <w:overflowPunct w:val="0"/>
        <w:autoSpaceDE w:val="0"/>
        <w:autoSpaceDN w:val="0"/>
        <w:adjustRightInd w:val="0"/>
        <w:spacing w:before="120" w:after="120" w:line="240" w:lineRule="auto"/>
        <w:ind w:left="709" w:hanging="709"/>
        <w:jc w:val="both"/>
        <w:textAlignment w:val="baseline"/>
        <w:outlineLvl w:val="1"/>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5.4.2. </w:t>
      </w:r>
      <w:r w:rsidRPr="00087CCF">
        <w:rPr>
          <w:rFonts w:ascii="Times New Roman" w:eastAsia="Times New Roman" w:hAnsi="Times New Roman" w:cs="Times New Roman"/>
          <w:sz w:val="18"/>
          <w:szCs w:val="18"/>
          <w:lang w:eastAsia="pl-PL"/>
        </w:rPr>
        <w:t>Sprawdzenie wyznaczenia punktów głównych osi trasy i punktów wysokościowych</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 xml:space="preserve">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w:t>
      </w:r>
      <w:smartTag w:uri="urn:schemas-microsoft-com:office:smarttags" w:element="metricconverter">
        <w:smartTagPr>
          <w:attr w:name="ProductID" w:val="500 m"/>
        </w:smartTagPr>
        <w:r w:rsidRPr="00087CCF">
          <w:rPr>
            <w:rFonts w:ascii="Times New Roman" w:eastAsia="Times New Roman" w:hAnsi="Times New Roman" w:cs="Times New Roman"/>
            <w:sz w:val="18"/>
            <w:szCs w:val="18"/>
            <w:lang w:eastAsia="pl-PL"/>
          </w:rPr>
          <w:t>500 m</w:t>
        </w:r>
      </w:smartTag>
      <w:r w:rsidRPr="00087CCF">
        <w:rPr>
          <w:rFonts w:ascii="Times New Roman" w:eastAsia="Times New Roman" w:hAnsi="Times New Roman" w:cs="Times New Roman"/>
          <w:sz w:val="18"/>
          <w:szCs w:val="18"/>
          <w:lang w:eastAsia="pl-PL"/>
        </w:rPr>
        <w:t>.</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Wykonawca powinien założyć robocze punkty wysokościowe (repery robocze) wzdłuż osi trasy drogowej, a także przy każdym obiekcie inżynierskim. Maksymalna odległość między reperami roboczymi wzdłuż trasy drogowej w terenie płaskim powinna wynosić </w:t>
      </w:r>
      <w:smartTag w:uri="urn:schemas-microsoft-com:office:smarttags" w:element="metricconverter">
        <w:smartTagPr>
          <w:attr w:name="ProductID" w:val="500 metr￳w"/>
        </w:smartTagPr>
        <w:r w:rsidRPr="00087CCF">
          <w:rPr>
            <w:rFonts w:ascii="Times New Roman" w:eastAsia="Times New Roman" w:hAnsi="Times New Roman" w:cs="Times New Roman"/>
            <w:sz w:val="18"/>
            <w:szCs w:val="18"/>
            <w:lang w:eastAsia="pl-PL"/>
          </w:rPr>
          <w:t>500 metrów</w:t>
        </w:r>
      </w:smartTag>
      <w:r w:rsidRPr="00087CCF">
        <w:rPr>
          <w:rFonts w:ascii="Times New Roman" w:eastAsia="Times New Roman" w:hAnsi="Times New Roman" w:cs="Times New Roman"/>
          <w:sz w:val="18"/>
          <w:szCs w:val="18"/>
          <w:lang w:eastAsia="pl-PL"/>
        </w:rPr>
        <w:t>, natomiast w terenie falistym i górskim powinna być odpowiednio zmniejszona, zależnie od jego konfiguracji.</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założyć w postaci słupków betonowych lub grubych kształtowników stalowych, osadzonych w gruncie w sposób wykluczający osiadanie, w sposób zaakceptowany przez Inżyniera.</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Rzędne reperów roboczych należy określać z taką dokładnością, aby średni błąd niwelacji po wyrównaniu był mniejszy od 4 mm/km, stosując niwelację podwójną w nawiązaniu do reperów państwowych.</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Repery robocze powinny być wyposażone w dodatkowe oznaczenia, zawierające wyraźne i jednoznaczne określenie nazwy reperu i jego rzędnej.</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 xml:space="preserve">5.4.3.  </w:t>
      </w:r>
      <w:r w:rsidRPr="00087CCF">
        <w:rPr>
          <w:rFonts w:ascii="Times New Roman" w:eastAsia="Times New Roman" w:hAnsi="Times New Roman" w:cs="Times New Roman"/>
          <w:sz w:val="18"/>
          <w:szCs w:val="18"/>
          <w:lang w:eastAsia="pl-PL"/>
        </w:rPr>
        <w:t>Odtworzenie osi trasy</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Tyczenie osi trasy należy wykonać w oparciu o dokumentację projektową oraz inne dane geodezyjne przekazane przez Zamawiającego, przy wykorzystaniu sieci poligonizacji państwowej albo innej osnowy geodezyjnej, określonej w dokumentacji projektowej.</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rsidRPr="00087CCF">
          <w:rPr>
            <w:rFonts w:ascii="Times New Roman" w:eastAsia="Times New Roman" w:hAnsi="Times New Roman" w:cs="Times New Roman"/>
            <w:sz w:val="18"/>
            <w:szCs w:val="18"/>
            <w:lang w:eastAsia="pl-PL"/>
          </w:rPr>
          <w:t>50 metrów</w:t>
        </w:r>
      </w:smartTag>
      <w:r w:rsidRPr="00087CCF">
        <w:rPr>
          <w:rFonts w:ascii="Times New Roman" w:eastAsia="Times New Roman" w:hAnsi="Times New Roman" w:cs="Times New Roman"/>
          <w:sz w:val="18"/>
          <w:szCs w:val="18"/>
          <w:lang w:eastAsia="pl-PL"/>
        </w:rPr>
        <w:t>.</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Dopuszczalne odchylenie sytuacyjne wytyczonej osi trasy w stosunku do dokumentacji projektowej nie może być większe niż </w:t>
      </w:r>
      <w:smartTag w:uri="urn:schemas-microsoft-com:office:smarttags" w:element="metricconverter">
        <w:smartTagPr>
          <w:attr w:name="ProductID" w:val="3 cm"/>
        </w:smartTagPr>
        <w:r w:rsidRPr="00087CCF">
          <w:rPr>
            <w:rFonts w:ascii="Times New Roman" w:eastAsia="Times New Roman" w:hAnsi="Times New Roman" w:cs="Times New Roman"/>
            <w:sz w:val="18"/>
            <w:szCs w:val="18"/>
            <w:lang w:eastAsia="pl-PL"/>
          </w:rPr>
          <w:t>3 cm</w:t>
        </w:r>
      </w:smartTag>
      <w:r w:rsidRPr="00087CCF">
        <w:rPr>
          <w:rFonts w:ascii="Times New Roman" w:eastAsia="Times New Roman" w:hAnsi="Times New Roman" w:cs="Times New Roman"/>
          <w:sz w:val="18"/>
          <w:szCs w:val="18"/>
          <w:lang w:eastAsia="pl-PL"/>
        </w:rPr>
        <w:t xml:space="preserve"> dla autostrad i dróg ekspresowych lub </w:t>
      </w:r>
      <w:smartTag w:uri="urn:schemas-microsoft-com:office:smarttags" w:element="metricconverter">
        <w:smartTagPr>
          <w:attr w:name="ProductID" w:val="5 cm"/>
        </w:smartTagPr>
        <w:r w:rsidRPr="00087CCF">
          <w:rPr>
            <w:rFonts w:ascii="Times New Roman" w:eastAsia="Times New Roman" w:hAnsi="Times New Roman" w:cs="Times New Roman"/>
            <w:sz w:val="18"/>
            <w:szCs w:val="18"/>
            <w:lang w:eastAsia="pl-PL"/>
          </w:rPr>
          <w:t>5 cm</w:t>
        </w:r>
      </w:smartTag>
      <w:r w:rsidRPr="00087CCF">
        <w:rPr>
          <w:rFonts w:ascii="Times New Roman" w:eastAsia="Times New Roman" w:hAnsi="Times New Roman" w:cs="Times New Roman"/>
          <w:sz w:val="18"/>
          <w:szCs w:val="18"/>
          <w:lang w:eastAsia="pl-PL"/>
        </w:rPr>
        <w:t xml:space="preserve"> dla pozostałych dróg. Rzędne niwelety punktów osi trasy należy wyznaczyć z dokładnością do </w:t>
      </w:r>
      <w:smartTag w:uri="urn:schemas-microsoft-com:office:smarttags" w:element="metricconverter">
        <w:smartTagPr>
          <w:attr w:name="ProductID" w:val="1 cm"/>
        </w:smartTagPr>
        <w:r w:rsidRPr="00087CCF">
          <w:rPr>
            <w:rFonts w:ascii="Times New Roman" w:eastAsia="Times New Roman" w:hAnsi="Times New Roman" w:cs="Times New Roman"/>
            <w:sz w:val="18"/>
            <w:szCs w:val="18"/>
            <w:lang w:eastAsia="pl-PL"/>
          </w:rPr>
          <w:t>1 cm</w:t>
        </w:r>
      </w:smartTag>
      <w:r w:rsidRPr="00087CCF">
        <w:rPr>
          <w:rFonts w:ascii="Times New Roman" w:eastAsia="Times New Roman" w:hAnsi="Times New Roman" w:cs="Times New Roman"/>
          <w:sz w:val="18"/>
          <w:szCs w:val="18"/>
          <w:lang w:eastAsia="pl-PL"/>
        </w:rPr>
        <w:t xml:space="preserve"> w stosunku do rzędnych niwelety określonych w dokumentacji projektowej.</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 utrwalenia osi trasy w terenie należy użyć materiałów wymienionych w pkcie 2.2.</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Usunięcie pali z osi trasy jest dopuszczalne tylko wówczas, gdy Wykonawca robót zastąpi je odpowiednimi palami po obu stronach osi, umieszczonych poza granicą robót.</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 xml:space="preserve">5.4.4. </w:t>
      </w:r>
      <w:r w:rsidRPr="00087CCF">
        <w:rPr>
          <w:rFonts w:ascii="Times New Roman" w:eastAsia="Times New Roman" w:hAnsi="Times New Roman" w:cs="Times New Roman"/>
          <w:sz w:val="18"/>
          <w:szCs w:val="18"/>
          <w:lang w:eastAsia="pl-PL"/>
        </w:rPr>
        <w:t>Wyznaczenie przekrojów poprzecznych</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Do wyznaczania krawędzi nasypów i wykopów należy stosować dobrze widoczne paliki lub wiechy. Wiechy należy stosować w przypadku nasypów o wysokości przekraczającej </w:t>
      </w:r>
      <w:smartTag w:uri="urn:schemas-microsoft-com:office:smarttags" w:element="metricconverter">
        <w:smartTagPr>
          <w:attr w:name="ProductID" w:val="1 metr"/>
        </w:smartTagPr>
        <w:r w:rsidRPr="00087CCF">
          <w:rPr>
            <w:rFonts w:ascii="Times New Roman" w:eastAsia="Times New Roman" w:hAnsi="Times New Roman" w:cs="Times New Roman"/>
            <w:sz w:val="18"/>
            <w:szCs w:val="18"/>
            <w:lang w:eastAsia="pl-PL"/>
          </w:rPr>
          <w:t>1 metr</w:t>
        </w:r>
      </w:smartTag>
      <w:r w:rsidRPr="00087CCF">
        <w:rPr>
          <w:rFonts w:ascii="Times New Roman" w:eastAsia="Times New Roman" w:hAnsi="Times New Roman" w:cs="Times New Roman"/>
          <w:sz w:val="18"/>
          <w:szCs w:val="18"/>
          <w:lang w:eastAsia="pl-PL"/>
        </w:rPr>
        <w:t xml:space="preserve"> oraz wykopów głębszych niż </w:t>
      </w:r>
      <w:smartTag w:uri="urn:schemas-microsoft-com:office:smarttags" w:element="metricconverter">
        <w:smartTagPr>
          <w:attr w:name="ProductID" w:val="1 metr"/>
        </w:smartTagPr>
        <w:r w:rsidRPr="00087CCF">
          <w:rPr>
            <w:rFonts w:ascii="Times New Roman" w:eastAsia="Times New Roman" w:hAnsi="Times New Roman" w:cs="Times New Roman"/>
            <w:sz w:val="18"/>
            <w:szCs w:val="18"/>
            <w:lang w:eastAsia="pl-PL"/>
          </w:rPr>
          <w:t>1 metr</w:t>
        </w:r>
      </w:smartTag>
      <w:r w:rsidRPr="00087CCF">
        <w:rPr>
          <w:rFonts w:ascii="Times New Roman" w:eastAsia="Times New Roman" w:hAnsi="Times New Roman" w:cs="Times New Roman"/>
          <w:sz w:val="18"/>
          <w:szCs w:val="18"/>
          <w:lang w:eastAsia="pl-PL"/>
        </w:rPr>
        <w:t>. Odległość między palikami lub wiechami należy dostosować do ukształtowania terenu oraz geometrii trasy drogowej. Odległość ta co najmniej powinna odpowiadać odstępowi kolejnych przekrojów poprzecznych.</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Profilowanie przekrojów poprzecznych musi umożliwiać wykonanie nasypów i wykopów o kształcie zgodnym z dokumentacją projektową.</w:t>
      </w:r>
    </w:p>
    <w:p w:rsidR="00A20E2A" w:rsidRPr="00087CCF" w:rsidRDefault="00A20E2A" w:rsidP="00A20E2A">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5.4.5. </w:t>
      </w:r>
      <w:r w:rsidRPr="00087CCF">
        <w:rPr>
          <w:rFonts w:ascii="Times New Roman" w:eastAsia="Times New Roman" w:hAnsi="Times New Roman" w:cs="Times New Roman"/>
          <w:sz w:val="18"/>
          <w:szCs w:val="18"/>
          <w:lang w:eastAsia="pl-PL"/>
        </w:rPr>
        <w:t>Skompletowanie dokumentacji geodezyjnej</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Dokumentację geodezyjną należy skompletować zgodnie z przepisami instrukcji 0-3 [4] z podziałem na:</w:t>
      </w:r>
    </w:p>
    <w:p w:rsidR="00A20E2A" w:rsidRPr="00087CCF" w:rsidRDefault="00A20E2A" w:rsidP="00EA00F5">
      <w:pPr>
        <w:widowControl w:val="0"/>
        <w:numPr>
          <w:ilvl w:val="0"/>
          <w:numId w:val="22"/>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akta postępowania przeznaczone dla Wykonawcy,</w:t>
      </w:r>
    </w:p>
    <w:p w:rsidR="00A20E2A" w:rsidRPr="00087CCF" w:rsidRDefault="00A20E2A" w:rsidP="00EA00F5">
      <w:pPr>
        <w:widowControl w:val="0"/>
        <w:numPr>
          <w:ilvl w:val="0"/>
          <w:numId w:val="23"/>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dokumentację techniczną przeznaczoną dla Zamawiającego,</w:t>
      </w:r>
    </w:p>
    <w:p w:rsidR="00A20E2A" w:rsidRPr="00087CCF" w:rsidRDefault="00A20E2A" w:rsidP="00EA00F5">
      <w:pPr>
        <w:widowControl w:val="0"/>
        <w:numPr>
          <w:ilvl w:val="0"/>
          <w:numId w:val="24"/>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dokumentację techniczną przeznaczoną dla ośrodka dokumentacji geodezyjnej i kartograficznej.</w:t>
      </w:r>
    </w:p>
    <w:p w:rsidR="00A20E2A" w:rsidRPr="00087CCF" w:rsidRDefault="00A20E2A" w:rsidP="00A20E2A">
      <w:pPr>
        <w:spacing w:after="0" w:line="240" w:lineRule="auto"/>
        <w:ind w:firstLine="709"/>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Sposób skompletowania dokumentacji, o której mowa w  ppkcie 3 oraz formę dokumentów należy uzgodnić z ośrodkiem dokumentacji. Zamawiający poda w ST, czy dokumentację tę należy okazać Zamawiającemu do wglądu.</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5.5. Pomiar powykonawczy wybudowanej drogi</w:t>
      </w:r>
    </w:p>
    <w:p w:rsidR="00A20E2A" w:rsidRPr="00087CCF" w:rsidRDefault="00A20E2A" w:rsidP="00A20E2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5.5.1. </w:t>
      </w:r>
      <w:r w:rsidRPr="00087CCF">
        <w:rPr>
          <w:rFonts w:ascii="Times New Roman" w:eastAsia="Times New Roman" w:hAnsi="Times New Roman" w:cs="Times New Roman"/>
          <w:sz w:val="18"/>
          <w:szCs w:val="18"/>
          <w:lang w:eastAsia="pl-PL"/>
        </w:rPr>
        <w:t>Zebranie materiałów i informacji</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powinien zapoznać się z zakresem opracowania i uzyskać od Zamawiającego instrukcje dotyczące ewentualnych etapów wykonywania pomiarów powykonawczych.</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Pomiary powykonawcze powinny być poprzedzone uzyskaniem z ośrodków dokumentacji geodezyjnej i kartograficznej informacji o rodzaju, położeniu i stanie punktów osnowy geodezyjnej (poziomej i wysokościowej) oraz o mapie zasadniczej i katastralnej.</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przypadku stwierdzenia, że w trakcie realizacji obiektu nie została wykonana bieżąca inwentaryzacja sieci uzbrojenia terenu, należy powiadomić o tym Zamawiającego.</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Przy analizie zebranych materiałów i informacji należy ustalić:</w:t>
      </w:r>
    </w:p>
    <w:p w:rsidR="00A20E2A" w:rsidRPr="00087CCF" w:rsidRDefault="00A20E2A" w:rsidP="00EA00F5">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klasy i dokładności istniejących osnów geodezyjnych oraz możliwości wykorzystania ich do pomiarów powykonawczych,</w:t>
      </w:r>
    </w:p>
    <w:p w:rsidR="00A20E2A" w:rsidRPr="00087CCF" w:rsidRDefault="00A20E2A" w:rsidP="00EA00F5">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rodzaje układów współrzędnych i poziomów odniesienia,</w:t>
      </w:r>
    </w:p>
    <w:p w:rsidR="00A20E2A" w:rsidRPr="00087CCF" w:rsidRDefault="00A20E2A" w:rsidP="00EA00F5">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zakres i sposób aktualizacji dokumentów bazowych, znajdujących się w ośrodku dokumentacji o wyniku pomiaru powykonawczego.</w:t>
      </w:r>
    </w:p>
    <w:p w:rsidR="00A20E2A" w:rsidRPr="00087CCF" w:rsidRDefault="00A20E2A" w:rsidP="00A20E2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5.5.2. </w:t>
      </w:r>
      <w:r w:rsidRPr="00087CCF">
        <w:rPr>
          <w:rFonts w:ascii="Times New Roman" w:eastAsia="Times New Roman" w:hAnsi="Times New Roman" w:cs="Times New Roman"/>
          <w:sz w:val="18"/>
          <w:szCs w:val="18"/>
          <w:lang w:eastAsia="pl-PL"/>
        </w:rPr>
        <w:t>Prace pomiarowe i kameralne</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pierwszej fazie prac należy wykonać: ogólne rozeznanie w terenie, odszukanie punktów istniejącej osnowy geodezyjnej z ustaleniem stanu technicznego tych punktów oraz aktualizacją opisów topograficznych, zbadanie wizur pomiędzy punktami i ewentualne ich oczyszczenie, wstępne rozeznanie odnośnie konieczności uzupełnienia lub zaprojektowania osnowy poziomej III klasy oraz osnowy pomiarowej.</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Następnie należy pomierzyć wznowioną lub założoną osnowę, a następnie wykonać pomiary inwentaryzacyjne, zgodnie z instrukcją G-4 [8] GUGiK, mierząc wszystkie elementy treści mapy zasadniczej oraz treść dodatkową obejmującą: granice ustalone według stanu prawnego, kilometraż dróg, znaki drogowe, punkty referencyjne, obiekty mostowe z rzędnymi wlotu i wylotu, światłem i skrajnią, wszystkie drzewa w pasie drogowym, zabytki i pomniki przyrody, wszystkie ogrodzenia z furtkami i bramami oraz z podziałem na trwałe i nietrwałe, rowy, studnie z ich średnicami, przekroje poprzeczne dróg co 20÷50 m oraz inne elementy według wymagań Zamawiającego.</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Prace obliczeniowe należy wykonać przy pomocy sprzętu komputerowego. Wniesienie pomierzonej treści na mapę zasadniczą oraz mapę katastralną należy wykonać metodą klasyczną (kartowaniem i kreśleniem ręcznym) lub przy pomocy plotera.</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Wtórnik mapy zasadniczej dla Zamawiającego należy uzupełnić o elementy wymienione w drugim akapicie niniejszego punktu, tą samą techniką z jaką została wykonana mapa (numeryczną względnie analogową).</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Dokumentację geodezyjną i kartograficzną należy skompletować zgodnie z przepisami instrukcji 0-3 [4], z podziałem na: akta postępowania przeznaczone dla Wykonawcy, dokumentację techniczną przeznaczoną dla Zamawiającego i dokumentację techniczną przeznaczoną dla ośrodka dokumentacji geodezyjnej i kartograficznej. Sposób skompletowania i formę dokumentacji dla ośrodka dokumentacji należy uzgodnić z ośrodkiem oraz ustalić czy tę dokumentację należy okazać Zamawiającemu do wglądu.</w:t>
      </w:r>
    </w:p>
    <w:p w:rsidR="00A20E2A" w:rsidRPr="00087CCF" w:rsidRDefault="00A20E2A" w:rsidP="00A20E2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 xml:space="preserve">5.5.3. </w:t>
      </w:r>
      <w:r w:rsidRPr="00087CCF">
        <w:rPr>
          <w:rFonts w:ascii="Times New Roman" w:eastAsia="Times New Roman" w:hAnsi="Times New Roman" w:cs="Times New Roman"/>
          <w:sz w:val="18"/>
          <w:szCs w:val="18"/>
          <w:lang w:eastAsia="pl-PL"/>
        </w:rPr>
        <w:t>Dokumentacja dla Zamawiającego</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Jeśli Zamawiający nie ustalił inaczej, to należy skompletować dla Zamawiającego następujące materiały:</w:t>
      </w:r>
    </w:p>
    <w:p w:rsidR="00A20E2A" w:rsidRPr="00087CCF" w:rsidRDefault="00A20E2A" w:rsidP="00EA00F5">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sprawozdanie techniczne,</w:t>
      </w:r>
    </w:p>
    <w:p w:rsidR="00A20E2A" w:rsidRPr="00087CCF" w:rsidRDefault="00A20E2A" w:rsidP="00EA00F5">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wtórnik mapy zasadniczej uzupełniony dodatkową treścią, którą wymieniono w punkcie 5.5.2,</w:t>
      </w:r>
    </w:p>
    <w:p w:rsidR="00A20E2A" w:rsidRPr="00087CCF" w:rsidRDefault="00A20E2A" w:rsidP="00EA00F5">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kopie wykazów współrzędnych punktów osnowy oraz wykazy współrzędnych punktów granicznych w postaci dysku i wydruku na papierze,</w:t>
      </w:r>
    </w:p>
    <w:p w:rsidR="00A20E2A" w:rsidRPr="00087CCF" w:rsidRDefault="00A20E2A" w:rsidP="00EA00F5">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kopie protokołów przekazania znaków geodezyjnych pod ochronę,</w:t>
      </w:r>
    </w:p>
    <w:p w:rsidR="00A20E2A" w:rsidRPr="00087CCF" w:rsidRDefault="00A20E2A" w:rsidP="00EA00F5">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kopie opisów topograficznych,</w:t>
      </w:r>
    </w:p>
    <w:p w:rsidR="00A20E2A" w:rsidRPr="00087CCF" w:rsidRDefault="00A20E2A" w:rsidP="00EA00F5">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kopie szkiców polowych,</w:t>
      </w:r>
    </w:p>
    <w:p w:rsidR="00A20E2A" w:rsidRPr="00087CCF" w:rsidRDefault="00A20E2A" w:rsidP="00EA00F5">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nośnik elektroniczny (dysk) z mapą numeryczną oraz wydruk ploterem tych map, jeżeli mapa realizowana jest numerycznie,</w:t>
      </w:r>
    </w:p>
    <w:p w:rsidR="00A20E2A" w:rsidRPr="00087CCF" w:rsidRDefault="00A20E2A" w:rsidP="00EA00F5">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inne materiały zgodne z wymaganiami Zamawiającego.</w:t>
      </w:r>
    </w:p>
    <w:p w:rsidR="00A20E2A" w:rsidRPr="00087CCF" w:rsidRDefault="00A20E2A" w:rsidP="00A20E2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97" w:name="_Toc424534470"/>
      <w:bookmarkStart w:id="98" w:name="_Toc46644001"/>
      <w:bookmarkStart w:id="99" w:name="_Toc51995834"/>
      <w:bookmarkStart w:id="100" w:name="_Toc70745916"/>
      <w:bookmarkStart w:id="101" w:name="_Toc113338102"/>
      <w:bookmarkStart w:id="102" w:name="_Toc124213278"/>
      <w:bookmarkStart w:id="103" w:name="_Toc144694240"/>
      <w:bookmarkStart w:id="104" w:name="_Toc144793980"/>
      <w:bookmarkStart w:id="105" w:name="_Toc146429505"/>
      <w:bookmarkStart w:id="106" w:name="_Toc147039497"/>
      <w:bookmarkStart w:id="107" w:name="_Toc161023547"/>
      <w:bookmarkStart w:id="108" w:name="_Toc164048103"/>
      <w:bookmarkStart w:id="109" w:name="_Toc274137175"/>
      <w:r w:rsidRPr="00087CCF">
        <w:rPr>
          <w:rFonts w:ascii="Times New Roman" w:eastAsia="Times New Roman" w:hAnsi="Times New Roman" w:cs="Times New Roman"/>
          <w:b/>
          <w:caps/>
          <w:kern w:val="28"/>
          <w:sz w:val="18"/>
          <w:szCs w:val="18"/>
          <w:lang w:eastAsia="pl-PL"/>
        </w:rPr>
        <w:t>6. KONTROLA JAKOŚCI ROBÓT</w:t>
      </w:r>
      <w:bookmarkEnd w:id="97"/>
      <w:bookmarkEnd w:id="98"/>
      <w:bookmarkEnd w:id="99"/>
      <w:bookmarkEnd w:id="100"/>
      <w:bookmarkEnd w:id="101"/>
      <w:bookmarkEnd w:id="102"/>
      <w:bookmarkEnd w:id="103"/>
      <w:bookmarkEnd w:id="104"/>
      <w:bookmarkEnd w:id="105"/>
      <w:bookmarkEnd w:id="106"/>
      <w:bookmarkEnd w:id="107"/>
      <w:bookmarkEnd w:id="108"/>
      <w:bookmarkEnd w:id="109"/>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6.1. Ogólne zasady kontroli jakości robót</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zasady kontroli jakości robót podano w SST D-M-00.00.00 „Wymagania ogólne” [1] pkt 6.</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6.2. Kontrola jakości prac</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Kontrola jakości prac pomiarowych powinna obejmować:</w:t>
      </w:r>
    </w:p>
    <w:p w:rsidR="00A20E2A" w:rsidRPr="00087CCF" w:rsidRDefault="00A20E2A" w:rsidP="00EA00F5">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wewnętrzną kontrolę prowadzoną przez Wykonawcę robót geodezyjnych, która powinna zapewniać możliwość śledzenia przebiegu prac, oceniania ich jakości oraz usuwania nieprawidłowości mogących mieć wpływ na kolejne etapy robót,</w:t>
      </w:r>
    </w:p>
    <w:p w:rsidR="00A20E2A" w:rsidRPr="00087CCF" w:rsidRDefault="00A20E2A" w:rsidP="00EA00F5">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kontrolę prowadzoną przez służbę nadzoru (Inżyniera),</w:t>
      </w:r>
    </w:p>
    <w:p w:rsidR="00A20E2A" w:rsidRPr="00087CCF" w:rsidRDefault="00A20E2A" w:rsidP="00EA00F5">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przestrzeganie ogólnych zasad prac określonych w instrukcjach i wytycznych GUGiK [3÷10], zgodnie z wymaganiami podanymi w punkcie 5,</w:t>
      </w:r>
    </w:p>
    <w:p w:rsidR="00A20E2A" w:rsidRPr="00087CCF" w:rsidRDefault="00A20E2A" w:rsidP="00EA00F5">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sporządzenie przez Wykonawcę robót geodezyjnych protokołu z wewnętrznej kontroli robót.</w:t>
      </w:r>
    </w:p>
    <w:p w:rsidR="00A20E2A" w:rsidRPr="00087CCF" w:rsidRDefault="00A20E2A" w:rsidP="00A20E2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Kontrolę należy prowadzić według ogólnych zasad określonych w instrukcjach i wytycznych GUGiK [3÷10], zgodnie z wymaganiami podanymi w punkcie 5.4.3.</w:t>
      </w:r>
    </w:p>
    <w:p w:rsidR="00A20E2A" w:rsidRPr="00087CCF" w:rsidRDefault="00A20E2A" w:rsidP="00A20E2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10" w:name="_Toc274137176"/>
      <w:r w:rsidRPr="00087CCF">
        <w:rPr>
          <w:rFonts w:ascii="Times New Roman" w:eastAsia="Times New Roman" w:hAnsi="Times New Roman" w:cs="Times New Roman"/>
          <w:b/>
          <w:caps/>
          <w:kern w:val="28"/>
          <w:sz w:val="18"/>
          <w:szCs w:val="18"/>
          <w:lang w:eastAsia="pl-PL"/>
        </w:rPr>
        <w:t>7. OBMIAR ROBÓT</w:t>
      </w:r>
      <w:bookmarkEnd w:id="110"/>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7.1. Ogólne zasady obmiaru robót</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zasady obmiaru robót podano w SST D-M-00.00.00 „Wymagania ogólne” [1] pkt 7.</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7.2. Jednostka obmiarowa</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Jednostką obmiarową jest km (kilometr) odtworzonej trasy w terenie.</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Przy pomiarach powykonawczych wybudowanej drogi przyjmuje się jednostki: km (kilometr) i ha (hektar).</w:t>
      </w:r>
    </w:p>
    <w:p w:rsidR="00A20E2A" w:rsidRPr="00087CCF" w:rsidRDefault="00A20E2A" w:rsidP="00A20E2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11" w:name="_Toc274137177"/>
      <w:r w:rsidRPr="00087CCF">
        <w:rPr>
          <w:rFonts w:ascii="Times New Roman" w:eastAsia="Times New Roman" w:hAnsi="Times New Roman" w:cs="Times New Roman"/>
          <w:b/>
          <w:caps/>
          <w:kern w:val="28"/>
          <w:sz w:val="18"/>
          <w:szCs w:val="18"/>
          <w:lang w:eastAsia="pl-PL"/>
        </w:rPr>
        <w:t>8. ODBIÓR ROBÓT</w:t>
      </w:r>
      <w:bookmarkEnd w:id="111"/>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8.1. Ogólne zasady odbioru robót</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Ogólne zasady odbioru robót podano w SST D-M-00.00.00 „Wymagania ogólne” [1] pkt 8.</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8.2. Sposób odbioru robót</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Odbiór robót następuje na podstawie protokołu odbioru oraz dokumentacji technicznej przeznaczonej dla Zamawiającego.</w:t>
      </w:r>
    </w:p>
    <w:p w:rsidR="00A20E2A" w:rsidRPr="00087CCF" w:rsidRDefault="00A20E2A" w:rsidP="00A20E2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12" w:name="_Toc274137178"/>
      <w:r w:rsidRPr="00087CCF">
        <w:rPr>
          <w:rFonts w:ascii="Times New Roman" w:eastAsia="Times New Roman" w:hAnsi="Times New Roman" w:cs="Times New Roman"/>
          <w:b/>
          <w:caps/>
          <w:kern w:val="28"/>
          <w:sz w:val="18"/>
          <w:szCs w:val="18"/>
          <w:lang w:eastAsia="pl-PL"/>
        </w:rPr>
        <w:t>9. PODSTAWA PŁATNOŚCI</w:t>
      </w:r>
      <w:bookmarkEnd w:id="112"/>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9.1. Ogólne ustalenia dotyczące podstawy płatności</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ustalenia dotyczące podstawy płatności podano w SST D-M-00.00.00 „Wymagania ogólne” [1] pkt 9.</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9.2. Cena jednostki obmiarowej</w:t>
      </w:r>
    </w:p>
    <w:p w:rsidR="00A20E2A" w:rsidRPr="00087CCF" w:rsidRDefault="00A20E2A" w:rsidP="00A20E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Cena wykonania robót obejmuje:</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zakup, dostarczenie i składowanie potrzebnych materiałów,</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koszt zapewnienia niezbędnych czynników produkcji,</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zakup i dostarczenie materiałów,</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sprawdzenie wyznaczenia punktów głównych osi trasy i punktów wysokościowych,</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uzupełnienie osi trasy dodatkowymi punktami,</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wyznaczenie dodatkowych punktów wysokościowych,</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wyznaczenie zjazdów i uzgodnienie ich z właścicielami nieruchomości,</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wyznaczenie przekrojów poprzecznych z ewentualnym wytyczeniem dodatkowych przekrojów,</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wyznaczenie punktów roboczego pikietażu trasy,</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ustawienie łat z wyznaczeniem pochylenia skarp,</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zastabilizowanie punktów w sposób trwały, ochrona ich przed zniszczeniem i oznakowanie ułatwiające odszukanie i ewentualne odtworzenie,</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prace pomiarowe i kameralne przy pomiarze powykonawczym wybudowanej drogi według wymagań dokumentacji technicznej,</w:t>
      </w:r>
    </w:p>
    <w:p w:rsidR="00A20E2A" w:rsidRPr="00087CCF" w:rsidRDefault="00A20E2A" w:rsidP="00A20E2A">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koszty ośrodków geodezyjnych.</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9.3. Sposób rozliczenia robót tymczasowych i prac towarzyszących</w:t>
      </w:r>
    </w:p>
    <w:p w:rsidR="00A20E2A" w:rsidRPr="00087CCF" w:rsidRDefault="00A20E2A" w:rsidP="00A20E2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Cena wykonania robót określonych niniejszą SST obejmuje:</w:t>
      </w:r>
    </w:p>
    <w:p w:rsidR="00A20E2A" w:rsidRPr="00087CCF" w:rsidRDefault="00A20E2A" w:rsidP="00A20E2A">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roboty tymczasowe, które są potrzebne do wykonania robót podstawowych, ale nie są przekazywane Zamawiającemu i są usuwane po wykonaniu robót podstawowych,</w:t>
      </w:r>
    </w:p>
    <w:p w:rsidR="00A20E2A" w:rsidRPr="00087CCF" w:rsidRDefault="00A20E2A" w:rsidP="00A20E2A">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prace towarzyszące, które są niezbędne do wykonania robót podstawowych, niezaliczane do robót tymczasowych, jak geodezyjne wytyczenie robót itd.</w:t>
      </w:r>
    </w:p>
    <w:p w:rsidR="00A20E2A" w:rsidRPr="00087CCF" w:rsidRDefault="00A20E2A" w:rsidP="00A20E2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13" w:name="_Toc274137179"/>
      <w:r w:rsidRPr="00087CCF">
        <w:rPr>
          <w:rFonts w:ascii="Times New Roman" w:eastAsia="Times New Roman" w:hAnsi="Times New Roman" w:cs="Times New Roman"/>
          <w:b/>
          <w:caps/>
          <w:kern w:val="28"/>
          <w:sz w:val="18"/>
          <w:szCs w:val="18"/>
          <w:lang w:eastAsia="pl-PL"/>
        </w:rPr>
        <w:t>10. PRZEPISY ZWIĄZANE</w:t>
      </w:r>
      <w:bookmarkEnd w:id="113"/>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10.1. Ogólne specyfikacje techniczne</w:t>
      </w:r>
    </w:p>
    <w:p w:rsidR="00A20E2A" w:rsidRPr="00087CCF" w:rsidRDefault="00A20E2A" w:rsidP="00A20E2A">
      <w:pPr>
        <w:overflowPunct w:val="0"/>
        <w:autoSpaceDE w:val="0"/>
        <w:autoSpaceDN w:val="0"/>
        <w:adjustRightInd w:val="0"/>
        <w:spacing w:after="0" w:line="240" w:lineRule="auto"/>
        <w:ind w:left="113"/>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1.  D-M-00.00.00</w:t>
      </w:r>
      <w:r w:rsidRPr="00087CCF">
        <w:rPr>
          <w:rFonts w:ascii="Times New Roman" w:eastAsia="Times New Roman" w:hAnsi="Times New Roman" w:cs="Times New Roman"/>
          <w:sz w:val="18"/>
          <w:szCs w:val="18"/>
          <w:lang w:eastAsia="pl-PL"/>
        </w:rPr>
        <w:tab/>
        <w:t xml:space="preserve">           Wymagania ogólne</w:t>
      </w:r>
    </w:p>
    <w:p w:rsidR="00A20E2A" w:rsidRPr="00087CCF" w:rsidRDefault="00A20E2A" w:rsidP="00A20E2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10.2. Inne dokumenty</w:t>
      </w:r>
    </w:p>
    <w:p w:rsidR="00A20E2A" w:rsidRPr="00087CCF" w:rsidRDefault="00A20E2A" w:rsidP="00EA00F5">
      <w:pPr>
        <w:numPr>
          <w:ilvl w:val="0"/>
          <w:numId w:val="17"/>
        </w:numPr>
        <w:tabs>
          <w:tab w:val="num" w:pos="-2835"/>
          <w:tab w:val="num" w:pos="0"/>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Ustawa z dnia 17 maja 1989 r. – Prawo geodezyjne i kartograficzne (Dz. U. nr 30, poz. 163 z późniejszymi zmianami)</w:t>
      </w:r>
      <w:r w:rsidRPr="00087CCF">
        <w:rPr>
          <w:rFonts w:ascii="Times New Roman" w:eastAsia="Times New Roman" w:hAnsi="Times New Roman" w:cs="Times New Roman"/>
          <w:sz w:val="18"/>
          <w:szCs w:val="18"/>
          <w:lang w:eastAsia="pl-PL"/>
        </w:rPr>
        <w:br/>
        <w:t>[Instrukcje i wytyczne techniczne byłego Głównego Urzędu Geodezji i Kartografii]:</w:t>
      </w:r>
    </w:p>
    <w:p w:rsidR="00A20E2A" w:rsidRPr="00087CCF" w:rsidRDefault="00A20E2A" w:rsidP="00EA00F5">
      <w:pPr>
        <w:numPr>
          <w:ilvl w:val="0"/>
          <w:numId w:val="17"/>
        </w:numPr>
        <w:tabs>
          <w:tab w:val="num" w:pos="-2835"/>
          <w:tab w:val="num" w:pos="0"/>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Instrukcja techniczna 0-1. Ogólne zasady wykonywania prac geodezyjnych.</w:t>
      </w:r>
    </w:p>
    <w:p w:rsidR="00A20E2A" w:rsidRPr="00087CCF" w:rsidRDefault="00A20E2A" w:rsidP="00EA00F5">
      <w:pPr>
        <w:numPr>
          <w:ilvl w:val="0"/>
          <w:numId w:val="17"/>
        </w:numPr>
        <w:tabs>
          <w:tab w:val="num" w:pos="-2835"/>
          <w:tab w:val="num" w:pos="0"/>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Instrukcja techniczna 0-3. Zasady kompletowania dokumentacji geodezyjnej i kartograficznej</w:t>
      </w:r>
    </w:p>
    <w:p w:rsidR="00A20E2A" w:rsidRPr="00087CCF" w:rsidRDefault="00A20E2A" w:rsidP="00EA00F5">
      <w:pPr>
        <w:numPr>
          <w:ilvl w:val="0"/>
          <w:numId w:val="17"/>
        </w:numPr>
        <w:tabs>
          <w:tab w:val="num" w:pos="-2835"/>
          <w:tab w:val="num" w:pos="0"/>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Instrukcja techniczna G-1. Pozioma osnowa geodezyjna</w:t>
      </w:r>
    </w:p>
    <w:p w:rsidR="00A20E2A" w:rsidRPr="00087CCF" w:rsidRDefault="00A20E2A" w:rsidP="00EA00F5">
      <w:pPr>
        <w:numPr>
          <w:ilvl w:val="0"/>
          <w:numId w:val="17"/>
        </w:numPr>
        <w:tabs>
          <w:tab w:val="num" w:pos="-2835"/>
          <w:tab w:val="num" w:pos="0"/>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Instrukcja techniczna G-2. Wysokościowa osnowa geodezyjna</w:t>
      </w:r>
    </w:p>
    <w:p w:rsidR="00A20E2A" w:rsidRPr="00087CCF" w:rsidRDefault="00A20E2A" w:rsidP="00EA00F5">
      <w:pPr>
        <w:numPr>
          <w:ilvl w:val="0"/>
          <w:numId w:val="17"/>
        </w:numPr>
        <w:tabs>
          <w:tab w:val="num" w:pos="-2835"/>
          <w:tab w:val="num" w:pos="0"/>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Instrukcja techniczna G-3. Geodezyjna obsługa inwestycji</w:t>
      </w:r>
    </w:p>
    <w:p w:rsidR="00A20E2A" w:rsidRPr="00087CCF" w:rsidRDefault="00A20E2A" w:rsidP="00EA00F5">
      <w:pPr>
        <w:numPr>
          <w:ilvl w:val="0"/>
          <w:numId w:val="17"/>
        </w:numPr>
        <w:tabs>
          <w:tab w:val="num" w:pos="-2835"/>
          <w:tab w:val="num" w:pos="0"/>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Instrukcja techniczna G-4. Pomiary sytuacyjne i wysokościowe</w:t>
      </w:r>
    </w:p>
    <w:p w:rsidR="00A20E2A" w:rsidRPr="00087CCF" w:rsidRDefault="00A20E2A" w:rsidP="00EA00F5">
      <w:pPr>
        <w:numPr>
          <w:ilvl w:val="0"/>
          <w:numId w:val="17"/>
        </w:numPr>
        <w:tabs>
          <w:tab w:val="num" w:pos="-2835"/>
          <w:tab w:val="num" w:pos="0"/>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Wytyczne techniczne G-3.1. Osnowy realizacyjne</w:t>
      </w:r>
    </w:p>
    <w:p w:rsidR="00A20E2A" w:rsidRPr="00087CCF" w:rsidRDefault="00A20E2A" w:rsidP="00EA00F5">
      <w:pPr>
        <w:numPr>
          <w:ilvl w:val="0"/>
          <w:numId w:val="17"/>
        </w:numPr>
        <w:tabs>
          <w:tab w:val="num" w:pos="-2835"/>
          <w:tab w:val="num" w:pos="0"/>
        </w:tabs>
        <w:overflowPunct w:val="0"/>
        <w:autoSpaceDE w:val="0"/>
        <w:autoSpaceDN w:val="0"/>
        <w:adjustRightInd w:val="0"/>
        <w:spacing w:after="0" w:line="240" w:lineRule="auto"/>
        <w:ind w:left="397" w:hanging="397"/>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Wytyczne techniczne G-3.2. Pomiary realizacyjne</w:t>
      </w:r>
    </w:p>
    <w:p w:rsidR="00923996" w:rsidRDefault="00923996" w:rsidP="00923996">
      <w:pPr>
        <w:jc w:val="center"/>
        <w:rPr>
          <w:b/>
          <w:sz w:val="28"/>
        </w:rPr>
      </w:pPr>
    </w:p>
    <w:p w:rsidR="00853C03" w:rsidRPr="00087CCF" w:rsidRDefault="00853C03" w:rsidP="00853C0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r w:rsidRPr="00087CCF">
        <w:rPr>
          <w:rFonts w:ascii="Times New Roman" w:eastAsia="Times New Roman" w:hAnsi="Times New Roman" w:cs="Times New Roman"/>
          <w:b/>
          <w:sz w:val="20"/>
          <w:lang w:eastAsia="pl-PL"/>
        </w:rPr>
        <w:t>D-01.02.01</w:t>
      </w:r>
    </w:p>
    <w:p w:rsidR="00853C03" w:rsidRPr="00087CCF" w:rsidRDefault="00853C03" w:rsidP="00853C0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r w:rsidRPr="00087CCF">
        <w:rPr>
          <w:rFonts w:ascii="Times New Roman" w:eastAsia="Times New Roman" w:hAnsi="Times New Roman" w:cs="Times New Roman"/>
          <w:b/>
          <w:sz w:val="20"/>
          <w:lang w:eastAsia="pl-PL"/>
        </w:rPr>
        <w:t>USUNIĘCIE DRZEW I KRZAKÓW</w:t>
      </w:r>
    </w:p>
    <w:p w:rsidR="00853C03" w:rsidRPr="00087CCF" w:rsidRDefault="00853C03" w:rsidP="00853C0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1. WSTĘP</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1.1.Przedmiot SST</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 xml:space="preserve">Przedmiotem niniejszej </w:t>
      </w:r>
      <w:r w:rsidR="00E7183F" w:rsidRPr="00087CCF">
        <w:rPr>
          <w:rFonts w:ascii="Times New Roman" w:eastAsia="Times New Roman" w:hAnsi="Times New Roman" w:cs="Times New Roman"/>
          <w:sz w:val="18"/>
          <w:szCs w:val="18"/>
          <w:lang w:eastAsia="pl-PL"/>
        </w:rPr>
        <w:t>szczegółowej</w:t>
      </w:r>
      <w:r w:rsidRPr="00087CCF">
        <w:rPr>
          <w:rFonts w:ascii="Times New Roman" w:eastAsia="Times New Roman" w:hAnsi="Times New Roman" w:cs="Times New Roman"/>
          <w:sz w:val="18"/>
          <w:szCs w:val="18"/>
          <w:lang w:eastAsia="pl-PL"/>
        </w:rPr>
        <w:t xml:space="preserve"> specyfikacji technicznej (SST) są wymagania dotyczące wykonania i odbioru robót związanych z usunięciem drzew i krzaków.</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1.2. Zakres stosowania SST</w:t>
      </w:r>
    </w:p>
    <w:p w:rsidR="001D64F2" w:rsidRPr="00087CCF" w:rsidRDefault="00853C03" w:rsidP="001D64F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r>
      <w:r w:rsidR="001D64F2" w:rsidRPr="00087CCF">
        <w:rPr>
          <w:rFonts w:ascii="Times New Roman" w:eastAsia="Times New Roman" w:hAnsi="Times New Roman" w:cs="Times New Roman"/>
          <w:sz w:val="18"/>
          <w:szCs w:val="18"/>
          <w:lang w:eastAsia="pl-PL"/>
        </w:rPr>
        <w:t xml:space="preserve">Szczegółowa specyfikacja techniczna stanowi obowiązującą podstawę jako dokument przetargowy i kontraktowy przy zlecaniu i realizacji robót na zadanie: </w:t>
      </w:r>
      <w:r w:rsidR="001D64F2" w:rsidRPr="00087CCF">
        <w:rPr>
          <w:rFonts w:ascii="Times New Roman" w:eastAsia="Times New Roman" w:hAnsi="Times New Roman" w:cs="Times New Roman"/>
          <w:b/>
          <w:sz w:val="18"/>
          <w:szCs w:val="18"/>
          <w:lang w:eastAsia="pl-PL"/>
        </w:rPr>
        <w:t xml:space="preserve">„Przebudowa z rozbudową drogi powiatowej nr </w:t>
      </w:r>
      <w:r w:rsidR="001463F1">
        <w:rPr>
          <w:rFonts w:ascii="Times New Roman" w:eastAsia="Times New Roman" w:hAnsi="Times New Roman" w:cs="Times New Roman"/>
          <w:b/>
          <w:sz w:val="18"/>
          <w:szCs w:val="18"/>
          <w:lang w:eastAsia="pl-PL"/>
        </w:rPr>
        <w:t>1416C Zielnowo – Fijewo”</w:t>
      </w:r>
      <w:r w:rsidR="001D64F2" w:rsidRPr="00087CCF">
        <w:rPr>
          <w:rFonts w:ascii="Times New Roman" w:eastAsia="Times New Roman" w:hAnsi="Times New Roman" w:cs="Times New Roman"/>
          <w:b/>
          <w:sz w:val="18"/>
          <w:szCs w:val="18"/>
          <w:lang w:eastAsia="pl-PL"/>
        </w:rPr>
        <w:t>”</w:t>
      </w:r>
      <w:r w:rsidR="001D64F2" w:rsidRPr="00087CCF">
        <w:rPr>
          <w:rFonts w:ascii="Times New Roman" w:eastAsia="Times New Roman" w:hAnsi="Times New Roman" w:cs="Times New Roman"/>
          <w:sz w:val="18"/>
          <w:szCs w:val="18"/>
          <w:lang w:eastAsia="pl-PL"/>
        </w:rPr>
        <w:t>.</w:t>
      </w:r>
    </w:p>
    <w:p w:rsidR="001D64F2" w:rsidRPr="00087CCF" w:rsidRDefault="001D64F2" w:rsidP="001D64F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53C03" w:rsidRPr="00087CCF" w:rsidRDefault="00853C03" w:rsidP="001D64F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1.3. Zakres robót objętych SST</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Ustalenia zawarte w niniejszej specyfikacji dotyczą zasad prowadzenia robót związanych z usunięciem drzew i krzaków, wykonywanych w ramach robót przygotowawczych.</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1.4. Określenia podstawowe</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Stosowane określenia podstawowe są zgodne z obowiązującymi, odpowiednimi polskimi normami oraz z definicjami podanymi w SST D-M-00.00.00 „Wymagania ogólne” pkt 1.4.</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1.5. Ogólne wymagania dotyczące robót</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wymagania dotyczące robót podano w SST D-M-00.00.00 „Wymagania ogólne” pkt 1.5.</w:t>
      </w:r>
    </w:p>
    <w:p w:rsidR="00853C03" w:rsidRPr="00087CCF" w:rsidRDefault="00853C03" w:rsidP="00853C0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2. MATERIAŁY</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Nie występują.</w:t>
      </w:r>
    </w:p>
    <w:p w:rsidR="00853C03" w:rsidRPr="00087CCF" w:rsidRDefault="00853C03" w:rsidP="00853C0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3. SPRZĘT</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3.1. Ogólne wymagania dotyczące sprzętu</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wymagania dotyczące sprzętu podano w SST D-M-00.00.00 „Wymagania ogólne” pkt 3.</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3.2. Sprzęt do usuwania drzew i krzaków</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 wykonywania robót związanych z usunięciem drzew i krzaków należy stosować:</w:t>
      </w:r>
    </w:p>
    <w:p w:rsidR="00853C03" w:rsidRPr="00087CCF" w:rsidRDefault="00853C03" w:rsidP="00853C03">
      <w:pPr>
        <w:numPr>
          <w:ilvl w:val="0"/>
          <w:numId w:val="2"/>
        </w:numPr>
        <w:tabs>
          <w:tab w:val="left" w:pos="0"/>
        </w:tabs>
        <w:overflowPunct w:val="0"/>
        <w:autoSpaceDE w:val="0"/>
        <w:autoSpaceDN w:val="0"/>
        <w:adjustRightInd w:val="0"/>
        <w:spacing w:after="0" w:line="240" w:lineRule="auto"/>
        <w:ind w:left="363"/>
        <w:jc w:val="both"/>
        <w:textAlignment w:val="baseline"/>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sz w:val="18"/>
          <w:szCs w:val="18"/>
          <w:lang w:eastAsia="pl-PL"/>
        </w:rPr>
        <w:t>piły mechaniczne,</w:t>
      </w:r>
    </w:p>
    <w:p w:rsidR="00853C03" w:rsidRPr="00087CCF" w:rsidRDefault="00853C03" w:rsidP="00853C03">
      <w:pPr>
        <w:numPr>
          <w:ilvl w:val="0"/>
          <w:numId w:val="2"/>
        </w:numPr>
        <w:tabs>
          <w:tab w:val="left" w:pos="0"/>
        </w:tabs>
        <w:overflowPunct w:val="0"/>
        <w:autoSpaceDE w:val="0"/>
        <w:autoSpaceDN w:val="0"/>
        <w:adjustRightInd w:val="0"/>
        <w:spacing w:after="0" w:line="240" w:lineRule="auto"/>
        <w:ind w:left="363"/>
        <w:jc w:val="both"/>
        <w:textAlignment w:val="baseline"/>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sz w:val="18"/>
          <w:szCs w:val="18"/>
          <w:lang w:eastAsia="pl-PL"/>
        </w:rPr>
        <w:t>specjalne maszyny przeznaczone do karczowania pni oraz ich usunięcia z pasa drogowego,</w:t>
      </w:r>
    </w:p>
    <w:p w:rsidR="00853C03" w:rsidRPr="00087CCF" w:rsidRDefault="00853C03" w:rsidP="00853C03">
      <w:pPr>
        <w:numPr>
          <w:ilvl w:val="0"/>
          <w:numId w:val="2"/>
        </w:numPr>
        <w:tabs>
          <w:tab w:val="left" w:pos="0"/>
        </w:tabs>
        <w:overflowPunct w:val="0"/>
        <w:autoSpaceDE w:val="0"/>
        <w:autoSpaceDN w:val="0"/>
        <w:adjustRightInd w:val="0"/>
        <w:spacing w:after="0" w:line="240" w:lineRule="auto"/>
        <w:ind w:left="363"/>
        <w:jc w:val="both"/>
        <w:textAlignment w:val="baseline"/>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sz w:val="18"/>
          <w:szCs w:val="18"/>
          <w:lang w:eastAsia="pl-PL"/>
        </w:rPr>
        <w:t>spycharki,</w:t>
      </w:r>
    </w:p>
    <w:p w:rsidR="00853C03" w:rsidRPr="00087CCF" w:rsidRDefault="00853C03" w:rsidP="00853C03">
      <w:pPr>
        <w:numPr>
          <w:ilvl w:val="0"/>
          <w:numId w:val="2"/>
        </w:numPr>
        <w:tabs>
          <w:tab w:val="left" w:pos="0"/>
        </w:tabs>
        <w:overflowPunct w:val="0"/>
        <w:autoSpaceDE w:val="0"/>
        <w:autoSpaceDN w:val="0"/>
        <w:adjustRightInd w:val="0"/>
        <w:spacing w:after="0" w:line="240" w:lineRule="auto"/>
        <w:ind w:left="363"/>
        <w:jc w:val="both"/>
        <w:textAlignment w:val="baseline"/>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sz w:val="18"/>
          <w:szCs w:val="18"/>
          <w:lang w:eastAsia="pl-PL"/>
        </w:rPr>
        <w:t>koparki lub ciągniki ze specjalnym osprzętem do prowadzenia prac związanych z wyrębem drzew.</w:t>
      </w:r>
    </w:p>
    <w:p w:rsidR="00853C03" w:rsidRPr="00087CCF" w:rsidRDefault="00853C03" w:rsidP="00853C0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4. TRANSPORT</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4.1. Ogólne wymagania dotyczące transportu</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wymagania dotyczące transportu podano w SST D-M-00.00.00 „Wymagania ogólne” pkt 4.</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4.2. Transport pni i karpiny</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Pnie, karpinę oraz gałęzie należy przewozić transportem samochodowym.</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Pnie przedstawiające wartość jako materiał użytkowy (np. budowlany, meblarski itp.) powinny być transportowane w sposób nie powodujący ich uszkodzeń.</w:t>
      </w:r>
    </w:p>
    <w:p w:rsidR="00853C03" w:rsidRPr="00087CCF" w:rsidRDefault="00853C03" w:rsidP="00853C0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5. WYKONANIE ROBÓT</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5.1. Ogólne zasady wykonania robót</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zasady wykonania robót podano w SST D-M-00.00.00 „Wymagania ogólne” pkt 5.</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5.2. Zasady oczyszczania terenu z drzew i krzaków</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Roboty związane z usunięciem drzew i krzaków obejmują wycięcie i wykarczowanie drzew i krzaków, wywiezienie pni, karpiny i gałęzi poza teren budowy na wskazane miejsce, zasypanie dołów oraz ewentualne spalenie na miejscu pozostałości po wykarczowaniu.</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Teren pod budowę drogi w pasie robót ziemnych, w miejscach dokopów i w innych miejscach wskazanych w dokumentacji projektowej, powinien być oczyszczony z drzew i krzaków.</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Zgoda na prace związane z usunięciem drzew i krzaków powinna być uzyskana przez  Zamawiającego.</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Wycinkę drzew o właściwościach materiału użytkowego należy wykonywać w tzw. sezonie rębnym, ustalonym przez Inżyniera.</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 miejscach dokopów i tych wykopów, z których grunt jest przeznaczony do wbudowania w nasypy, teren należy oczyścić z roślinności, wykarczować pnie i usunąć korzenie tak, aby zawartość części organicznych w gruntach przeznaczonych do wbudowania w nasypy nie przekraczała 2%.</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W miejscach nasypów teren należy oczyścić tak, aby części roślinności nie znajdowały się na głębokości do </w:t>
      </w:r>
      <w:smartTag w:uri="urn:schemas-microsoft-com:office:smarttags" w:element="metricconverter">
        <w:smartTagPr>
          <w:attr w:name="ProductID" w:val="60 cm"/>
        </w:smartTagPr>
        <w:r w:rsidRPr="00087CCF">
          <w:rPr>
            <w:rFonts w:ascii="Times New Roman" w:eastAsia="Times New Roman" w:hAnsi="Times New Roman" w:cs="Times New Roman"/>
            <w:sz w:val="18"/>
            <w:szCs w:val="18"/>
            <w:lang w:eastAsia="pl-PL"/>
          </w:rPr>
          <w:t>60 cm</w:t>
        </w:r>
      </w:smartTag>
      <w:r w:rsidRPr="00087CCF">
        <w:rPr>
          <w:rFonts w:ascii="Times New Roman" w:eastAsia="Times New Roman" w:hAnsi="Times New Roman" w:cs="Times New Roman"/>
          <w:sz w:val="18"/>
          <w:szCs w:val="18"/>
          <w:lang w:eastAsia="pl-PL"/>
        </w:rPr>
        <w:t xml:space="preserve"> poniżej niwelety robót ziemnych i linii skarp nasypu, z wyjątkiem przypadków podanych w punkcie 5.3.</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5.3. Usunięcie drzew i krzaków</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Pnie drzew i krzaków znajdujące się w pasie robót ziemnych, powinny być wykarczowane, za wyjątkiem następujących przypadków:</w:t>
      </w:r>
    </w:p>
    <w:p w:rsidR="00853C03" w:rsidRPr="00087CCF" w:rsidRDefault="00853C03" w:rsidP="00EA00F5">
      <w:pPr>
        <w:numPr>
          <w:ilvl w:val="0"/>
          <w:numId w:val="4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w obrębie nasypów - jeżeli średnica pni jest mniejsza od </w:t>
      </w:r>
      <w:smartTag w:uri="urn:schemas-microsoft-com:office:smarttags" w:element="metricconverter">
        <w:smartTagPr>
          <w:attr w:name="ProductID" w:val="8 cm"/>
        </w:smartTagPr>
        <w:r w:rsidRPr="00087CCF">
          <w:rPr>
            <w:rFonts w:ascii="Times New Roman" w:eastAsia="Times New Roman" w:hAnsi="Times New Roman" w:cs="Times New Roman"/>
            <w:sz w:val="18"/>
            <w:szCs w:val="18"/>
            <w:lang w:eastAsia="pl-PL"/>
          </w:rPr>
          <w:t>8 cm</w:t>
        </w:r>
      </w:smartTag>
      <w:r w:rsidRPr="00087CCF">
        <w:rPr>
          <w:rFonts w:ascii="Times New Roman" w:eastAsia="Times New Roman" w:hAnsi="Times New Roman" w:cs="Times New Roman"/>
          <w:sz w:val="18"/>
          <w:szCs w:val="18"/>
          <w:lang w:eastAsia="pl-PL"/>
        </w:rPr>
        <w:t xml:space="preserve"> i istniejąca rzędna terenu w tym miejscu znajduje się co najmniej </w:t>
      </w:r>
      <w:smartTag w:uri="urn:schemas-microsoft-com:office:smarttags" w:element="metricconverter">
        <w:smartTagPr>
          <w:attr w:name="ProductID" w:val="2 metry"/>
        </w:smartTagPr>
        <w:r w:rsidRPr="00087CCF">
          <w:rPr>
            <w:rFonts w:ascii="Times New Roman" w:eastAsia="Times New Roman" w:hAnsi="Times New Roman" w:cs="Times New Roman"/>
            <w:sz w:val="18"/>
            <w:szCs w:val="18"/>
            <w:lang w:eastAsia="pl-PL"/>
          </w:rPr>
          <w:t>2 metry</w:t>
        </w:r>
      </w:smartTag>
      <w:r w:rsidRPr="00087CCF">
        <w:rPr>
          <w:rFonts w:ascii="Times New Roman" w:eastAsia="Times New Roman" w:hAnsi="Times New Roman" w:cs="Times New Roman"/>
          <w:sz w:val="18"/>
          <w:szCs w:val="18"/>
          <w:lang w:eastAsia="pl-PL"/>
        </w:rPr>
        <w:t xml:space="preserve"> od powierzchni projektowanej korony drogi albo powierzchni skarpy nasypu. Pnie pozostawione pod nasypami powinny być ścięte nie wyżej niż </w:t>
      </w:r>
      <w:smartTag w:uri="urn:schemas-microsoft-com:office:smarttags" w:element="metricconverter">
        <w:smartTagPr>
          <w:attr w:name="ProductID" w:val="10 cm"/>
        </w:smartTagPr>
        <w:r w:rsidRPr="00087CCF">
          <w:rPr>
            <w:rFonts w:ascii="Times New Roman" w:eastAsia="Times New Roman" w:hAnsi="Times New Roman" w:cs="Times New Roman"/>
            <w:sz w:val="18"/>
            <w:szCs w:val="18"/>
            <w:lang w:eastAsia="pl-PL"/>
          </w:rPr>
          <w:t>10 cm</w:t>
        </w:r>
      </w:smartTag>
      <w:r w:rsidRPr="00087CCF">
        <w:rPr>
          <w:rFonts w:ascii="Times New Roman" w:eastAsia="Times New Roman" w:hAnsi="Times New Roman" w:cs="Times New Roman"/>
          <w:sz w:val="18"/>
          <w:szCs w:val="18"/>
          <w:lang w:eastAsia="pl-PL"/>
        </w:rPr>
        <w:t xml:space="preserve"> ponad powierzchnią terenu. Powyższe odstępstwo od ogólnej zasady, wymagającej karczowania pni, nie ma zastosowania, jeżeli przewidziano stopniowanie powierzchni terenu pod podstawę nasypu,</w:t>
      </w:r>
    </w:p>
    <w:p w:rsidR="00853C03" w:rsidRPr="00087CCF" w:rsidRDefault="00853C03" w:rsidP="00EA00F5">
      <w:pPr>
        <w:numPr>
          <w:ilvl w:val="0"/>
          <w:numId w:val="4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 obrębie wyokrąglenia skarpy wykopu przecinającego się z terenem. W tym przypadku pnie powinny być ścięte równo z powierzchnią skarpy albo poniżej jej poziomu.</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Poza miejscami wykopów doły po wykarczowanych pniach należy wypełnić gruntem przydatnym do budowy nasypów i zagęścić, zgodnie z wymaganiami zawartymi w SST D-02.00.00 „Roboty ziemne”.</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Doły w obrębie przewidywanych wykopów, należy tymczasowo zabezpieczyć przed gromadzeniem się w nich wody.</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ma obowiązek prowadzenia robót w taki sposób, aby drzewa przedstawiające wartość jako materiał użytkowy (np. budowlany, meblarski itp.) nie utraciły tej właściwości w czasie robót.</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Młode drzewa i inne rośliny przewidziane do ponownego sadzenia powinny być wykopane z dużą ostrożnością, w sposób który nie spowoduje trwałych uszkodzeń, a następnie zasadzone w odpowiednim gruncie.</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5.4. Zniszczenie pozostałości po usuniętej roślinności</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Sposób zniszczenia pozostałości po usuniętej roślinności powinien być zgodny z ustaleniami SST lub wskazaniami Inżyniera.</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Jeżeli dopuszczono spalanie roślinności usuniętej w czasie robót przygotowawczych Wykonawca ma obowiązek zadbać, aby odbyło się ono z zachowaniem wszystkich wymogów bezpieczeństwa i odpowiednich przepisów.</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w:t>
      </w:r>
      <w:smartTag w:uri="urn:schemas-microsoft-com:office:smarttags" w:element="metricconverter">
        <w:smartTagPr>
          <w:attr w:name="ProductID" w:val="30 cm"/>
        </w:smartTagPr>
        <w:r w:rsidRPr="00087CCF">
          <w:rPr>
            <w:rFonts w:ascii="Times New Roman" w:eastAsia="Times New Roman" w:hAnsi="Times New Roman" w:cs="Times New Roman"/>
            <w:sz w:val="18"/>
            <w:szCs w:val="18"/>
            <w:lang w:eastAsia="pl-PL"/>
          </w:rPr>
          <w:t>30 cm</w:t>
        </w:r>
      </w:smartTag>
      <w:r w:rsidRPr="00087CCF">
        <w:rPr>
          <w:rFonts w:ascii="Times New Roman" w:eastAsia="Times New Roman" w:hAnsi="Times New Roman" w:cs="Times New Roman"/>
          <w:sz w:val="18"/>
          <w:szCs w:val="18"/>
          <w:lang w:eastAsia="pl-PL"/>
        </w:rPr>
        <w:t xml:space="preserve"> i powinna być odpowiednio wyrównana i zagęszczona. Pozostałości po spaleniu nie mogą być zakopywane pod rowami odwadniającymi ani pod jakimikolwiek obszarami, na których odbywa się przepływ wód powierzchniowych.</w:t>
      </w:r>
    </w:p>
    <w:p w:rsidR="00853C03" w:rsidRPr="00087CCF" w:rsidRDefault="00853C03" w:rsidP="00853C0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6. KONTROLA JAKOŚCI ROBÓT</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6.1. Ogólne zasady kontroli jakości robót</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zasady kontroli jakości robót podano w SST D-M-00.00.00 „Wymagania ogólne” pkt 6.</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6.2. Kontrola robót przy usuwaniu drzew i krzaków</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Sprawdzenie jakości robót polega na wizualnej ocenie kompletności usunięcia roślinności, wykarczowania korzeni i zasypania dołów. Zagęszczenie gruntu wypełniającego doły powinno spełniać odpowiednie wymagania określone w SST D-02.00.00 „Roboty ziemne”.</w:t>
      </w:r>
    </w:p>
    <w:p w:rsidR="00853C03" w:rsidRPr="00087CCF" w:rsidRDefault="00853C03" w:rsidP="00853C03">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7. OBMIAR ROBÓT</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7.1. Ogólne zasady obmiaru robót</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Ogólne zasady obmiaru robót podano w SST D-M-00.00.00 „Wymagania ogólne” pkt 7.</w:t>
      </w:r>
    </w:p>
    <w:p w:rsidR="00853C03" w:rsidRPr="00087CCF" w:rsidRDefault="00853C03" w:rsidP="00853C0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7.2. Jednostka obmiarowa</w:t>
      </w:r>
    </w:p>
    <w:p w:rsidR="00853C03" w:rsidRPr="00087CCF" w:rsidRDefault="00853C03" w:rsidP="00853C03">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Jednostką obmiarową robót związanych z usunięciem drzew i krzaków jest:</w:t>
      </w:r>
    </w:p>
    <w:p w:rsidR="00853C03" w:rsidRPr="00087CCF" w:rsidRDefault="00853C03" w:rsidP="00853C03">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dla drzew</w:t>
      </w:r>
      <w:r w:rsidRPr="00087CCF">
        <w:rPr>
          <w:rFonts w:ascii="Times New Roman" w:eastAsia="Times New Roman" w:hAnsi="Times New Roman" w:cs="Times New Roman"/>
          <w:sz w:val="18"/>
          <w:szCs w:val="18"/>
          <w:lang w:eastAsia="pl-PL"/>
        </w:rPr>
        <w:tab/>
        <w:t>- sztuka,</w:t>
      </w:r>
    </w:p>
    <w:p w:rsidR="00853C03" w:rsidRPr="00087CCF" w:rsidRDefault="00853C03" w:rsidP="00853C03">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dla krzaków</w:t>
      </w:r>
      <w:r w:rsidRPr="00087CCF">
        <w:rPr>
          <w:rFonts w:ascii="Times New Roman" w:eastAsia="Times New Roman" w:hAnsi="Times New Roman" w:cs="Times New Roman"/>
          <w:sz w:val="18"/>
          <w:szCs w:val="18"/>
          <w:lang w:eastAsia="pl-PL"/>
        </w:rPr>
        <w:tab/>
        <w:t>- hektar.</w:t>
      </w:r>
    </w:p>
    <w:p w:rsidR="00853C03" w:rsidRPr="00087CCF" w:rsidRDefault="00853C03" w:rsidP="00853C03">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8. ODBIÓR ROBÓT</w:t>
      </w:r>
    </w:p>
    <w:p w:rsidR="00853C03" w:rsidRPr="00087CCF" w:rsidRDefault="00853C03" w:rsidP="00853C0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8.1. Ogólne zasady odbioru robót</w:t>
      </w:r>
    </w:p>
    <w:p w:rsidR="00853C03" w:rsidRPr="00087CCF" w:rsidRDefault="00853C03" w:rsidP="00853C03">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Ogólne zasady odbioru robót podano w SST D-M-00.00.00 „Wymagania ogólne” pkt 8.</w:t>
      </w:r>
    </w:p>
    <w:p w:rsidR="00853C03" w:rsidRPr="00087CCF" w:rsidRDefault="00853C03" w:rsidP="00853C0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8.2. Odbiór robót zanikających i ulegających zakryciu</w:t>
      </w:r>
    </w:p>
    <w:p w:rsidR="00853C03" w:rsidRPr="00087CCF" w:rsidRDefault="00853C03" w:rsidP="00853C03">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Odbiorowi robót zanikających i ulegających zakryciu podlega sprawdzenie dołów po wykarczowanych pniach, przed ich zasypaniem.</w:t>
      </w:r>
    </w:p>
    <w:p w:rsidR="00853C03" w:rsidRPr="00087CCF" w:rsidRDefault="00853C03" w:rsidP="00853C03">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9. PODSTAWA PŁATNOŚCI</w:t>
      </w:r>
    </w:p>
    <w:p w:rsidR="00853C03" w:rsidRPr="00087CCF" w:rsidRDefault="00853C03" w:rsidP="00853C0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9.1. Ogólne ustalenia dotyczące podstawy płatności</w:t>
      </w:r>
    </w:p>
    <w:p w:rsidR="00853C03" w:rsidRPr="00087CCF" w:rsidRDefault="00853C03" w:rsidP="00853C03">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ustalenia dotyczące podstawy płatności podano w SST D-M-00.00.00 „Wymagania ogólne” pkt 9.</w:t>
      </w:r>
    </w:p>
    <w:p w:rsidR="00853C03" w:rsidRPr="00087CCF" w:rsidRDefault="00853C03" w:rsidP="00853C0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9.2. Cena jednostki obmiarowej</w:t>
      </w:r>
    </w:p>
    <w:p w:rsidR="00853C03" w:rsidRPr="00087CCF" w:rsidRDefault="00853C03" w:rsidP="00853C03">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b/>
          <w:sz w:val="18"/>
          <w:szCs w:val="18"/>
          <w:lang w:eastAsia="pl-PL"/>
        </w:rPr>
        <w:tab/>
      </w:r>
      <w:r w:rsidRPr="00087CCF">
        <w:rPr>
          <w:rFonts w:ascii="Times New Roman" w:eastAsia="Times New Roman" w:hAnsi="Times New Roman" w:cs="Times New Roman"/>
          <w:sz w:val="18"/>
          <w:szCs w:val="18"/>
          <w:lang w:eastAsia="pl-PL"/>
        </w:rPr>
        <w:t>Płatność należy przyjmować na podstawie jednostek obmiarowych według pkt 7.</w:t>
      </w:r>
    </w:p>
    <w:p w:rsidR="00853C03" w:rsidRPr="00087CCF" w:rsidRDefault="00853C03" w:rsidP="00853C03">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Cena wykonania robót obejmuje:</w:t>
      </w:r>
    </w:p>
    <w:p w:rsidR="00853C03" w:rsidRPr="00087CCF" w:rsidRDefault="00853C03" w:rsidP="00853C03">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wycięcie i wykarczowanie drzew i krzaków,</w:t>
      </w:r>
    </w:p>
    <w:p w:rsidR="00853C03" w:rsidRPr="00087CCF" w:rsidRDefault="00853C03" w:rsidP="00853C03">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wywiezienie pni, karpiny i gałęzi poza teren budowy lub przerobienie gałęzi na korę drzewną, względnie spalenie na miejscu pozostałości po wykarczowaniu,</w:t>
      </w:r>
    </w:p>
    <w:p w:rsidR="00853C03" w:rsidRPr="00087CCF" w:rsidRDefault="00853C03" w:rsidP="00853C03">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zasypanie dołów,</w:t>
      </w:r>
    </w:p>
    <w:p w:rsidR="00853C03" w:rsidRPr="00087CCF" w:rsidRDefault="00853C03" w:rsidP="00853C03">
      <w:pPr>
        <w:numPr>
          <w:ilvl w:val="0"/>
          <w:numId w:val="2"/>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uporządkowanie miejsca prowadzonych robót.</w:t>
      </w:r>
    </w:p>
    <w:p w:rsidR="00853C03" w:rsidRPr="00087CCF" w:rsidRDefault="00853C03" w:rsidP="00853C03">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087CCF">
        <w:rPr>
          <w:rFonts w:ascii="Times New Roman" w:eastAsia="Times New Roman" w:hAnsi="Times New Roman" w:cs="Times New Roman"/>
          <w:b/>
          <w:caps/>
          <w:kern w:val="28"/>
          <w:sz w:val="18"/>
          <w:szCs w:val="18"/>
          <w:lang w:eastAsia="pl-PL"/>
        </w:rPr>
        <w:t>10. przepisy związane</w:t>
      </w:r>
    </w:p>
    <w:p w:rsidR="00853C03" w:rsidRPr="00087CCF" w:rsidRDefault="00853C03" w:rsidP="00087CC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Nie występują.</w:t>
      </w:r>
    </w:p>
    <w:p w:rsidR="00D809A1" w:rsidRPr="00087CCF" w:rsidRDefault="00D809A1" w:rsidP="00D809A1">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087CCF">
        <w:rPr>
          <w:rFonts w:ascii="Times New Roman" w:eastAsia="Times New Roman" w:hAnsi="Times New Roman" w:cs="Times New Roman"/>
          <w:b/>
          <w:sz w:val="20"/>
          <w:szCs w:val="20"/>
          <w:lang w:eastAsia="pl-PL"/>
        </w:rPr>
        <w:t>D - 02.00.00</w:t>
      </w:r>
    </w:p>
    <w:p w:rsidR="00D809A1" w:rsidRPr="00087CCF" w:rsidRDefault="00D809A1" w:rsidP="00D809A1">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087CCF">
        <w:rPr>
          <w:rFonts w:ascii="Times New Roman" w:eastAsia="Times New Roman" w:hAnsi="Times New Roman" w:cs="Times New Roman"/>
          <w:b/>
          <w:sz w:val="20"/>
          <w:szCs w:val="20"/>
          <w:lang w:eastAsia="pl-PL"/>
        </w:rPr>
        <w:t>ROBOTY  ZIEMNE</w:t>
      </w:r>
    </w:p>
    <w:p w:rsidR="00D809A1" w:rsidRPr="00087CCF" w:rsidRDefault="00D809A1" w:rsidP="00D809A1">
      <w:pPr>
        <w:pStyle w:val="Nagwek1"/>
        <w:rPr>
          <w:sz w:val="18"/>
          <w:szCs w:val="18"/>
        </w:rPr>
      </w:pPr>
      <w:bookmarkStart w:id="114" w:name="_Toc419000089"/>
      <w:bookmarkStart w:id="115" w:name="_Toc418998843"/>
      <w:bookmarkStart w:id="116" w:name="_Toc418998487"/>
      <w:bookmarkStart w:id="117" w:name="_Toc418997078"/>
      <w:bookmarkStart w:id="118" w:name="_Toc418996691"/>
      <w:bookmarkStart w:id="119" w:name="_Toc418996322"/>
      <w:bookmarkStart w:id="120" w:name="_Toc407161178"/>
      <w:bookmarkStart w:id="121" w:name="_Toc405615030"/>
      <w:r w:rsidRPr="00087CCF">
        <w:rPr>
          <w:sz w:val="18"/>
          <w:szCs w:val="18"/>
        </w:rPr>
        <w:t>1. Wstęp</w:t>
      </w:r>
      <w:bookmarkEnd w:id="114"/>
      <w:bookmarkEnd w:id="115"/>
      <w:bookmarkEnd w:id="116"/>
      <w:bookmarkEnd w:id="117"/>
      <w:bookmarkEnd w:id="118"/>
      <w:bookmarkEnd w:id="119"/>
      <w:bookmarkEnd w:id="120"/>
      <w:bookmarkEnd w:id="121"/>
    </w:p>
    <w:p w:rsidR="00D809A1" w:rsidRPr="00087CCF" w:rsidRDefault="00D809A1" w:rsidP="00D809A1">
      <w:pPr>
        <w:pStyle w:val="Nagwek2"/>
        <w:rPr>
          <w:sz w:val="18"/>
          <w:szCs w:val="18"/>
        </w:rPr>
      </w:pPr>
      <w:r w:rsidRPr="00087CCF">
        <w:rPr>
          <w:sz w:val="18"/>
          <w:szCs w:val="18"/>
        </w:rPr>
        <w:t>1.1. Przedmiot SST</w:t>
      </w:r>
    </w:p>
    <w:p w:rsidR="00D809A1" w:rsidRPr="00087CCF" w:rsidRDefault="00D809A1" w:rsidP="00D809A1">
      <w:pPr>
        <w:pStyle w:val="Standardowytekst"/>
        <w:rPr>
          <w:sz w:val="18"/>
          <w:szCs w:val="18"/>
        </w:rPr>
      </w:pPr>
      <w:r w:rsidRPr="00087CCF">
        <w:rPr>
          <w:sz w:val="18"/>
          <w:szCs w:val="18"/>
        </w:rPr>
        <w:tab/>
        <w:t>Przedmiotem niniejszej szczegółowej specyfikacji technicznej (SST) są wymagania dotyczące wykonania i odbioru liniowych robót ziemnych.</w:t>
      </w:r>
    </w:p>
    <w:p w:rsidR="00D809A1" w:rsidRPr="00087CCF" w:rsidRDefault="00D809A1" w:rsidP="00D809A1">
      <w:pPr>
        <w:pStyle w:val="Nagwek2"/>
        <w:rPr>
          <w:sz w:val="18"/>
          <w:szCs w:val="18"/>
        </w:rPr>
      </w:pPr>
      <w:r w:rsidRPr="00087CCF">
        <w:rPr>
          <w:sz w:val="18"/>
          <w:szCs w:val="18"/>
        </w:rPr>
        <w:t>1.2. Zakres stosowania SST</w:t>
      </w:r>
    </w:p>
    <w:p w:rsidR="00D809A1" w:rsidRPr="00087CCF" w:rsidRDefault="00D809A1" w:rsidP="00D809A1">
      <w:pPr>
        <w:pStyle w:val="Standardowytekst"/>
        <w:rPr>
          <w:sz w:val="18"/>
          <w:szCs w:val="18"/>
        </w:rPr>
      </w:pPr>
      <w:r w:rsidRPr="00087CCF">
        <w:rPr>
          <w:sz w:val="18"/>
          <w:szCs w:val="18"/>
        </w:rPr>
        <w:tab/>
        <w:t xml:space="preserve">Szczegółowa specyfikacja techniczna stanowi obowiązującą podstawę jako dokument przetargowy i kontraktowy przy zlecaniu i realizacji robót na zadanie: </w:t>
      </w:r>
      <w:r w:rsidRPr="00087CCF">
        <w:rPr>
          <w:b/>
          <w:sz w:val="18"/>
          <w:szCs w:val="18"/>
        </w:rPr>
        <w:t xml:space="preserve">„Przebudowa z rozbudową drogi powiatowej nr </w:t>
      </w:r>
      <w:r w:rsidR="001463F1">
        <w:rPr>
          <w:b/>
          <w:sz w:val="18"/>
          <w:szCs w:val="18"/>
        </w:rPr>
        <w:t>1416C Zielnowo – Fijewo”</w:t>
      </w:r>
      <w:r w:rsidRPr="00087CCF">
        <w:rPr>
          <w:b/>
          <w:sz w:val="18"/>
          <w:szCs w:val="18"/>
        </w:rPr>
        <w:t>”</w:t>
      </w:r>
      <w:r w:rsidRPr="00087CCF">
        <w:rPr>
          <w:sz w:val="18"/>
          <w:szCs w:val="18"/>
        </w:rPr>
        <w:t>.</w:t>
      </w:r>
    </w:p>
    <w:p w:rsidR="00D809A1" w:rsidRPr="00087CCF" w:rsidRDefault="00D809A1" w:rsidP="00D809A1">
      <w:pPr>
        <w:pStyle w:val="Standardowytekst"/>
        <w:rPr>
          <w:sz w:val="18"/>
          <w:szCs w:val="18"/>
        </w:rPr>
      </w:pPr>
    </w:p>
    <w:p w:rsidR="00D809A1" w:rsidRPr="00087CCF" w:rsidRDefault="00D809A1" w:rsidP="00D809A1">
      <w:pPr>
        <w:pStyle w:val="Standardowytekst"/>
        <w:rPr>
          <w:b/>
          <w:sz w:val="18"/>
          <w:szCs w:val="18"/>
        </w:rPr>
      </w:pPr>
      <w:r w:rsidRPr="00087CCF">
        <w:rPr>
          <w:b/>
          <w:sz w:val="18"/>
          <w:szCs w:val="18"/>
        </w:rPr>
        <w:t>1.3. Zakres robót objętych SST</w:t>
      </w:r>
    </w:p>
    <w:p w:rsidR="00D809A1" w:rsidRPr="00087CCF" w:rsidRDefault="00D809A1" w:rsidP="00D809A1">
      <w:pPr>
        <w:pStyle w:val="Standardowytekst"/>
        <w:rPr>
          <w:sz w:val="18"/>
          <w:szCs w:val="18"/>
        </w:rPr>
      </w:pPr>
      <w:r w:rsidRPr="00087CCF">
        <w:rPr>
          <w:sz w:val="18"/>
          <w:szCs w:val="18"/>
        </w:rPr>
        <w:tab/>
        <w:t>Ustalenia zawarte w niniejszej specyfikacji dotyczą zasad prowadzenia robót ziemnych w czasie budowy lub modernizacji dróg i obejmują:</w:t>
      </w:r>
    </w:p>
    <w:p w:rsidR="00D809A1" w:rsidRPr="00087CCF" w:rsidRDefault="00D809A1" w:rsidP="00EA00F5">
      <w:pPr>
        <w:pStyle w:val="Standardowytekst"/>
        <w:numPr>
          <w:ilvl w:val="0"/>
          <w:numId w:val="28"/>
        </w:numPr>
        <w:textAlignment w:val="auto"/>
        <w:rPr>
          <w:sz w:val="18"/>
          <w:szCs w:val="18"/>
        </w:rPr>
      </w:pPr>
      <w:r w:rsidRPr="00087CCF">
        <w:rPr>
          <w:sz w:val="18"/>
          <w:szCs w:val="18"/>
        </w:rPr>
        <w:t>wykonanie wykopów w gruntach nieskalistych,</w:t>
      </w:r>
    </w:p>
    <w:p w:rsidR="00D809A1" w:rsidRPr="00087CCF" w:rsidRDefault="00D809A1" w:rsidP="00EA00F5">
      <w:pPr>
        <w:pStyle w:val="Standardowytekst"/>
        <w:numPr>
          <w:ilvl w:val="0"/>
          <w:numId w:val="28"/>
        </w:numPr>
        <w:textAlignment w:val="auto"/>
        <w:rPr>
          <w:sz w:val="18"/>
          <w:szCs w:val="18"/>
        </w:rPr>
      </w:pPr>
      <w:r w:rsidRPr="00087CCF">
        <w:rPr>
          <w:sz w:val="18"/>
          <w:szCs w:val="18"/>
        </w:rPr>
        <w:t>budowę nasypów drogowych,</w:t>
      </w:r>
    </w:p>
    <w:p w:rsidR="00D809A1" w:rsidRPr="00087CCF" w:rsidRDefault="00D809A1" w:rsidP="00EA00F5">
      <w:pPr>
        <w:pStyle w:val="Standardowytekst"/>
        <w:numPr>
          <w:ilvl w:val="0"/>
          <w:numId w:val="28"/>
        </w:numPr>
        <w:textAlignment w:val="auto"/>
        <w:rPr>
          <w:sz w:val="18"/>
          <w:szCs w:val="18"/>
        </w:rPr>
      </w:pPr>
      <w:r w:rsidRPr="00087CCF">
        <w:rPr>
          <w:sz w:val="18"/>
          <w:szCs w:val="18"/>
        </w:rPr>
        <w:t>pozyskiwanie gruntu z ukopu lub dokopu.</w:t>
      </w:r>
    </w:p>
    <w:p w:rsidR="00D809A1" w:rsidRPr="00087CCF" w:rsidRDefault="00D809A1" w:rsidP="00D809A1">
      <w:pPr>
        <w:pStyle w:val="Nagwek2"/>
        <w:rPr>
          <w:sz w:val="18"/>
          <w:szCs w:val="18"/>
        </w:rPr>
      </w:pPr>
      <w:bookmarkStart w:id="122" w:name="_Toc407161182"/>
      <w:bookmarkStart w:id="123" w:name="_Toc405615034"/>
      <w:r w:rsidRPr="00087CCF">
        <w:rPr>
          <w:sz w:val="18"/>
          <w:szCs w:val="18"/>
        </w:rPr>
        <w:t>1.4. Określenia podstawowe</w:t>
      </w:r>
      <w:bookmarkEnd w:id="122"/>
      <w:bookmarkEnd w:id="123"/>
    </w:p>
    <w:p w:rsidR="00D809A1" w:rsidRPr="00087CCF" w:rsidRDefault="00D809A1" w:rsidP="00D809A1">
      <w:pPr>
        <w:pStyle w:val="Standardowytekst"/>
        <w:tabs>
          <w:tab w:val="right" w:pos="-1985"/>
          <w:tab w:val="left" w:pos="567"/>
        </w:tabs>
        <w:rPr>
          <w:sz w:val="18"/>
          <w:szCs w:val="18"/>
        </w:rPr>
      </w:pPr>
      <w:r w:rsidRPr="00087CCF">
        <w:rPr>
          <w:b/>
          <w:sz w:val="18"/>
          <w:szCs w:val="18"/>
        </w:rPr>
        <w:t>1.4.1.</w:t>
      </w:r>
      <w:r w:rsidRPr="00087CCF">
        <w:rPr>
          <w:b/>
          <w:sz w:val="18"/>
          <w:szCs w:val="18"/>
        </w:rPr>
        <w:tab/>
      </w:r>
      <w:r w:rsidRPr="00087CCF">
        <w:rPr>
          <w:sz w:val="18"/>
          <w:szCs w:val="18"/>
        </w:rPr>
        <w:t>Budowla ziemna - budowla wykonana w gruncie lub z gruntu naturalnego lub z gruntu antropogenicznego spełniająca warunki stateczności i odwodnienia.</w:t>
      </w:r>
    </w:p>
    <w:p w:rsidR="00D809A1" w:rsidRPr="00087CCF" w:rsidRDefault="00D809A1" w:rsidP="00D809A1">
      <w:pPr>
        <w:pStyle w:val="Standardowytekst"/>
        <w:tabs>
          <w:tab w:val="right" w:pos="-1985"/>
          <w:tab w:val="left" w:pos="567"/>
        </w:tabs>
        <w:spacing w:before="120"/>
        <w:rPr>
          <w:b/>
          <w:sz w:val="18"/>
          <w:szCs w:val="18"/>
        </w:rPr>
      </w:pPr>
      <w:r w:rsidRPr="00087CCF">
        <w:rPr>
          <w:b/>
          <w:sz w:val="18"/>
          <w:szCs w:val="18"/>
        </w:rPr>
        <w:t>1.4.2.</w:t>
      </w:r>
      <w:r w:rsidRPr="00087CCF">
        <w:rPr>
          <w:b/>
          <w:sz w:val="18"/>
          <w:szCs w:val="18"/>
        </w:rPr>
        <w:tab/>
      </w:r>
      <w:r w:rsidRPr="00087CCF">
        <w:rPr>
          <w:sz w:val="18"/>
          <w:szCs w:val="18"/>
        </w:rPr>
        <w:t>Korpus drogowy - nasyp lub ta część wykopu, która jest ograniczona koroną drogi i skarpami rowów.</w:t>
      </w:r>
      <w:r w:rsidRPr="00087CCF">
        <w:rPr>
          <w:b/>
          <w:sz w:val="18"/>
          <w:szCs w:val="18"/>
        </w:rPr>
        <w:t xml:space="preserve"> </w:t>
      </w:r>
    </w:p>
    <w:p w:rsidR="00D809A1" w:rsidRPr="00087CCF" w:rsidRDefault="00D809A1" w:rsidP="00D809A1">
      <w:pPr>
        <w:pStyle w:val="Standardowytekst"/>
        <w:tabs>
          <w:tab w:val="right" w:pos="-1985"/>
          <w:tab w:val="left" w:pos="567"/>
        </w:tabs>
        <w:spacing w:before="120"/>
        <w:rPr>
          <w:sz w:val="18"/>
          <w:szCs w:val="18"/>
        </w:rPr>
      </w:pPr>
      <w:r w:rsidRPr="00087CCF">
        <w:rPr>
          <w:b/>
          <w:sz w:val="18"/>
          <w:szCs w:val="18"/>
        </w:rPr>
        <w:t>1.4.3.</w:t>
      </w:r>
      <w:r w:rsidRPr="00087CCF">
        <w:rPr>
          <w:b/>
          <w:sz w:val="18"/>
          <w:szCs w:val="18"/>
        </w:rPr>
        <w:tab/>
      </w:r>
      <w:r w:rsidRPr="00087CCF">
        <w:rPr>
          <w:sz w:val="18"/>
          <w:szCs w:val="18"/>
        </w:rPr>
        <w:t>Wysokość nasypu lub głębokość wykopu - różnica rzędnej terenu i rzędnej robót ziemnych, wyznaczonych w osi nasypu lub wykopu.</w:t>
      </w:r>
    </w:p>
    <w:p w:rsidR="00D809A1" w:rsidRPr="00087CCF" w:rsidRDefault="00D809A1" w:rsidP="00D809A1">
      <w:pPr>
        <w:pStyle w:val="Standardowytekst"/>
        <w:tabs>
          <w:tab w:val="right" w:pos="-1985"/>
          <w:tab w:val="left" w:pos="567"/>
        </w:tabs>
        <w:spacing w:before="120"/>
        <w:rPr>
          <w:sz w:val="18"/>
          <w:szCs w:val="18"/>
        </w:rPr>
      </w:pPr>
      <w:r w:rsidRPr="00087CCF">
        <w:rPr>
          <w:b/>
          <w:sz w:val="18"/>
          <w:szCs w:val="18"/>
        </w:rPr>
        <w:t>1.4.4.</w:t>
      </w:r>
      <w:r w:rsidRPr="00087CCF">
        <w:rPr>
          <w:b/>
          <w:sz w:val="18"/>
          <w:szCs w:val="18"/>
        </w:rPr>
        <w:tab/>
      </w:r>
      <w:r w:rsidRPr="00087CCF">
        <w:rPr>
          <w:sz w:val="18"/>
          <w:szCs w:val="18"/>
        </w:rPr>
        <w:t>Nasyp niski - nasyp, którego wysokość jest mniejsza niż 1 m.</w:t>
      </w:r>
    </w:p>
    <w:p w:rsidR="00D809A1" w:rsidRPr="00087CCF" w:rsidRDefault="00D809A1" w:rsidP="00D809A1">
      <w:pPr>
        <w:pStyle w:val="Standardowytekst"/>
        <w:tabs>
          <w:tab w:val="left" w:pos="567"/>
        </w:tabs>
        <w:spacing w:before="120"/>
        <w:rPr>
          <w:sz w:val="18"/>
          <w:szCs w:val="18"/>
        </w:rPr>
      </w:pPr>
      <w:r w:rsidRPr="00087CCF">
        <w:rPr>
          <w:b/>
          <w:sz w:val="18"/>
          <w:szCs w:val="18"/>
        </w:rPr>
        <w:t>1.4.5.</w:t>
      </w:r>
      <w:r w:rsidRPr="00087CCF">
        <w:rPr>
          <w:b/>
          <w:sz w:val="18"/>
          <w:szCs w:val="18"/>
        </w:rPr>
        <w:tab/>
      </w:r>
      <w:r w:rsidRPr="00087CCF">
        <w:rPr>
          <w:sz w:val="18"/>
          <w:szCs w:val="18"/>
        </w:rPr>
        <w:t>Nasyp średni - nasyp, którego wysokość jest zawarta w granicach od 1 do 3 m.</w:t>
      </w:r>
    </w:p>
    <w:p w:rsidR="00D809A1" w:rsidRPr="00087CCF" w:rsidRDefault="00D809A1" w:rsidP="00D809A1">
      <w:pPr>
        <w:pStyle w:val="Standardowytekst"/>
        <w:tabs>
          <w:tab w:val="left" w:pos="567"/>
        </w:tabs>
        <w:spacing w:before="120"/>
        <w:rPr>
          <w:sz w:val="18"/>
          <w:szCs w:val="18"/>
        </w:rPr>
      </w:pPr>
      <w:r w:rsidRPr="00087CCF">
        <w:rPr>
          <w:b/>
          <w:sz w:val="18"/>
          <w:szCs w:val="18"/>
        </w:rPr>
        <w:t>1.4.6.</w:t>
      </w:r>
      <w:r w:rsidRPr="00087CCF">
        <w:rPr>
          <w:b/>
          <w:sz w:val="18"/>
          <w:szCs w:val="18"/>
        </w:rPr>
        <w:tab/>
      </w:r>
      <w:r w:rsidRPr="00087CCF">
        <w:rPr>
          <w:sz w:val="18"/>
          <w:szCs w:val="18"/>
        </w:rPr>
        <w:t>Nasyp wysoki - nasyp, którego wysokość przekracza 3 m.</w:t>
      </w:r>
    </w:p>
    <w:p w:rsidR="00D809A1" w:rsidRPr="00087CCF" w:rsidRDefault="00D809A1" w:rsidP="00D809A1">
      <w:pPr>
        <w:pStyle w:val="Standardowytekst"/>
        <w:tabs>
          <w:tab w:val="left" w:pos="567"/>
        </w:tabs>
        <w:spacing w:before="120"/>
        <w:rPr>
          <w:sz w:val="18"/>
          <w:szCs w:val="18"/>
        </w:rPr>
      </w:pPr>
      <w:r w:rsidRPr="00087CCF">
        <w:rPr>
          <w:b/>
          <w:sz w:val="18"/>
          <w:szCs w:val="18"/>
        </w:rPr>
        <w:t>1.4.7.</w:t>
      </w:r>
      <w:r w:rsidRPr="00087CCF">
        <w:rPr>
          <w:b/>
          <w:sz w:val="18"/>
          <w:szCs w:val="18"/>
        </w:rPr>
        <w:tab/>
      </w:r>
      <w:r w:rsidRPr="00087CCF">
        <w:rPr>
          <w:sz w:val="18"/>
          <w:szCs w:val="18"/>
        </w:rPr>
        <w:t>Wykop płytki - wykop, którego głębokość jest mniejsza niż 1 m.</w:t>
      </w:r>
    </w:p>
    <w:p w:rsidR="00D809A1" w:rsidRPr="00087CCF" w:rsidRDefault="00D809A1" w:rsidP="00D809A1">
      <w:pPr>
        <w:pStyle w:val="Standardowytekst"/>
        <w:tabs>
          <w:tab w:val="left" w:pos="567"/>
        </w:tabs>
        <w:spacing w:before="120"/>
        <w:rPr>
          <w:sz w:val="18"/>
          <w:szCs w:val="18"/>
        </w:rPr>
      </w:pPr>
      <w:r w:rsidRPr="00087CCF">
        <w:rPr>
          <w:b/>
          <w:sz w:val="18"/>
          <w:szCs w:val="18"/>
        </w:rPr>
        <w:t>1.4.8.</w:t>
      </w:r>
      <w:r w:rsidRPr="00087CCF">
        <w:rPr>
          <w:b/>
          <w:sz w:val="18"/>
          <w:szCs w:val="18"/>
        </w:rPr>
        <w:tab/>
      </w:r>
      <w:r w:rsidRPr="00087CCF">
        <w:rPr>
          <w:sz w:val="18"/>
          <w:szCs w:val="18"/>
        </w:rPr>
        <w:t>Wykop średni - wykop, którego głębokość jest zawarta w granicach od 1 do 3 m.</w:t>
      </w:r>
    </w:p>
    <w:p w:rsidR="00D809A1" w:rsidRPr="00087CCF" w:rsidRDefault="00D809A1" w:rsidP="00D809A1">
      <w:pPr>
        <w:pStyle w:val="Standardowytekst"/>
        <w:tabs>
          <w:tab w:val="left" w:pos="567"/>
        </w:tabs>
        <w:spacing w:before="120"/>
        <w:rPr>
          <w:sz w:val="18"/>
          <w:szCs w:val="18"/>
        </w:rPr>
      </w:pPr>
      <w:r w:rsidRPr="00087CCF">
        <w:rPr>
          <w:b/>
          <w:sz w:val="18"/>
          <w:szCs w:val="18"/>
        </w:rPr>
        <w:t>1.4.9.</w:t>
      </w:r>
      <w:r w:rsidRPr="00087CCF">
        <w:rPr>
          <w:b/>
          <w:sz w:val="18"/>
          <w:szCs w:val="18"/>
        </w:rPr>
        <w:tab/>
      </w:r>
      <w:r w:rsidRPr="00087CCF">
        <w:rPr>
          <w:sz w:val="18"/>
          <w:szCs w:val="18"/>
        </w:rPr>
        <w:t>Wykop głęboki - wykop, którego głębokość przekracza 3 m.</w:t>
      </w:r>
    </w:p>
    <w:p w:rsidR="00D809A1" w:rsidRPr="00087CCF" w:rsidRDefault="00D809A1" w:rsidP="00EA00F5">
      <w:pPr>
        <w:pStyle w:val="Standardowytekst"/>
        <w:numPr>
          <w:ilvl w:val="0"/>
          <w:numId w:val="29"/>
        </w:numPr>
        <w:spacing w:before="120"/>
        <w:ind w:left="0" w:firstLine="0"/>
        <w:textAlignment w:val="auto"/>
        <w:rPr>
          <w:sz w:val="18"/>
          <w:szCs w:val="18"/>
        </w:rPr>
      </w:pPr>
      <w:r w:rsidRPr="00087CCF">
        <w:rPr>
          <w:sz w:val="18"/>
          <w:szCs w:val="18"/>
        </w:rPr>
        <w:t>Bagno - grunt organiczny nasycony wodą, o małej nośności, charakteryzujący się znacznym i długotrwałym osiadaniem pod obciążeniem.</w:t>
      </w:r>
    </w:p>
    <w:p w:rsidR="00D809A1" w:rsidRPr="00087CCF" w:rsidRDefault="00D809A1" w:rsidP="00EA00F5">
      <w:pPr>
        <w:pStyle w:val="Standardowytekst"/>
        <w:numPr>
          <w:ilvl w:val="0"/>
          <w:numId w:val="30"/>
        </w:numPr>
        <w:spacing w:before="120"/>
        <w:ind w:left="0" w:firstLine="0"/>
        <w:textAlignment w:val="auto"/>
        <w:rPr>
          <w:sz w:val="18"/>
          <w:szCs w:val="18"/>
        </w:rPr>
      </w:pPr>
      <w:r w:rsidRPr="00087CCF">
        <w:rPr>
          <w:sz w:val="18"/>
          <w:szCs w:val="18"/>
        </w:rPr>
        <w:t>Grunt nieskalisty - każdy grunt rodzimy, nie określony w punkcie 1.4.12 jako grunt skalisty.</w:t>
      </w:r>
    </w:p>
    <w:p w:rsidR="00D809A1" w:rsidRPr="00087CCF" w:rsidRDefault="00491572" w:rsidP="00D809A1">
      <w:pPr>
        <w:pStyle w:val="Standardowytekst"/>
        <w:spacing w:before="120"/>
        <w:rPr>
          <w:sz w:val="18"/>
          <w:szCs w:val="18"/>
        </w:rPr>
      </w:pPr>
      <w:r w:rsidRPr="00087CCF">
        <w:rPr>
          <w:b/>
          <w:sz w:val="18"/>
          <w:szCs w:val="18"/>
        </w:rPr>
        <w:t>1.4.12</w:t>
      </w:r>
      <w:r w:rsidR="00D809A1" w:rsidRPr="00087CCF">
        <w:rPr>
          <w:b/>
          <w:sz w:val="18"/>
          <w:szCs w:val="18"/>
        </w:rPr>
        <w:t>.</w:t>
      </w:r>
      <w:r w:rsidR="00D809A1" w:rsidRPr="00087CCF">
        <w:rPr>
          <w:b/>
          <w:sz w:val="18"/>
          <w:szCs w:val="18"/>
        </w:rPr>
        <w:tab/>
      </w:r>
      <w:r w:rsidR="00D809A1" w:rsidRPr="00087CCF">
        <w:rPr>
          <w:sz w:val="18"/>
          <w:szCs w:val="18"/>
        </w:rPr>
        <w:t>Ukop - miejsce pozyskania gruntu do wykonania nasypów, położone w obrębie pasa robót drogowych.</w:t>
      </w:r>
    </w:p>
    <w:p w:rsidR="00D809A1" w:rsidRPr="00087CCF" w:rsidRDefault="00491572" w:rsidP="00D809A1">
      <w:pPr>
        <w:pStyle w:val="Standardowytekst"/>
        <w:spacing w:before="120"/>
        <w:rPr>
          <w:sz w:val="18"/>
          <w:szCs w:val="18"/>
        </w:rPr>
      </w:pPr>
      <w:r w:rsidRPr="00087CCF">
        <w:rPr>
          <w:b/>
          <w:sz w:val="18"/>
          <w:szCs w:val="18"/>
        </w:rPr>
        <w:t>1.4.13</w:t>
      </w:r>
      <w:r w:rsidR="00D809A1" w:rsidRPr="00087CCF">
        <w:rPr>
          <w:b/>
          <w:sz w:val="18"/>
          <w:szCs w:val="18"/>
        </w:rPr>
        <w:t>.</w:t>
      </w:r>
      <w:r w:rsidR="00D809A1" w:rsidRPr="00087CCF">
        <w:rPr>
          <w:b/>
          <w:sz w:val="18"/>
          <w:szCs w:val="18"/>
        </w:rPr>
        <w:tab/>
      </w:r>
      <w:r w:rsidR="00D809A1" w:rsidRPr="00087CCF">
        <w:rPr>
          <w:sz w:val="18"/>
          <w:szCs w:val="18"/>
        </w:rPr>
        <w:t>Dokop - miejsce pozyskania gruntu do wykonania nasypów, położone poza pasem robót drogowych.</w:t>
      </w:r>
    </w:p>
    <w:p w:rsidR="00D809A1" w:rsidRPr="00087CCF" w:rsidRDefault="00491572" w:rsidP="00D809A1">
      <w:pPr>
        <w:pStyle w:val="Standardowytekst"/>
        <w:spacing w:before="120"/>
        <w:rPr>
          <w:sz w:val="18"/>
          <w:szCs w:val="18"/>
        </w:rPr>
      </w:pPr>
      <w:r w:rsidRPr="00087CCF">
        <w:rPr>
          <w:b/>
          <w:sz w:val="18"/>
          <w:szCs w:val="18"/>
        </w:rPr>
        <w:t>1.4.14</w:t>
      </w:r>
      <w:r w:rsidR="00D809A1" w:rsidRPr="00087CCF">
        <w:rPr>
          <w:b/>
          <w:sz w:val="18"/>
          <w:szCs w:val="18"/>
        </w:rPr>
        <w:t>.</w:t>
      </w:r>
      <w:r w:rsidR="00D809A1" w:rsidRPr="00087CCF">
        <w:rPr>
          <w:b/>
          <w:sz w:val="18"/>
          <w:szCs w:val="18"/>
        </w:rPr>
        <w:tab/>
      </w:r>
      <w:r w:rsidR="00D809A1" w:rsidRPr="00087CCF">
        <w:rPr>
          <w:sz w:val="18"/>
          <w:szCs w:val="18"/>
        </w:rPr>
        <w:t>Odkład - miejsce wbudowania lub składowania (odwiezienia) gruntów pozyskanych w czasie wykonywania wykopów, a nie wykorzystanych do budowy nasypów oraz innych prac związanych z trasą drogową.</w:t>
      </w:r>
    </w:p>
    <w:p w:rsidR="00D809A1" w:rsidRPr="00087CCF" w:rsidRDefault="00491572" w:rsidP="00D809A1">
      <w:pPr>
        <w:pStyle w:val="Standardowytekst"/>
        <w:spacing w:before="120"/>
        <w:rPr>
          <w:sz w:val="18"/>
          <w:szCs w:val="18"/>
        </w:rPr>
      </w:pPr>
      <w:r w:rsidRPr="00087CCF">
        <w:rPr>
          <w:b/>
          <w:sz w:val="18"/>
          <w:szCs w:val="18"/>
        </w:rPr>
        <w:t>1.4.15</w:t>
      </w:r>
      <w:r w:rsidR="00D809A1" w:rsidRPr="00087CCF">
        <w:rPr>
          <w:b/>
          <w:sz w:val="18"/>
          <w:szCs w:val="18"/>
        </w:rPr>
        <w:t>.</w:t>
      </w:r>
      <w:r w:rsidR="00D809A1" w:rsidRPr="00087CCF">
        <w:rPr>
          <w:b/>
          <w:sz w:val="18"/>
          <w:szCs w:val="18"/>
        </w:rPr>
        <w:tab/>
      </w:r>
      <w:r w:rsidR="00D809A1" w:rsidRPr="00087CCF">
        <w:rPr>
          <w:sz w:val="18"/>
          <w:szCs w:val="18"/>
        </w:rPr>
        <w:t xml:space="preserve">Wskaźnik zagęszczenia gruntu - wielkość charakteryzująca stan zagęszczenia gruntu, określona wg wzoru: </w:t>
      </w:r>
    </w:p>
    <w:p w:rsidR="00D809A1" w:rsidRPr="00087CCF" w:rsidRDefault="00D809A1" w:rsidP="00D809A1">
      <w:pPr>
        <w:pStyle w:val="Standardowytekst"/>
        <w:spacing w:before="120"/>
        <w:jc w:val="center"/>
        <w:rPr>
          <w:sz w:val="18"/>
          <w:szCs w:val="18"/>
        </w:rPr>
      </w:pPr>
      <w:r w:rsidRPr="00087CCF">
        <w:rPr>
          <w:position w:val="-26"/>
          <w:sz w:val="18"/>
          <w:szCs w:val="18"/>
        </w:rPr>
        <w:object w:dxaOrig="78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0pt" o:ole="">
            <v:imagedata r:id="rId7" o:title=""/>
          </v:shape>
          <o:OLEObject Type="Embed" ProgID="Unknown" ShapeID="_x0000_i1025" DrawAspect="Content" ObjectID="_1578750523" r:id="rId8"/>
        </w:object>
      </w:r>
    </w:p>
    <w:p w:rsidR="00D809A1" w:rsidRPr="00087CCF" w:rsidRDefault="00D809A1" w:rsidP="00D809A1">
      <w:pPr>
        <w:pStyle w:val="Standardowytekst"/>
        <w:jc w:val="left"/>
        <w:rPr>
          <w:sz w:val="18"/>
          <w:szCs w:val="18"/>
        </w:rPr>
      </w:pPr>
      <w:r w:rsidRPr="00087CCF">
        <w:rPr>
          <w:sz w:val="18"/>
          <w:szCs w:val="18"/>
        </w:rPr>
        <w:t>gdzie:</w:t>
      </w:r>
    </w:p>
    <w:p w:rsidR="00D809A1" w:rsidRPr="00087CCF" w:rsidRDefault="00D809A1" w:rsidP="00D809A1">
      <w:pPr>
        <w:pStyle w:val="Standardowytekst"/>
        <w:tabs>
          <w:tab w:val="left" w:pos="426"/>
          <w:tab w:val="left" w:pos="709"/>
        </w:tabs>
        <w:ind w:left="709" w:hanging="709"/>
        <w:rPr>
          <w:sz w:val="18"/>
          <w:szCs w:val="18"/>
        </w:rPr>
      </w:pPr>
      <w:r w:rsidRPr="00087CCF">
        <w:rPr>
          <w:i/>
          <w:sz w:val="18"/>
          <w:szCs w:val="18"/>
        </w:rPr>
        <w:sym w:font="Symbol" w:char="F072"/>
      </w:r>
      <w:r w:rsidRPr="00087CCF">
        <w:rPr>
          <w:sz w:val="18"/>
          <w:szCs w:val="18"/>
          <w:vertAlign w:val="subscript"/>
        </w:rPr>
        <w:t>d</w:t>
      </w:r>
      <w:r w:rsidRPr="00087CCF">
        <w:rPr>
          <w:sz w:val="18"/>
          <w:szCs w:val="18"/>
        </w:rPr>
        <w:tab/>
        <w:t>-</w:t>
      </w:r>
      <w:r w:rsidRPr="00087CCF">
        <w:rPr>
          <w:sz w:val="18"/>
          <w:szCs w:val="18"/>
        </w:rPr>
        <w:tab/>
        <w:t>gęstość objętościowa szkieletu zagęszczonego gruntu, zgodnie z BN-77/8931-12 [9], (Mg/m</w:t>
      </w:r>
      <w:r w:rsidRPr="00087CCF">
        <w:rPr>
          <w:sz w:val="18"/>
          <w:szCs w:val="18"/>
          <w:vertAlign w:val="superscript"/>
        </w:rPr>
        <w:t>3</w:t>
      </w:r>
      <w:r w:rsidRPr="00087CCF">
        <w:rPr>
          <w:sz w:val="18"/>
          <w:szCs w:val="18"/>
        </w:rPr>
        <w:t>),</w:t>
      </w:r>
    </w:p>
    <w:p w:rsidR="00D809A1" w:rsidRPr="00087CCF" w:rsidRDefault="00D809A1" w:rsidP="00D809A1">
      <w:pPr>
        <w:pStyle w:val="Standardowytekst"/>
        <w:tabs>
          <w:tab w:val="left" w:pos="426"/>
          <w:tab w:val="left" w:pos="709"/>
        </w:tabs>
        <w:ind w:left="709" w:hanging="709"/>
        <w:rPr>
          <w:sz w:val="18"/>
          <w:szCs w:val="18"/>
        </w:rPr>
      </w:pPr>
      <w:r w:rsidRPr="00087CCF">
        <w:rPr>
          <w:i/>
          <w:sz w:val="18"/>
          <w:szCs w:val="18"/>
        </w:rPr>
        <w:sym w:font="Symbol" w:char="F072"/>
      </w:r>
      <w:r w:rsidRPr="00087CCF">
        <w:rPr>
          <w:sz w:val="18"/>
          <w:szCs w:val="18"/>
          <w:vertAlign w:val="subscript"/>
        </w:rPr>
        <w:t>ds</w:t>
      </w:r>
      <w:r w:rsidRPr="00087CCF">
        <w:rPr>
          <w:sz w:val="18"/>
          <w:szCs w:val="18"/>
        </w:rPr>
        <w:tab/>
        <w:t>-</w:t>
      </w:r>
      <w:r w:rsidRPr="00087CCF">
        <w:rPr>
          <w:sz w:val="18"/>
          <w:szCs w:val="18"/>
        </w:rPr>
        <w:tab/>
        <w:t>maksymalna gęstość objętościowa szkieletu gruntowego przy wilgotności optymalnej, zgodnie z PN-B-04481:1988 [2], służąca do oceny zagęszczenia gruntu w robotach ziemnych, (Mg/m</w:t>
      </w:r>
      <w:r w:rsidRPr="00087CCF">
        <w:rPr>
          <w:sz w:val="18"/>
          <w:szCs w:val="18"/>
          <w:vertAlign w:val="superscript"/>
        </w:rPr>
        <w:t>3</w:t>
      </w:r>
      <w:r w:rsidRPr="00087CCF">
        <w:rPr>
          <w:sz w:val="18"/>
          <w:szCs w:val="18"/>
        </w:rPr>
        <w:t>).</w:t>
      </w:r>
    </w:p>
    <w:p w:rsidR="00D809A1" w:rsidRPr="00087CCF" w:rsidRDefault="00491572" w:rsidP="00D809A1">
      <w:pPr>
        <w:pStyle w:val="Standardowytekst"/>
        <w:spacing w:before="120"/>
        <w:rPr>
          <w:sz w:val="18"/>
          <w:szCs w:val="18"/>
        </w:rPr>
      </w:pPr>
      <w:r w:rsidRPr="00087CCF">
        <w:rPr>
          <w:b/>
          <w:sz w:val="18"/>
          <w:szCs w:val="18"/>
        </w:rPr>
        <w:t>1.4.16</w:t>
      </w:r>
      <w:r w:rsidR="00D809A1" w:rsidRPr="00087CCF">
        <w:rPr>
          <w:b/>
          <w:sz w:val="18"/>
          <w:szCs w:val="18"/>
        </w:rPr>
        <w:t xml:space="preserve">. </w:t>
      </w:r>
      <w:r w:rsidR="00D809A1" w:rsidRPr="00087CCF">
        <w:rPr>
          <w:sz w:val="18"/>
          <w:szCs w:val="18"/>
        </w:rPr>
        <w:t>Wskaźnik różnoziarnistości - wielkość charakteryzująca zagęszczalność gruntów niespoistych, określona wg wzoru:</w:t>
      </w:r>
    </w:p>
    <w:p w:rsidR="00D809A1" w:rsidRPr="00087CCF" w:rsidRDefault="00D809A1" w:rsidP="00D809A1">
      <w:pPr>
        <w:pStyle w:val="Standardowytekst"/>
        <w:jc w:val="center"/>
        <w:rPr>
          <w:b/>
          <w:sz w:val="18"/>
          <w:szCs w:val="18"/>
        </w:rPr>
      </w:pPr>
      <w:r w:rsidRPr="00087CCF">
        <w:rPr>
          <w:position w:val="-26"/>
          <w:sz w:val="18"/>
          <w:szCs w:val="18"/>
        </w:rPr>
        <w:object w:dxaOrig="780" w:dyaOrig="600">
          <v:shape id="_x0000_i1026" type="#_x0000_t75" style="width:39pt;height:30pt" o:ole="">
            <v:imagedata r:id="rId9" o:title=""/>
          </v:shape>
          <o:OLEObject Type="Embed" ProgID="Unknown" ShapeID="_x0000_i1026" DrawAspect="Content" ObjectID="_1578750524" r:id="rId10"/>
        </w:object>
      </w:r>
    </w:p>
    <w:p w:rsidR="00D809A1" w:rsidRPr="00087CCF" w:rsidRDefault="00D809A1" w:rsidP="00D809A1">
      <w:pPr>
        <w:pStyle w:val="Standardowytekst"/>
        <w:rPr>
          <w:sz w:val="18"/>
          <w:szCs w:val="18"/>
        </w:rPr>
      </w:pPr>
      <w:r w:rsidRPr="00087CCF">
        <w:rPr>
          <w:sz w:val="18"/>
          <w:szCs w:val="18"/>
        </w:rPr>
        <w:t>gdzie:</w:t>
      </w:r>
    </w:p>
    <w:p w:rsidR="00D809A1" w:rsidRPr="00087CCF" w:rsidRDefault="00D809A1" w:rsidP="00D809A1">
      <w:pPr>
        <w:pStyle w:val="Standardowytekst"/>
        <w:tabs>
          <w:tab w:val="left" w:pos="426"/>
          <w:tab w:val="left" w:pos="709"/>
        </w:tabs>
        <w:rPr>
          <w:sz w:val="18"/>
          <w:szCs w:val="18"/>
        </w:rPr>
      </w:pPr>
      <w:r w:rsidRPr="00087CCF">
        <w:rPr>
          <w:i/>
          <w:sz w:val="18"/>
          <w:szCs w:val="18"/>
        </w:rPr>
        <w:t>d</w:t>
      </w:r>
      <w:r w:rsidRPr="00087CCF">
        <w:rPr>
          <w:i/>
          <w:sz w:val="18"/>
          <w:szCs w:val="18"/>
          <w:vertAlign w:val="subscript"/>
        </w:rPr>
        <w:t>60</w:t>
      </w:r>
      <w:r w:rsidRPr="00087CCF">
        <w:rPr>
          <w:sz w:val="18"/>
          <w:szCs w:val="18"/>
        </w:rPr>
        <w:tab/>
        <w:t>-</w:t>
      </w:r>
      <w:r w:rsidRPr="00087CCF">
        <w:rPr>
          <w:sz w:val="18"/>
          <w:szCs w:val="18"/>
        </w:rPr>
        <w:tab/>
        <w:t>średnica oczek sita, przez które przechodzi 60% gruntu, (mm),</w:t>
      </w:r>
    </w:p>
    <w:p w:rsidR="00D809A1" w:rsidRPr="00087CCF" w:rsidRDefault="00D809A1" w:rsidP="00D809A1">
      <w:pPr>
        <w:pStyle w:val="Standardowytekst"/>
        <w:tabs>
          <w:tab w:val="left" w:pos="426"/>
          <w:tab w:val="left" w:pos="709"/>
        </w:tabs>
        <w:rPr>
          <w:sz w:val="18"/>
          <w:szCs w:val="18"/>
        </w:rPr>
      </w:pPr>
      <w:r w:rsidRPr="00087CCF">
        <w:rPr>
          <w:i/>
          <w:sz w:val="18"/>
          <w:szCs w:val="18"/>
        </w:rPr>
        <w:t>d</w:t>
      </w:r>
      <w:r w:rsidRPr="00087CCF">
        <w:rPr>
          <w:i/>
          <w:sz w:val="18"/>
          <w:szCs w:val="18"/>
          <w:vertAlign w:val="subscript"/>
        </w:rPr>
        <w:t>10</w:t>
      </w:r>
      <w:r w:rsidRPr="00087CCF">
        <w:rPr>
          <w:sz w:val="18"/>
          <w:szCs w:val="18"/>
        </w:rPr>
        <w:tab/>
        <w:t>-</w:t>
      </w:r>
      <w:r w:rsidRPr="00087CCF">
        <w:rPr>
          <w:sz w:val="18"/>
          <w:szCs w:val="18"/>
        </w:rPr>
        <w:tab/>
        <w:t>średnica oczek sita, przez które przechodzi 10% gruntu, (mm).</w:t>
      </w:r>
    </w:p>
    <w:p w:rsidR="00D809A1" w:rsidRPr="00087CCF" w:rsidRDefault="00491572" w:rsidP="00D809A1">
      <w:pPr>
        <w:pStyle w:val="Standardowytekst"/>
        <w:spacing w:before="120"/>
        <w:rPr>
          <w:sz w:val="18"/>
          <w:szCs w:val="18"/>
        </w:rPr>
      </w:pPr>
      <w:r w:rsidRPr="00087CCF">
        <w:rPr>
          <w:b/>
          <w:sz w:val="18"/>
          <w:szCs w:val="18"/>
        </w:rPr>
        <w:t>1.4.17</w:t>
      </w:r>
      <w:r w:rsidR="00D809A1" w:rsidRPr="00087CCF">
        <w:rPr>
          <w:b/>
          <w:sz w:val="18"/>
          <w:szCs w:val="18"/>
        </w:rPr>
        <w:t>.</w:t>
      </w:r>
      <w:r w:rsidR="00D809A1" w:rsidRPr="00087CCF">
        <w:rPr>
          <w:sz w:val="18"/>
          <w:szCs w:val="18"/>
        </w:rPr>
        <w:t xml:space="preserve"> Wskaźnik odkształcenia gruntu - wielkość charakteryzująca stan zagęszczenia gruntu, określona wg wzoru: </w:t>
      </w:r>
    </w:p>
    <w:p w:rsidR="00D809A1" w:rsidRPr="00087CCF" w:rsidRDefault="00D809A1" w:rsidP="00D809A1">
      <w:pPr>
        <w:pStyle w:val="Standardowytekst"/>
        <w:tabs>
          <w:tab w:val="left" w:pos="426"/>
          <w:tab w:val="left" w:pos="709"/>
        </w:tabs>
        <w:jc w:val="center"/>
        <w:rPr>
          <w:sz w:val="18"/>
          <w:szCs w:val="18"/>
        </w:rPr>
      </w:pPr>
      <w:r w:rsidRPr="00087CCF">
        <w:rPr>
          <w:position w:val="-26"/>
          <w:sz w:val="18"/>
          <w:szCs w:val="18"/>
        </w:rPr>
        <w:object w:dxaOrig="720" w:dyaOrig="600">
          <v:shape id="_x0000_i1027" type="#_x0000_t75" style="width:36pt;height:30pt" o:ole="">
            <v:imagedata r:id="rId11" o:title=""/>
          </v:shape>
          <o:OLEObject Type="Embed" ProgID="Unknown" ShapeID="_x0000_i1027" DrawAspect="Content" ObjectID="_1578750525" r:id="rId12"/>
        </w:object>
      </w:r>
    </w:p>
    <w:p w:rsidR="00D809A1" w:rsidRPr="00087CCF" w:rsidRDefault="00D809A1" w:rsidP="00D809A1">
      <w:pPr>
        <w:pStyle w:val="Standardowytekst"/>
        <w:tabs>
          <w:tab w:val="left" w:pos="426"/>
          <w:tab w:val="left" w:pos="709"/>
        </w:tabs>
        <w:rPr>
          <w:sz w:val="18"/>
          <w:szCs w:val="18"/>
        </w:rPr>
      </w:pPr>
      <w:r w:rsidRPr="00087CCF">
        <w:rPr>
          <w:sz w:val="18"/>
          <w:szCs w:val="18"/>
        </w:rPr>
        <w:t>gdzie:</w:t>
      </w:r>
    </w:p>
    <w:p w:rsidR="00D809A1" w:rsidRPr="00087CCF" w:rsidRDefault="00D809A1" w:rsidP="00D809A1">
      <w:pPr>
        <w:pStyle w:val="Standardowytekst"/>
        <w:tabs>
          <w:tab w:val="left" w:pos="426"/>
          <w:tab w:val="left" w:pos="709"/>
        </w:tabs>
        <w:rPr>
          <w:sz w:val="18"/>
          <w:szCs w:val="18"/>
        </w:rPr>
      </w:pPr>
      <w:r w:rsidRPr="00087CCF">
        <w:rPr>
          <w:i/>
          <w:sz w:val="18"/>
          <w:szCs w:val="18"/>
        </w:rPr>
        <w:t>E</w:t>
      </w:r>
      <w:r w:rsidRPr="00087CCF">
        <w:rPr>
          <w:i/>
          <w:sz w:val="18"/>
          <w:szCs w:val="18"/>
          <w:vertAlign w:val="subscript"/>
        </w:rPr>
        <w:t>1</w:t>
      </w:r>
      <w:r w:rsidRPr="00087CCF">
        <w:rPr>
          <w:sz w:val="18"/>
          <w:szCs w:val="18"/>
        </w:rPr>
        <w:tab/>
        <w:t>-</w:t>
      </w:r>
      <w:r w:rsidRPr="00087CCF">
        <w:rPr>
          <w:sz w:val="18"/>
          <w:szCs w:val="18"/>
        </w:rPr>
        <w:tab/>
        <w:t>moduł odkształcenia gruntu oznaczony w pierwszym obciążeniu badanej warstwy zgodnie z PN-S-02205:1998 [4],</w:t>
      </w:r>
    </w:p>
    <w:p w:rsidR="00D809A1" w:rsidRPr="00087CCF" w:rsidRDefault="00D809A1" w:rsidP="00D809A1">
      <w:pPr>
        <w:pStyle w:val="Standardowytekst"/>
        <w:tabs>
          <w:tab w:val="left" w:pos="426"/>
          <w:tab w:val="left" w:pos="709"/>
        </w:tabs>
        <w:rPr>
          <w:sz w:val="18"/>
          <w:szCs w:val="18"/>
        </w:rPr>
      </w:pPr>
      <w:r w:rsidRPr="00087CCF">
        <w:rPr>
          <w:i/>
          <w:sz w:val="18"/>
          <w:szCs w:val="18"/>
        </w:rPr>
        <w:t>E</w:t>
      </w:r>
      <w:r w:rsidRPr="00087CCF">
        <w:rPr>
          <w:i/>
          <w:sz w:val="18"/>
          <w:szCs w:val="18"/>
          <w:vertAlign w:val="subscript"/>
        </w:rPr>
        <w:t>2</w:t>
      </w:r>
      <w:r w:rsidRPr="00087CCF">
        <w:rPr>
          <w:sz w:val="18"/>
          <w:szCs w:val="18"/>
        </w:rPr>
        <w:tab/>
        <w:t>-</w:t>
      </w:r>
      <w:r w:rsidRPr="00087CCF">
        <w:rPr>
          <w:sz w:val="18"/>
          <w:szCs w:val="18"/>
        </w:rPr>
        <w:tab/>
        <w:t>moduł odkształcenia gruntu oznaczony w powtórnym obciążeniu badanej warstwy zgodnie z PN-S-02205:1998 [4].</w:t>
      </w:r>
    </w:p>
    <w:p w:rsidR="00D809A1" w:rsidRPr="00087CCF" w:rsidRDefault="00D809A1" w:rsidP="00D809A1">
      <w:pPr>
        <w:pStyle w:val="Standardowytekst"/>
        <w:tabs>
          <w:tab w:val="left" w:pos="426"/>
          <w:tab w:val="left" w:pos="709"/>
        </w:tabs>
        <w:rPr>
          <w:sz w:val="18"/>
          <w:szCs w:val="18"/>
        </w:rPr>
      </w:pPr>
    </w:p>
    <w:p w:rsidR="00D809A1" w:rsidRPr="00087CCF" w:rsidRDefault="00491572" w:rsidP="00D809A1">
      <w:pPr>
        <w:pStyle w:val="Standardowytekst"/>
        <w:rPr>
          <w:sz w:val="18"/>
          <w:szCs w:val="18"/>
        </w:rPr>
      </w:pPr>
      <w:r w:rsidRPr="00087CCF">
        <w:rPr>
          <w:b/>
          <w:sz w:val="18"/>
          <w:szCs w:val="18"/>
        </w:rPr>
        <w:t>1.4.18</w:t>
      </w:r>
      <w:r w:rsidR="00D809A1" w:rsidRPr="00087CCF">
        <w:rPr>
          <w:sz w:val="18"/>
          <w:szCs w:val="18"/>
        </w:rPr>
        <w:t>. Geosyntetyk - materiał stosowany w budownictwie drogowym, wytwarzany  z wysoko polimeryzowanych włókien syntetycznych, w tym tworzyw termoplastycznych polietylenowych, polipropylenowych i poliestrowych, charakteryzujący się między innymi dużą wytrzymałością oraz wodoprzepuszczalnością, zgodny z PN-ISO10318:1993 [5], PN-EN-963:1999 [6].</w:t>
      </w:r>
    </w:p>
    <w:p w:rsidR="00D809A1" w:rsidRPr="00087CCF" w:rsidRDefault="00D809A1" w:rsidP="00D809A1">
      <w:pPr>
        <w:pStyle w:val="Standardowytekst"/>
        <w:rPr>
          <w:sz w:val="18"/>
          <w:szCs w:val="18"/>
        </w:rPr>
      </w:pPr>
      <w:r w:rsidRPr="00087CCF">
        <w:rPr>
          <w:sz w:val="18"/>
          <w:szCs w:val="18"/>
        </w:rPr>
        <w:t>Geosyntetyki obejmują: geotkaniny, geowłókniny, geodzianiny, georuszty, geosiatki, geokompozyty, geomembrany, zgodnie z wytycznymi IBDiM [13].</w:t>
      </w:r>
    </w:p>
    <w:p w:rsidR="00D809A1" w:rsidRPr="00087CCF" w:rsidRDefault="00D809A1" w:rsidP="00D809A1">
      <w:pPr>
        <w:pStyle w:val="Standardowytekst"/>
        <w:spacing w:before="120"/>
        <w:rPr>
          <w:sz w:val="18"/>
          <w:szCs w:val="18"/>
        </w:rPr>
      </w:pPr>
      <w:r w:rsidRPr="00087CCF">
        <w:rPr>
          <w:b/>
          <w:sz w:val="18"/>
          <w:szCs w:val="18"/>
        </w:rPr>
        <w:t xml:space="preserve">1.4.20. </w:t>
      </w:r>
      <w:r w:rsidRPr="00087CCF">
        <w:rPr>
          <w:sz w:val="18"/>
          <w:szCs w:val="18"/>
        </w:rPr>
        <w:t>Pozostałe określenia podstawowe są zgodne z obowiązującymi, odpowiednimi polskimi normami i z definicjami podanymi w SST D-M-00.00.00 „Wymagania ogólne” pkt 1.4.</w:t>
      </w:r>
    </w:p>
    <w:p w:rsidR="00D809A1" w:rsidRPr="00087CCF" w:rsidRDefault="00D809A1" w:rsidP="00D809A1">
      <w:pPr>
        <w:pStyle w:val="Nagwek2"/>
        <w:rPr>
          <w:sz w:val="18"/>
          <w:szCs w:val="18"/>
        </w:rPr>
      </w:pPr>
      <w:bookmarkStart w:id="124" w:name="_Toc407161183"/>
      <w:bookmarkStart w:id="125" w:name="_Toc405615035"/>
      <w:r w:rsidRPr="00087CCF">
        <w:rPr>
          <w:sz w:val="18"/>
          <w:szCs w:val="18"/>
        </w:rPr>
        <w:t>1.5. Ogólne wymagania dotyczące robót</w:t>
      </w:r>
      <w:bookmarkEnd w:id="124"/>
      <w:bookmarkEnd w:id="125"/>
    </w:p>
    <w:p w:rsidR="00D809A1" w:rsidRPr="00087CCF" w:rsidRDefault="00D809A1" w:rsidP="00D809A1">
      <w:pPr>
        <w:pStyle w:val="Standardowytekst"/>
        <w:spacing w:after="120"/>
        <w:rPr>
          <w:sz w:val="18"/>
          <w:szCs w:val="18"/>
        </w:rPr>
      </w:pPr>
      <w:r w:rsidRPr="00087CCF">
        <w:rPr>
          <w:sz w:val="18"/>
          <w:szCs w:val="18"/>
        </w:rPr>
        <w:tab/>
        <w:t>Ogólne wymagania dotyczące robót podano w SST D-M-00.00.00 „Wymagania ogólne” pkt 1.5.</w:t>
      </w:r>
    </w:p>
    <w:p w:rsidR="00D809A1" w:rsidRPr="00087CCF" w:rsidRDefault="00D809A1" w:rsidP="00D809A1">
      <w:pPr>
        <w:pStyle w:val="Nagwek1"/>
        <w:rPr>
          <w:sz w:val="18"/>
          <w:szCs w:val="18"/>
        </w:rPr>
      </w:pPr>
      <w:bookmarkStart w:id="126" w:name="_Toc419000090"/>
      <w:bookmarkStart w:id="127" w:name="_Toc418998845"/>
      <w:bookmarkStart w:id="128" w:name="_Toc418998489"/>
      <w:bookmarkStart w:id="129" w:name="_Toc418997079"/>
      <w:bookmarkStart w:id="130" w:name="_Toc418996692"/>
      <w:bookmarkStart w:id="131" w:name="_Toc418996323"/>
      <w:bookmarkStart w:id="132" w:name="_Toc407161184"/>
      <w:bookmarkStart w:id="133" w:name="_Toc405615036"/>
      <w:r w:rsidRPr="00087CCF">
        <w:rPr>
          <w:sz w:val="18"/>
          <w:szCs w:val="18"/>
        </w:rPr>
        <w:t>2. materiały (grunty)</w:t>
      </w:r>
      <w:bookmarkEnd w:id="126"/>
      <w:bookmarkEnd w:id="127"/>
      <w:bookmarkEnd w:id="128"/>
      <w:bookmarkEnd w:id="129"/>
      <w:bookmarkEnd w:id="130"/>
      <w:bookmarkEnd w:id="131"/>
      <w:bookmarkEnd w:id="132"/>
      <w:bookmarkEnd w:id="133"/>
    </w:p>
    <w:p w:rsidR="00D809A1" w:rsidRPr="00087CCF" w:rsidRDefault="00D809A1" w:rsidP="00D809A1">
      <w:pPr>
        <w:pStyle w:val="Nagwek2"/>
        <w:rPr>
          <w:sz w:val="18"/>
          <w:szCs w:val="18"/>
        </w:rPr>
      </w:pPr>
      <w:bookmarkStart w:id="134" w:name="_Toc407161185"/>
      <w:bookmarkStart w:id="135" w:name="_Toc405615037"/>
      <w:r w:rsidRPr="00087CCF">
        <w:rPr>
          <w:sz w:val="18"/>
          <w:szCs w:val="18"/>
        </w:rPr>
        <w:t>2.1. Ogólne wymagania dotyczące materiałów</w:t>
      </w:r>
      <w:bookmarkEnd w:id="134"/>
      <w:bookmarkEnd w:id="135"/>
    </w:p>
    <w:p w:rsidR="00D809A1" w:rsidRPr="00087CCF" w:rsidRDefault="00D809A1" w:rsidP="00D809A1">
      <w:pPr>
        <w:pStyle w:val="Standardowytekst"/>
        <w:rPr>
          <w:sz w:val="18"/>
          <w:szCs w:val="18"/>
        </w:rPr>
      </w:pPr>
      <w:r w:rsidRPr="00087CCF">
        <w:rPr>
          <w:sz w:val="18"/>
          <w:szCs w:val="18"/>
        </w:rPr>
        <w:tab/>
        <w:t>Ogólne wymagania dotyczące materiałów, ich pozyskiwania i składowania, podano w SST D-M-00.00.00 „Wymagania ogólne” pkt 2.</w:t>
      </w:r>
    </w:p>
    <w:p w:rsidR="00D809A1" w:rsidRPr="00087CCF" w:rsidRDefault="00D809A1" w:rsidP="00D809A1">
      <w:pPr>
        <w:pStyle w:val="Nagwek2"/>
        <w:rPr>
          <w:sz w:val="18"/>
          <w:szCs w:val="18"/>
        </w:rPr>
      </w:pPr>
      <w:bookmarkStart w:id="136" w:name="_Toc407161186"/>
      <w:bookmarkStart w:id="137" w:name="_Toc405615038"/>
      <w:r w:rsidRPr="00087CCF">
        <w:rPr>
          <w:sz w:val="18"/>
          <w:szCs w:val="18"/>
        </w:rPr>
        <w:t>2.2. Podział gruntów</w:t>
      </w:r>
      <w:bookmarkEnd w:id="136"/>
      <w:bookmarkEnd w:id="137"/>
    </w:p>
    <w:p w:rsidR="00D809A1" w:rsidRPr="00087CCF" w:rsidRDefault="00D809A1" w:rsidP="00D809A1">
      <w:pPr>
        <w:pStyle w:val="Standardowytekst"/>
        <w:rPr>
          <w:sz w:val="18"/>
          <w:szCs w:val="18"/>
        </w:rPr>
      </w:pPr>
      <w:r w:rsidRPr="00087CCF">
        <w:rPr>
          <w:sz w:val="18"/>
          <w:szCs w:val="18"/>
        </w:rPr>
        <w:tab/>
        <w:t>Podział gruntów pod względem wysadzinowości podaje tablica 1.</w:t>
      </w:r>
    </w:p>
    <w:p w:rsidR="00D809A1" w:rsidRPr="00087CCF" w:rsidRDefault="00D809A1" w:rsidP="00D809A1">
      <w:pPr>
        <w:pStyle w:val="Standardowytekst"/>
        <w:rPr>
          <w:sz w:val="18"/>
          <w:szCs w:val="18"/>
        </w:rPr>
      </w:pPr>
      <w:r w:rsidRPr="00087CCF">
        <w:rPr>
          <w:sz w:val="18"/>
          <w:szCs w:val="18"/>
        </w:rPr>
        <w:tab/>
        <w:t>Podział gruntów pod względem przydatności do budowy nasypów podano w SST D-02.03.01 pkt 2.</w:t>
      </w:r>
    </w:p>
    <w:p w:rsidR="00D809A1" w:rsidRPr="00087CCF" w:rsidRDefault="00D809A1" w:rsidP="00D809A1">
      <w:pPr>
        <w:pStyle w:val="Nagwek2"/>
        <w:rPr>
          <w:sz w:val="18"/>
          <w:szCs w:val="18"/>
        </w:rPr>
      </w:pPr>
      <w:bookmarkStart w:id="138" w:name="_Toc407161187"/>
      <w:bookmarkStart w:id="139" w:name="_Toc405615039"/>
      <w:r w:rsidRPr="00087CCF">
        <w:rPr>
          <w:sz w:val="18"/>
          <w:szCs w:val="18"/>
        </w:rPr>
        <w:t>2.3. Zasady wykorzystania gruntów</w:t>
      </w:r>
      <w:bookmarkEnd w:id="138"/>
      <w:bookmarkEnd w:id="139"/>
    </w:p>
    <w:p w:rsidR="00D809A1" w:rsidRPr="00087CCF" w:rsidRDefault="00D809A1" w:rsidP="00D809A1">
      <w:pPr>
        <w:pStyle w:val="Standardowytekst"/>
        <w:rPr>
          <w:sz w:val="18"/>
          <w:szCs w:val="18"/>
        </w:rPr>
      </w:pPr>
      <w:r w:rsidRPr="00087CCF">
        <w:rPr>
          <w:sz w:val="18"/>
          <w:szCs w:val="18"/>
        </w:rPr>
        <w:tab/>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rsidR="00D809A1" w:rsidRPr="00087CCF" w:rsidRDefault="00D809A1" w:rsidP="00D809A1">
      <w:pPr>
        <w:pStyle w:val="Standardowytekst"/>
        <w:rPr>
          <w:sz w:val="18"/>
          <w:szCs w:val="18"/>
        </w:rPr>
      </w:pPr>
      <w:r w:rsidRPr="00087CCF">
        <w:rPr>
          <w:sz w:val="18"/>
          <w:szCs w:val="18"/>
        </w:rPr>
        <w:tab/>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rsidR="00D809A1" w:rsidRPr="00087CCF" w:rsidRDefault="00D809A1" w:rsidP="00D809A1">
      <w:pPr>
        <w:pStyle w:val="Standardowytekst"/>
        <w:spacing w:after="120"/>
        <w:rPr>
          <w:sz w:val="18"/>
          <w:szCs w:val="18"/>
        </w:rPr>
      </w:pPr>
      <w:r w:rsidRPr="00087CCF">
        <w:rPr>
          <w:sz w:val="18"/>
          <w:szCs w:val="18"/>
        </w:rPr>
        <w:tab/>
        <w:t>Grunty i materiały nieprzydatne do budowy nasypów, określone w SST D-02.03.01 pkt 2.4, powinny być wywiezione przez Wykonawcę na odkład. Zapewnienie terenów na odkład należy do obowiązków Zamawiającego, o ile nie określono tego inaczej w kontrakcie. Inżynier może nakazać pozostawienie na terenie budowy gruntów, których czasowa nieprzydatność wynika jedynie z powodu zamarznięcia lub nadmiernej wilgotności.</w:t>
      </w:r>
    </w:p>
    <w:p w:rsidR="00D809A1" w:rsidRPr="00087CCF" w:rsidRDefault="00D809A1" w:rsidP="00D809A1">
      <w:pPr>
        <w:pStyle w:val="Standardowytekst"/>
        <w:keepNext/>
        <w:rPr>
          <w:b/>
          <w:sz w:val="18"/>
          <w:szCs w:val="18"/>
        </w:rPr>
      </w:pPr>
      <w:r w:rsidRPr="00087CCF">
        <w:rPr>
          <w:b/>
          <w:sz w:val="18"/>
          <w:szCs w:val="18"/>
        </w:rPr>
        <w:t>2.4. Geosyntetyk</w:t>
      </w:r>
    </w:p>
    <w:p w:rsidR="00D809A1" w:rsidRPr="00087CCF" w:rsidRDefault="00D809A1" w:rsidP="00D809A1">
      <w:pPr>
        <w:spacing w:before="120"/>
        <w:rPr>
          <w:rFonts w:ascii="Times New Roman" w:hAnsi="Times New Roman" w:cs="Times New Roman"/>
          <w:sz w:val="18"/>
          <w:szCs w:val="18"/>
        </w:rPr>
      </w:pPr>
      <w:r w:rsidRPr="00087CCF">
        <w:rPr>
          <w:rFonts w:ascii="Times New Roman" w:hAnsi="Times New Roman" w:cs="Times New Roman"/>
          <w:sz w:val="18"/>
          <w:szCs w:val="18"/>
        </w:rPr>
        <w:tab/>
        <w:t xml:space="preserve">Geosyntetyk powinien być materiałem odpornym na działanie </w:t>
      </w:r>
      <w:r w:rsidR="00491572" w:rsidRPr="00087CCF">
        <w:rPr>
          <w:rFonts w:ascii="Times New Roman" w:hAnsi="Times New Roman" w:cs="Times New Roman"/>
          <w:sz w:val="18"/>
          <w:szCs w:val="18"/>
        </w:rPr>
        <w:t xml:space="preserve">wilgoci, środowiska agresywnego </w:t>
      </w:r>
      <w:r w:rsidRPr="00087CCF">
        <w:rPr>
          <w:rFonts w:ascii="Times New Roman" w:hAnsi="Times New Roman" w:cs="Times New Roman"/>
          <w:sz w:val="18"/>
          <w:szCs w:val="18"/>
        </w:rPr>
        <w:t>chemicznie i biologicznie oraz temperatury. Powinien być to materiał bez rozdarć, dziur i przerw ciągłości z dobrą przyczepnością do gruntu. Właściwości stosowanych geosyntetyków powinny być zgodne z PN-EN-963:1999 [6] i dokumentacją projektową. Geosyntetyk powinien posiadać aprobatę techniczna wydaną przez uprawnioną jednostkę.</w:t>
      </w:r>
    </w:p>
    <w:p w:rsidR="00D809A1" w:rsidRPr="00087CCF" w:rsidRDefault="00D809A1" w:rsidP="00D809A1">
      <w:pPr>
        <w:pStyle w:val="Standardowytekst"/>
        <w:rPr>
          <w:sz w:val="18"/>
          <w:szCs w:val="18"/>
        </w:rPr>
      </w:pPr>
    </w:p>
    <w:p w:rsidR="00D809A1" w:rsidRPr="00087CCF" w:rsidRDefault="00D809A1" w:rsidP="00D809A1">
      <w:pPr>
        <w:pStyle w:val="Standardowytekst"/>
        <w:spacing w:after="120"/>
        <w:rPr>
          <w:sz w:val="18"/>
          <w:szCs w:val="18"/>
        </w:rPr>
      </w:pPr>
      <w:r w:rsidRPr="00087CCF">
        <w:rPr>
          <w:sz w:val="18"/>
          <w:szCs w:val="18"/>
        </w:rPr>
        <w:t>Tablica 1. Podział gruntów pod względem wysadzinowości wg PN-S-02205:1998 [4]</w:t>
      </w:r>
    </w:p>
    <w:tbl>
      <w:tblPr>
        <w:tblW w:w="0" w:type="auto"/>
        <w:tblInd w:w="-78" w:type="dxa"/>
        <w:tblLayout w:type="fixed"/>
        <w:tblCellMar>
          <w:left w:w="70" w:type="dxa"/>
          <w:right w:w="70" w:type="dxa"/>
        </w:tblCellMar>
        <w:tblLook w:val="04A0" w:firstRow="1" w:lastRow="0" w:firstColumn="1" w:lastColumn="0" w:noHBand="0" w:noVBand="1"/>
      </w:tblPr>
      <w:tblGrid>
        <w:gridCol w:w="496"/>
        <w:gridCol w:w="1417"/>
        <w:gridCol w:w="709"/>
        <w:gridCol w:w="1628"/>
        <w:gridCol w:w="1628"/>
        <w:gridCol w:w="1629"/>
      </w:tblGrid>
      <w:tr w:rsidR="00D809A1" w:rsidRPr="00087CCF" w:rsidTr="00D809A1">
        <w:tc>
          <w:tcPr>
            <w:tcW w:w="496" w:type="dxa"/>
            <w:tcBorders>
              <w:top w:val="single" w:sz="6" w:space="0" w:color="auto"/>
              <w:left w:val="single" w:sz="6" w:space="0" w:color="auto"/>
              <w:bottom w:val="nil"/>
              <w:right w:val="nil"/>
            </w:tcBorders>
            <w:hideMark/>
          </w:tcPr>
          <w:p w:rsidR="00D809A1" w:rsidRPr="00087CCF" w:rsidRDefault="00D809A1">
            <w:pPr>
              <w:pStyle w:val="Standardowytekst"/>
              <w:spacing w:before="60"/>
              <w:jc w:val="center"/>
              <w:rPr>
                <w:sz w:val="18"/>
                <w:szCs w:val="18"/>
              </w:rPr>
            </w:pPr>
            <w:r w:rsidRPr="00087CCF">
              <w:rPr>
                <w:sz w:val="18"/>
                <w:szCs w:val="18"/>
              </w:rPr>
              <w:t>Lp.</w:t>
            </w:r>
          </w:p>
        </w:tc>
        <w:tc>
          <w:tcPr>
            <w:tcW w:w="1417" w:type="dxa"/>
            <w:tcBorders>
              <w:top w:val="single" w:sz="6" w:space="0" w:color="auto"/>
              <w:left w:val="single" w:sz="6" w:space="0" w:color="auto"/>
              <w:bottom w:val="nil"/>
              <w:right w:val="nil"/>
            </w:tcBorders>
            <w:hideMark/>
          </w:tcPr>
          <w:p w:rsidR="00D809A1" w:rsidRPr="00087CCF" w:rsidRDefault="00D809A1">
            <w:pPr>
              <w:pStyle w:val="Standardowytekst"/>
              <w:spacing w:before="60"/>
              <w:jc w:val="center"/>
              <w:rPr>
                <w:sz w:val="18"/>
                <w:szCs w:val="18"/>
              </w:rPr>
            </w:pPr>
            <w:r w:rsidRPr="00087CCF">
              <w:rPr>
                <w:sz w:val="18"/>
                <w:szCs w:val="18"/>
              </w:rPr>
              <w:t>Wyszczególnienie</w:t>
            </w:r>
          </w:p>
        </w:tc>
        <w:tc>
          <w:tcPr>
            <w:tcW w:w="709" w:type="dxa"/>
            <w:tcBorders>
              <w:top w:val="single" w:sz="6" w:space="0" w:color="auto"/>
              <w:left w:val="single" w:sz="6" w:space="0" w:color="auto"/>
              <w:bottom w:val="nil"/>
              <w:right w:val="nil"/>
            </w:tcBorders>
            <w:hideMark/>
          </w:tcPr>
          <w:p w:rsidR="00D809A1" w:rsidRPr="00087CCF" w:rsidRDefault="00D809A1">
            <w:pPr>
              <w:pStyle w:val="Standardowytekst"/>
              <w:spacing w:before="60"/>
              <w:jc w:val="center"/>
              <w:rPr>
                <w:sz w:val="18"/>
                <w:szCs w:val="18"/>
              </w:rPr>
            </w:pPr>
            <w:r w:rsidRPr="00087CCF">
              <w:rPr>
                <w:sz w:val="18"/>
                <w:szCs w:val="18"/>
              </w:rPr>
              <w:t>Jed-</w:t>
            </w:r>
          </w:p>
        </w:tc>
        <w:tc>
          <w:tcPr>
            <w:tcW w:w="4885" w:type="dxa"/>
            <w:gridSpan w:val="3"/>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spacing w:before="60"/>
              <w:jc w:val="center"/>
              <w:rPr>
                <w:sz w:val="18"/>
                <w:szCs w:val="18"/>
              </w:rPr>
            </w:pPr>
            <w:r w:rsidRPr="00087CCF">
              <w:rPr>
                <w:sz w:val="18"/>
                <w:szCs w:val="18"/>
              </w:rPr>
              <w:t>Grupy gruntów</w:t>
            </w:r>
          </w:p>
        </w:tc>
      </w:tr>
      <w:tr w:rsidR="00D809A1" w:rsidRPr="00087CCF" w:rsidTr="00D809A1">
        <w:tc>
          <w:tcPr>
            <w:tcW w:w="496" w:type="dxa"/>
            <w:tcBorders>
              <w:top w:val="nil"/>
              <w:left w:val="single" w:sz="6" w:space="0" w:color="auto"/>
              <w:bottom w:val="double" w:sz="6" w:space="0" w:color="auto"/>
              <w:right w:val="nil"/>
            </w:tcBorders>
          </w:tcPr>
          <w:p w:rsidR="00D809A1" w:rsidRPr="00087CCF" w:rsidRDefault="00D809A1">
            <w:pPr>
              <w:pStyle w:val="Standardowytekst"/>
              <w:jc w:val="center"/>
              <w:rPr>
                <w:sz w:val="18"/>
                <w:szCs w:val="18"/>
              </w:rPr>
            </w:pPr>
          </w:p>
        </w:tc>
        <w:tc>
          <w:tcPr>
            <w:tcW w:w="1417" w:type="dxa"/>
            <w:tcBorders>
              <w:top w:val="nil"/>
              <w:left w:val="single" w:sz="6" w:space="0" w:color="auto"/>
              <w:bottom w:val="double" w:sz="6" w:space="0" w:color="auto"/>
              <w:right w:val="nil"/>
            </w:tcBorders>
            <w:hideMark/>
          </w:tcPr>
          <w:p w:rsidR="00D809A1" w:rsidRPr="00087CCF" w:rsidRDefault="00D809A1">
            <w:pPr>
              <w:pStyle w:val="Standardowytekst"/>
              <w:spacing w:after="60"/>
              <w:jc w:val="center"/>
              <w:rPr>
                <w:sz w:val="18"/>
                <w:szCs w:val="18"/>
              </w:rPr>
            </w:pPr>
            <w:r w:rsidRPr="00087CCF">
              <w:rPr>
                <w:sz w:val="18"/>
                <w:szCs w:val="18"/>
              </w:rPr>
              <w:t>właściwości</w:t>
            </w:r>
          </w:p>
        </w:tc>
        <w:tc>
          <w:tcPr>
            <w:tcW w:w="709" w:type="dxa"/>
            <w:tcBorders>
              <w:top w:val="nil"/>
              <w:left w:val="single" w:sz="6" w:space="0" w:color="auto"/>
              <w:bottom w:val="double" w:sz="6" w:space="0" w:color="auto"/>
              <w:right w:val="nil"/>
            </w:tcBorders>
            <w:hideMark/>
          </w:tcPr>
          <w:p w:rsidR="00D809A1" w:rsidRPr="00087CCF" w:rsidRDefault="00D809A1">
            <w:pPr>
              <w:pStyle w:val="Standardowytekst"/>
              <w:spacing w:after="60"/>
              <w:jc w:val="center"/>
              <w:rPr>
                <w:sz w:val="18"/>
                <w:szCs w:val="18"/>
              </w:rPr>
            </w:pPr>
            <w:r w:rsidRPr="00087CCF">
              <w:rPr>
                <w:sz w:val="18"/>
                <w:szCs w:val="18"/>
              </w:rPr>
              <w:t>nostki</w:t>
            </w:r>
          </w:p>
        </w:tc>
        <w:tc>
          <w:tcPr>
            <w:tcW w:w="1628" w:type="dxa"/>
            <w:tcBorders>
              <w:top w:val="single" w:sz="6" w:space="0" w:color="auto"/>
              <w:left w:val="single" w:sz="6" w:space="0" w:color="auto"/>
              <w:bottom w:val="double" w:sz="6" w:space="0" w:color="auto"/>
              <w:right w:val="single" w:sz="6" w:space="0" w:color="auto"/>
            </w:tcBorders>
            <w:hideMark/>
          </w:tcPr>
          <w:p w:rsidR="00D809A1" w:rsidRPr="00087CCF" w:rsidRDefault="00D809A1">
            <w:pPr>
              <w:pStyle w:val="Standardowytekst"/>
              <w:spacing w:after="60"/>
              <w:jc w:val="center"/>
              <w:rPr>
                <w:sz w:val="18"/>
                <w:szCs w:val="18"/>
              </w:rPr>
            </w:pPr>
            <w:r w:rsidRPr="00087CCF">
              <w:rPr>
                <w:sz w:val="18"/>
                <w:szCs w:val="18"/>
              </w:rPr>
              <w:t>niewysadzinowe</w:t>
            </w:r>
          </w:p>
        </w:tc>
        <w:tc>
          <w:tcPr>
            <w:tcW w:w="1628" w:type="dxa"/>
            <w:tcBorders>
              <w:top w:val="single" w:sz="6" w:space="0" w:color="auto"/>
              <w:left w:val="single" w:sz="6" w:space="0" w:color="auto"/>
              <w:bottom w:val="double" w:sz="6" w:space="0" w:color="auto"/>
              <w:right w:val="single" w:sz="6" w:space="0" w:color="auto"/>
            </w:tcBorders>
            <w:hideMark/>
          </w:tcPr>
          <w:p w:rsidR="00D809A1" w:rsidRPr="00087CCF" w:rsidRDefault="00D809A1">
            <w:pPr>
              <w:pStyle w:val="Standardowytekst"/>
              <w:spacing w:after="60"/>
              <w:jc w:val="center"/>
              <w:rPr>
                <w:sz w:val="18"/>
                <w:szCs w:val="18"/>
              </w:rPr>
            </w:pPr>
            <w:r w:rsidRPr="00087CCF">
              <w:rPr>
                <w:sz w:val="18"/>
                <w:szCs w:val="18"/>
              </w:rPr>
              <w:t>wątpliwe</w:t>
            </w:r>
          </w:p>
        </w:tc>
        <w:tc>
          <w:tcPr>
            <w:tcW w:w="1629" w:type="dxa"/>
            <w:tcBorders>
              <w:top w:val="single" w:sz="6" w:space="0" w:color="auto"/>
              <w:left w:val="single" w:sz="6" w:space="0" w:color="auto"/>
              <w:bottom w:val="double" w:sz="6" w:space="0" w:color="auto"/>
              <w:right w:val="single" w:sz="6" w:space="0" w:color="auto"/>
            </w:tcBorders>
            <w:hideMark/>
          </w:tcPr>
          <w:p w:rsidR="00D809A1" w:rsidRPr="00087CCF" w:rsidRDefault="00D809A1">
            <w:pPr>
              <w:pStyle w:val="Standardowytekst"/>
              <w:spacing w:after="60"/>
              <w:jc w:val="center"/>
              <w:rPr>
                <w:sz w:val="18"/>
                <w:szCs w:val="18"/>
              </w:rPr>
            </w:pPr>
            <w:r w:rsidRPr="00087CCF">
              <w:rPr>
                <w:sz w:val="18"/>
                <w:szCs w:val="18"/>
              </w:rPr>
              <w:t>wysadzinowe</w:t>
            </w:r>
          </w:p>
        </w:tc>
      </w:tr>
      <w:tr w:rsidR="00D809A1" w:rsidRPr="00087CCF" w:rsidTr="00D809A1">
        <w:tc>
          <w:tcPr>
            <w:tcW w:w="496" w:type="dxa"/>
            <w:tcBorders>
              <w:top w:val="nil"/>
              <w:left w:val="single" w:sz="6" w:space="0" w:color="auto"/>
              <w:bottom w:val="single" w:sz="6" w:space="0" w:color="auto"/>
              <w:right w:val="single" w:sz="6" w:space="0" w:color="auto"/>
            </w:tcBorders>
            <w:hideMark/>
          </w:tcPr>
          <w:p w:rsidR="00D809A1" w:rsidRPr="00087CCF" w:rsidRDefault="00D809A1">
            <w:pPr>
              <w:pStyle w:val="Standardowytekst"/>
              <w:jc w:val="center"/>
              <w:rPr>
                <w:sz w:val="18"/>
                <w:szCs w:val="18"/>
              </w:rPr>
            </w:pPr>
            <w:r w:rsidRPr="00087CCF">
              <w:rPr>
                <w:sz w:val="18"/>
                <w:szCs w:val="18"/>
              </w:rPr>
              <w:t>1</w:t>
            </w:r>
          </w:p>
        </w:tc>
        <w:tc>
          <w:tcPr>
            <w:tcW w:w="1417" w:type="dxa"/>
            <w:tcBorders>
              <w:top w:val="nil"/>
              <w:left w:val="single" w:sz="6" w:space="0" w:color="auto"/>
              <w:bottom w:val="single" w:sz="6" w:space="0" w:color="auto"/>
              <w:right w:val="single" w:sz="6" w:space="0" w:color="auto"/>
            </w:tcBorders>
            <w:hideMark/>
          </w:tcPr>
          <w:p w:rsidR="00D809A1" w:rsidRPr="00087CCF" w:rsidRDefault="00D809A1">
            <w:pPr>
              <w:pStyle w:val="Standardowytekst"/>
              <w:rPr>
                <w:sz w:val="18"/>
                <w:szCs w:val="18"/>
              </w:rPr>
            </w:pPr>
            <w:r w:rsidRPr="00087CCF">
              <w:rPr>
                <w:sz w:val="18"/>
                <w:szCs w:val="18"/>
              </w:rPr>
              <w:t>Rodzaj gruntu</w:t>
            </w:r>
          </w:p>
        </w:tc>
        <w:tc>
          <w:tcPr>
            <w:tcW w:w="709" w:type="dxa"/>
            <w:tcBorders>
              <w:top w:val="nil"/>
              <w:left w:val="single" w:sz="6" w:space="0" w:color="auto"/>
              <w:bottom w:val="single" w:sz="6" w:space="0" w:color="auto"/>
              <w:right w:val="single" w:sz="6" w:space="0" w:color="auto"/>
            </w:tcBorders>
          </w:tcPr>
          <w:p w:rsidR="00D809A1" w:rsidRPr="00087CCF" w:rsidRDefault="00D809A1">
            <w:pPr>
              <w:pStyle w:val="Standardowytekst"/>
              <w:jc w:val="center"/>
              <w:rPr>
                <w:sz w:val="18"/>
                <w:szCs w:val="18"/>
              </w:rPr>
            </w:pPr>
          </w:p>
        </w:tc>
        <w:tc>
          <w:tcPr>
            <w:tcW w:w="1628" w:type="dxa"/>
            <w:tcBorders>
              <w:top w:val="nil"/>
              <w:left w:val="single" w:sz="6" w:space="0" w:color="auto"/>
              <w:bottom w:val="single" w:sz="6" w:space="0" w:color="auto"/>
              <w:right w:val="single" w:sz="6" w:space="0" w:color="auto"/>
            </w:tcBorders>
            <w:hideMark/>
          </w:tcPr>
          <w:p w:rsidR="00D809A1" w:rsidRPr="00087CCF" w:rsidRDefault="00D809A1" w:rsidP="00D809A1">
            <w:pPr>
              <w:pStyle w:val="Standardowytekst"/>
              <w:numPr>
                <w:ilvl w:val="0"/>
                <w:numId w:val="2"/>
              </w:numPr>
              <w:textAlignment w:val="auto"/>
              <w:rPr>
                <w:sz w:val="18"/>
                <w:szCs w:val="18"/>
              </w:rPr>
            </w:pPr>
            <w:r w:rsidRPr="00087CCF">
              <w:rPr>
                <w:sz w:val="18"/>
                <w:szCs w:val="18"/>
              </w:rPr>
              <w:t>rumosz niegliniasty</w:t>
            </w:r>
          </w:p>
          <w:p w:rsidR="00D809A1" w:rsidRPr="00087CCF" w:rsidRDefault="00D809A1" w:rsidP="00D809A1">
            <w:pPr>
              <w:pStyle w:val="Standardowytekst"/>
              <w:numPr>
                <w:ilvl w:val="0"/>
                <w:numId w:val="2"/>
              </w:numPr>
              <w:textAlignment w:val="auto"/>
              <w:rPr>
                <w:sz w:val="18"/>
                <w:szCs w:val="18"/>
              </w:rPr>
            </w:pPr>
            <w:r w:rsidRPr="00087CCF">
              <w:rPr>
                <w:sz w:val="18"/>
                <w:szCs w:val="18"/>
              </w:rPr>
              <w:t>żwir</w:t>
            </w:r>
          </w:p>
          <w:p w:rsidR="00D809A1" w:rsidRPr="00087CCF" w:rsidRDefault="00D809A1" w:rsidP="00D809A1">
            <w:pPr>
              <w:pStyle w:val="Standardowytekst"/>
              <w:numPr>
                <w:ilvl w:val="0"/>
                <w:numId w:val="2"/>
              </w:numPr>
              <w:textAlignment w:val="auto"/>
              <w:rPr>
                <w:sz w:val="18"/>
                <w:szCs w:val="18"/>
              </w:rPr>
            </w:pPr>
            <w:r w:rsidRPr="00087CCF">
              <w:rPr>
                <w:sz w:val="18"/>
                <w:szCs w:val="18"/>
              </w:rPr>
              <w:t>pospółka</w:t>
            </w:r>
          </w:p>
          <w:p w:rsidR="00D809A1" w:rsidRPr="00087CCF" w:rsidRDefault="00D809A1" w:rsidP="00D809A1">
            <w:pPr>
              <w:pStyle w:val="Standardowytekst"/>
              <w:numPr>
                <w:ilvl w:val="0"/>
                <w:numId w:val="2"/>
              </w:numPr>
              <w:textAlignment w:val="auto"/>
              <w:rPr>
                <w:sz w:val="18"/>
                <w:szCs w:val="18"/>
              </w:rPr>
            </w:pPr>
            <w:r w:rsidRPr="00087CCF">
              <w:rPr>
                <w:sz w:val="18"/>
                <w:szCs w:val="18"/>
              </w:rPr>
              <w:t>piasek gruby</w:t>
            </w:r>
          </w:p>
          <w:p w:rsidR="00D809A1" w:rsidRPr="00087CCF" w:rsidRDefault="00D809A1" w:rsidP="00D809A1">
            <w:pPr>
              <w:pStyle w:val="Standardowytekst"/>
              <w:numPr>
                <w:ilvl w:val="0"/>
                <w:numId w:val="2"/>
              </w:numPr>
              <w:textAlignment w:val="auto"/>
              <w:rPr>
                <w:sz w:val="18"/>
                <w:szCs w:val="18"/>
              </w:rPr>
            </w:pPr>
            <w:r w:rsidRPr="00087CCF">
              <w:rPr>
                <w:sz w:val="18"/>
                <w:szCs w:val="18"/>
              </w:rPr>
              <w:t>piasek średni</w:t>
            </w:r>
          </w:p>
          <w:p w:rsidR="00D809A1" w:rsidRPr="00087CCF" w:rsidRDefault="00D809A1" w:rsidP="00D809A1">
            <w:pPr>
              <w:pStyle w:val="Standardowytekst"/>
              <w:numPr>
                <w:ilvl w:val="0"/>
                <w:numId w:val="2"/>
              </w:numPr>
              <w:textAlignment w:val="auto"/>
              <w:rPr>
                <w:sz w:val="18"/>
                <w:szCs w:val="18"/>
              </w:rPr>
            </w:pPr>
            <w:r w:rsidRPr="00087CCF">
              <w:rPr>
                <w:sz w:val="18"/>
                <w:szCs w:val="18"/>
              </w:rPr>
              <w:t>piasek drobny</w:t>
            </w:r>
          </w:p>
          <w:p w:rsidR="00D809A1" w:rsidRPr="00087CCF" w:rsidRDefault="00D809A1" w:rsidP="00D809A1">
            <w:pPr>
              <w:pStyle w:val="Standardowytekst"/>
              <w:numPr>
                <w:ilvl w:val="0"/>
                <w:numId w:val="2"/>
              </w:numPr>
              <w:textAlignment w:val="auto"/>
              <w:rPr>
                <w:sz w:val="18"/>
                <w:szCs w:val="18"/>
              </w:rPr>
            </w:pPr>
            <w:r w:rsidRPr="00087CCF">
              <w:rPr>
                <w:sz w:val="18"/>
                <w:szCs w:val="18"/>
              </w:rPr>
              <w:t>żużel nierozpadowy</w:t>
            </w:r>
          </w:p>
        </w:tc>
        <w:tc>
          <w:tcPr>
            <w:tcW w:w="1628" w:type="dxa"/>
            <w:tcBorders>
              <w:top w:val="nil"/>
              <w:left w:val="single" w:sz="6" w:space="0" w:color="auto"/>
              <w:bottom w:val="single" w:sz="6" w:space="0" w:color="auto"/>
              <w:right w:val="single" w:sz="6" w:space="0" w:color="auto"/>
            </w:tcBorders>
            <w:hideMark/>
          </w:tcPr>
          <w:p w:rsidR="00D809A1" w:rsidRPr="00087CCF" w:rsidRDefault="00D809A1" w:rsidP="00D809A1">
            <w:pPr>
              <w:pStyle w:val="Standardowytekst"/>
              <w:numPr>
                <w:ilvl w:val="0"/>
                <w:numId w:val="2"/>
              </w:numPr>
              <w:textAlignment w:val="auto"/>
              <w:rPr>
                <w:sz w:val="18"/>
                <w:szCs w:val="18"/>
              </w:rPr>
            </w:pPr>
            <w:r w:rsidRPr="00087CCF">
              <w:rPr>
                <w:sz w:val="18"/>
                <w:szCs w:val="18"/>
              </w:rPr>
              <w:t>piasek pylasty</w:t>
            </w:r>
          </w:p>
          <w:p w:rsidR="00D809A1" w:rsidRPr="00087CCF" w:rsidRDefault="00D809A1" w:rsidP="00D809A1">
            <w:pPr>
              <w:pStyle w:val="Standardowytekst"/>
              <w:numPr>
                <w:ilvl w:val="0"/>
                <w:numId w:val="2"/>
              </w:numPr>
              <w:textAlignment w:val="auto"/>
              <w:rPr>
                <w:sz w:val="18"/>
                <w:szCs w:val="18"/>
              </w:rPr>
            </w:pPr>
            <w:r w:rsidRPr="00087CCF">
              <w:rPr>
                <w:sz w:val="18"/>
                <w:szCs w:val="18"/>
              </w:rPr>
              <w:t>zwietrzelina gliniasta</w:t>
            </w:r>
          </w:p>
          <w:p w:rsidR="00D809A1" w:rsidRPr="00087CCF" w:rsidRDefault="00D809A1" w:rsidP="00D809A1">
            <w:pPr>
              <w:pStyle w:val="Standardowytekst"/>
              <w:numPr>
                <w:ilvl w:val="0"/>
                <w:numId w:val="2"/>
              </w:numPr>
              <w:textAlignment w:val="auto"/>
              <w:rPr>
                <w:sz w:val="18"/>
                <w:szCs w:val="18"/>
              </w:rPr>
            </w:pPr>
            <w:r w:rsidRPr="00087CCF">
              <w:rPr>
                <w:sz w:val="18"/>
                <w:szCs w:val="18"/>
              </w:rPr>
              <w:t>rumosz gliniasty</w:t>
            </w:r>
          </w:p>
          <w:p w:rsidR="00D809A1" w:rsidRPr="00087CCF" w:rsidRDefault="00D809A1" w:rsidP="00D809A1">
            <w:pPr>
              <w:pStyle w:val="Standardowytekst"/>
              <w:numPr>
                <w:ilvl w:val="0"/>
                <w:numId w:val="2"/>
              </w:numPr>
              <w:textAlignment w:val="auto"/>
              <w:rPr>
                <w:sz w:val="18"/>
                <w:szCs w:val="18"/>
              </w:rPr>
            </w:pPr>
            <w:r w:rsidRPr="00087CCF">
              <w:rPr>
                <w:sz w:val="18"/>
                <w:szCs w:val="18"/>
              </w:rPr>
              <w:t>żwir gliniasty</w:t>
            </w:r>
          </w:p>
          <w:p w:rsidR="00D809A1" w:rsidRPr="00087CCF" w:rsidRDefault="00D809A1" w:rsidP="00D809A1">
            <w:pPr>
              <w:pStyle w:val="Standardowytekst"/>
              <w:numPr>
                <w:ilvl w:val="0"/>
                <w:numId w:val="2"/>
              </w:numPr>
              <w:textAlignment w:val="auto"/>
              <w:rPr>
                <w:sz w:val="18"/>
                <w:szCs w:val="18"/>
              </w:rPr>
            </w:pPr>
            <w:r w:rsidRPr="00087CCF">
              <w:rPr>
                <w:sz w:val="18"/>
                <w:szCs w:val="18"/>
              </w:rPr>
              <w:t>pospółka gliniasta</w:t>
            </w:r>
          </w:p>
        </w:tc>
        <w:tc>
          <w:tcPr>
            <w:tcW w:w="1629" w:type="dxa"/>
            <w:tcBorders>
              <w:top w:val="nil"/>
              <w:left w:val="single" w:sz="6" w:space="0" w:color="auto"/>
              <w:bottom w:val="single" w:sz="6" w:space="0" w:color="auto"/>
              <w:right w:val="single" w:sz="6" w:space="0" w:color="auto"/>
            </w:tcBorders>
            <w:hideMark/>
          </w:tcPr>
          <w:p w:rsidR="00D809A1" w:rsidRPr="00087CCF" w:rsidRDefault="00D809A1">
            <w:pPr>
              <w:pStyle w:val="Standardowytekst"/>
              <w:rPr>
                <w:sz w:val="18"/>
                <w:szCs w:val="18"/>
              </w:rPr>
            </w:pPr>
            <w:r w:rsidRPr="00087CCF">
              <w:rPr>
                <w:b/>
                <w:sz w:val="18"/>
                <w:szCs w:val="18"/>
              </w:rPr>
              <w:t>mało wysadzinowe</w:t>
            </w:r>
          </w:p>
          <w:p w:rsidR="00D809A1" w:rsidRPr="00087CCF" w:rsidRDefault="00D809A1" w:rsidP="00D809A1">
            <w:pPr>
              <w:pStyle w:val="Standardowytekst"/>
              <w:numPr>
                <w:ilvl w:val="0"/>
                <w:numId w:val="2"/>
              </w:numPr>
              <w:jc w:val="left"/>
              <w:textAlignment w:val="auto"/>
              <w:rPr>
                <w:sz w:val="18"/>
                <w:szCs w:val="18"/>
              </w:rPr>
            </w:pPr>
            <w:r w:rsidRPr="00087CCF">
              <w:rPr>
                <w:sz w:val="18"/>
                <w:szCs w:val="18"/>
              </w:rPr>
              <w:t>glina piasz-    czysta zwięzła, glina zwięzła, glina pylasta zwięzła</w:t>
            </w:r>
          </w:p>
          <w:p w:rsidR="00D809A1" w:rsidRPr="00087CCF" w:rsidRDefault="00D809A1" w:rsidP="00D809A1">
            <w:pPr>
              <w:pStyle w:val="Standardowytekst"/>
              <w:numPr>
                <w:ilvl w:val="0"/>
                <w:numId w:val="2"/>
              </w:numPr>
              <w:jc w:val="left"/>
              <w:textAlignment w:val="auto"/>
              <w:rPr>
                <w:sz w:val="18"/>
                <w:szCs w:val="18"/>
              </w:rPr>
            </w:pPr>
            <w:r w:rsidRPr="00087CCF">
              <w:rPr>
                <w:sz w:val="18"/>
                <w:szCs w:val="18"/>
              </w:rPr>
              <w:t>ił, ił piaszczys-ty, ił pylasty</w:t>
            </w:r>
          </w:p>
          <w:p w:rsidR="00D809A1" w:rsidRPr="00087CCF" w:rsidRDefault="00D809A1">
            <w:pPr>
              <w:pStyle w:val="Standardowytekst"/>
              <w:jc w:val="left"/>
              <w:rPr>
                <w:b/>
                <w:sz w:val="18"/>
                <w:szCs w:val="18"/>
              </w:rPr>
            </w:pPr>
            <w:r w:rsidRPr="00087CCF">
              <w:rPr>
                <w:b/>
                <w:sz w:val="18"/>
                <w:szCs w:val="18"/>
              </w:rPr>
              <w:t>bardzo wysadzinowe</w:t>
            </w:r>
          </w:p>
          <w:p w:rsidR="00D809A1" w:rsidRPr="00087CCF" w:rsidRDefault="00D809A1" w:rsidP="00D809A1">
            <w:pPr>
              <w:pStyle w:val="Standardowytekst"/>
              <w:numPr>
                <w:ilvl w:val="0"/>
                <w:numId w:val="2"/>
              </w:numPr>
              <w:jc w:val="left"/>
              <w:textAlignment w:val="auto"/>
              <w:rPr>
                <w:sz w:val="18"/>
                <w:szCs w:val="18"/>
              </w:rPr>
            </w:pPr>
            <w:r w:rsidRPr="00087CCF">
              <w:rPr>
                <w:sz w:val="18"/>
                <w:szCs w:val="18"/>
              </w:rPr>
              <w:t>piasek gliniasty</w:t>
            </w:r>
          </w:p>
          <w:p w:rsidR="00D809A1" w:rsidRPr="00087CCF" w:rsidRDefault="00D809A1" w:rsidP="00D809A1">
            <w:pPr>
              <w:pStyle w:val="Standardowytekst"/>
              <w:numPr>
                <w:ilvl w:val="0"/>
                <w:numId w:val="2"/>
              </w:numPr>
              <w:jc w:val="left"/>
              <w:textAlignment w:val="auto"/>
              <w:rPr>
                <w:sz w:val="18"/>
                <w:szCs w:val="18"/>
              </w:rPr>
            </w:pPr>
            <w:r w:rsidRPr="00087CCF">
              <w:rPr>
                <w:sz w:val="18"/>
                <w:szCs w:val="18"/>
              </w:rPr>
              <w:t>pył, pył piasz-czysty</w:t>
            </w:r>
          </w:p>
          <w:p w:rsidR="00D809A1" w:rsidRPr="00087CCF" w:rsidRDefault="00D809A1" w:rsidP="00D809A1">
            <w:pPr>
              <w:pStyle w:val="Standardowytekst"/>
              <w:numPr>
                <w:ilvl w:val="0"/>
                <w:numId w:val="2"/>
              </w:numPr>
              <w:jc w:val="left"/>
              <w:textAlignment w:val="auto"/>
              <w:rPr>
                <w:sz w:val="18"/>
                <w:szCs w:val="18"/>
              </w:rPr>
            </w:pPr>
            <w:r w:rsidRPr="00087CCF">
              <w:rPr>
                <w:sz w:val="18"/>
                <w:szCs w:val="18"/>
              </w:rPr>
              <w:t>glina piasz-  czysta, glina, glina pylasta</w:t>
            </w:r>
          </w:p>
          <w:p w:rsidR="00D809A1" w:rsidRPr="00087CCF" w:rsidRDefault="00D809A1" w:rsidP="00D809A1">
            <w:pPr>
              <w:pStyle w:val="Standardowytekst"/>
              <w:numPr>
                <w:ilvl w:val="0"/>
                <w:numId w:val="2"/>
              </w:numPr>
              <w:jc w:val="left"/>
              <w:textAlignment w:val="auto"/>
              <w:rPr>
                <w:sz w:val="18"/>
                <w:szCs w:val="18"/>
              </w:rPr>
            </w:pPr>
            <w:r w:rsidRPr="00087CCF">
              <w:rPr>
                <w:sz w:val="18"/>
                <w:szCs w:val="18"/>
              </w:rPr>
              <w:t>ił warwowy</w:t>
            </w:r>
          </w:p>
        </w:tc>
      </w:tr>
      <w:tr w:rsidR="00D809A1" w:rsidRPr="00087CCF" w:rsidTr="00D809A1">
        <w:tc>
          <w:tcPr>
            <w:tcW w:w="496"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jc w:val="center"/>
              <w:rPr>
                <w:sz w:val="18"/>
                <w:szCs w:val="18"/>
              </w:rPr>
            </w:pPr>
            <w:r w:rsidRPr="00087CCF">
              <w:rPr>
                <w:sz w:val="18"/>
                <w:szCs w:val="18"/>
              </w:rPr>
              <w:t>2</w:t>
            </w:r>
          </w:p>
        </w:tc>
        <w:tc>
          <w:tcPr>
            <w:tcW w:w="1417"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numPr>
                <w:ilvl w:val="12"/>
                <w:numId w:val="0"/>
              </w:numPr>
              <w:rPr>
                <w:sz w:val="18"/>
                <w:szCs w:val="18"/>
              </w:rPr>
            </w:pPr>
            <w:r w:rsidRPr="00087CCF">
              <w:rPr>
                <w:sz w:val="18"/>
                <w:szCs w:val="18"/>
              </w:rPr>
              <w:t>Zawartość cząstek</w:t>
            </w:r>
          </w:p>
          <w:p w:rsidR="00D809A1" w:rsidRPr="00087CCF" w:rsidRDefault="00D809A1">
            <w:pPr>
              <w:pStyle w:val="Standardowytekst"/>
              <w:numPr>
                <w:ilvl w:val="12"/>
                <w:numId w:val="0"/>
              </w:numPr>
              <w:rPr>
                <w:sz w:val="18"/>
                <w:szCs w:val="18"/>
              </w:rPr>
            </w:pPr>
            <w:r w:rsidRPr="00087CCF">
              <w:rPr>
                <w:sz w:val="18"/>
                <w:szCs w:val="18"/>
              </w:rPr>
              <w:sym w:font="Symbol" w:char="F0A3"/>
            </w:r>
            <w:r w:rsidRPr="00087CCF">
              <w:rPr>
                <w:sz w:val="18"/>
                <w:szCs w:val="18"/>
              </w:rPr>
              <w:t xml:space="preserve"> 0,075 mm</w:t>
            </w:r>
          </w:p>
          <w:p w:rsidR="00D809A1" w:rsidRPr="00087CCF" w:rsidRDefault="00D809A1">
            <w:pPr>
              <w:pStyle w:val="Standardowytekst"/>
              <w:numPr>
                <w:ilvl w:val="12"/>
                <w:numId w:val="0"/>
              </w:numPr>
              <w:rPr>
                <w:sz w:val="18"/>
                <w:szCs w:val="18"/>
              </w:rPr>
            </w:pPr>
            <w:r w:rsidRPr="00087CCF">
              <w:rPr>
                <w:sz w:val="18"/>
                <w:szCs w:val="18"/>
              </w:rPr>
              <w:sym w:font="Symbol" w:char="F0A3"/>
            </w:r>
            <w:r w:rsidRPr="00087CCF">
              <w:rPr>
                <w:sz w:val="18"/>
                <w:szCs w:val="18"/>
              </w:rPr>
              <w:t xml:space="preserve"> 0,02   mm</w:t>
            </w:r>
          </w:p>
        </w:tc>
        <w:tc>
          <w:tcPr>
            <w:tcW w:w="709"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t>%</w:t>
            </w:r>
          </w:p>
        </w:tc>
        <w:tc>
          <w:tcPr>
            <w:tcW w:w="1628"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sym w:font="Symbol" w:char="F03C"/>
            </w:r>
            <w:r w:rsidRPr="00087CCF">
              <w:rPr>
                <w:sz w:val="18"/>
                <w:szCs w:val="18"/>
              </w:rPr>
              <w:t xml:space="preserve"> 15</w:t>
            </w:r>
          </w:p>
          <w:p w:rsidR="00D809A1" w:rsidRPr="00087CCF" w:rsidRDefault="00D809A1">
            <w:pPr>
              <w:pStyle w:val="Standardowytekst"/>
              <w:numPr>
                <w:ilvl w:val="12"/>
                <w:numId w:val="0"/>
              </w:numPr>
              <w:jc w:val="center"/>
              <w:rPr>
                <w:sz w:val="18"/>
                <w:szCs w:val="18"/>
              </w:rPr>
            </w:pPr>
            <w:r w:rsidRPr="00087CCF">
              <w:rPr>
                <w:sz w:val="18"/>
                <w:szCs w:val="18"/>
              </w:rPr>
              <w:sym w:font="Symbol" w:char="F03C"/>
            </w:r>
            <w:r w:rsidRPr="00087CCF">
              <w:rPr>
                <w:sz w:val="18"/>
                <w:szCs w:val="18"/>
              </w:rPr>
              <w:t xml:space="preserve"> 3</w:t>
            </w:r>
          </w:p>
        </w:tc>
        <w:tc>
          <w:tcPr>
            <w:tcW w:w="1628"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t>od 15 do 30</w:t>
            </w:r>
          </w:p>
          <w:p w:rsidR="00D809A1" w:rsidRPr="00087CCF" w:rsidRDefault="00D809A1">
            <w:pPr>
              <w:pStyle w:val="Standardowytekst"/>
              <w:numPr>
                <w:ilvl w:val="12"/>
                <w:numId w:val="0"/>
              </w:numPr>
              <w:jc w:val="center"/>
              <w:rPr>
                <w:sz w:val="18"/>
                <w:szCs w:val="18"/>
              </w:rPr>
            </w:pPr>
            <w:r w:rsidRPr="00087CCF">
              <w:rPr>
                <w:sz w:val="18"/>
                <w:szCs w:val="18"/>
              </w:rPr>
              <w:t>od 3 do 10</w:t>
            </w:r>
          </w:p>
        </w:tc>
        <w:tc>
          <w:tcPr>
            <w:tcW w:w="1629"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sym w:font="Symbol" w:char="F03E"/>
            </w:r>
            <w:r w:rsidRPr="00087CCF">
              <w:rPr>
                <w:sz w:val="18"/>
                <w:szCs w:val="18"/>
              </w:rPr>
              <w:t xml:space="preserve"> 30</w:t>
            </w:r>
          </w:p>
          <w:p w:rsidR="00D809A1" w:rsidRPr="00087CCF" w:rsidRDefault="00D809A1">
            <w:pPr>
              <w:pStyle w:val="Standardowytekst"/>
              <w:numPr>
                <w:ilvl w:val="12"/>
                <w:numId w:val="0"/>
              </w:numPr>
              <w:jc w:val="center"/>
              <w:rPr>
                <w:sz w:val="18"/>
                <w:szCs w:val="18"/>
              </w:rPr>
            </w:pPr>
            <w:r w:rsidRPr="00087CCF">
              <w:rPr>
                <w:sz w:val="18"/>
                <w:szCs w:val="18"/>
              </w:rPr>
              <w:sym w:font="Symbol" w:char="F03E"/>
            </w:r>
            <w:r w:rsidRPr="00087CCF">
              <w:rPr>
                <w:sz w:val="18"/>
                <w:szCs w:val="18"/>
              </w:rPr>
              <w:t xml:space="preserve"> 10</w:t>
            </w:r>
          </w:p>
        </w:tc>
      </w:tr>
      <w:tr w:rsidR="00D809A1" w:rsidRPr="00087CCF" w:rsidTr="00D809A1">
        <w:tc>
          <w:tcPr>
            <w:tcW w:w="496"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numPr>
                <w:ilvl w:val="12"/>
                <w:numId w:val="0"/>
              </w:numPr>
              <w:jc w:val="center"/>
              <w:rPr>
                <w:sz w:val="18"/>
                <w:szCs w:val="18"/>
              </w:rPr>
            </w:pPr>
            <w:r w:rsidRPr="00087CCF">
              <w:rPr>
                <w:sz w:val="18"/>
                <w:szCs w:val="18"/>
              </w:rPr>
              <w:t>3</w:t>
            </w:r>
          </w:p>
        </w:tc>
        <w:tc>
          <w:tcPr>
            <w:tcW w:w="1417"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numPr>
                <w:ilvl w:val="12"/>
                <w:numId w:val="0"/>
              </w:numPr>
              <w:rPr>
                <w:sz w:val="18"/>
                <w:szCs w:val="18"/>
              </w:rPr>
            </w:pPr>
            <w:r w:rsidRPr="00087CCF">
              <w:rPr>
                <w:sz w:val="18"/>
                <w:szCs w:val="18"/>
              </w:rPr>
              <w:t>Kapilarność bierna H</w:t>
            </w:r>
            <w:r w:rsidRPr="00087CCF">
              <w:rPr>
                <w:sz w:val="18"/>
                <w:szCs w:val="18"/>
                <w:vertAlign w:val="subscript"/>
              </w:rPr>
              <w:t>kb</w:t>
            </w:r>
          </w:p>
        </w:tc>
        <w:tc>
          <w:tcPr>
            <w:tcW w:w="709"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t>m</w:t>
            </w:r>
          </w:p>
        </w:tc>
        <w:tc>
          <w:tcPr>
            <w:tcW w:w="1628"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sym w:font="Symbol" w:char="F03C"/>
            </w:r>
            <w:r w:rsidRPr="00087CCF">
              <w:rPr>
                <w:sz w:val="18"/>
                <w:szCs w:val="18"/>
              </w:rPr>
              <w:t xml:space="preserve"> 1,0</w:t>
            </w:r>
          </w:p>
        </w:tc>
        <w:tc>
          <w:tcPr>
            <w:tcW w:w="1628"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sym w:font="Symbol" w:char="F0B3"/>
            </w:r>
            <w:r w:rsidRPr="00087CCF">
              <w:rPr>
                <w:sz w:val="18"/>
                <w:szCs w:val="18"/>
              </w:rPr>
              <w:t xml:space="preserve"> 1,0</w:t>
            </w:r>
          </w:p>
        </w:tc>
        <w:tc>
          <w:tcPr>
            <w:tcW w:w="1629"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sym w:font="Symbol" w:char="F03E"/>
            </w:r>
            <w:r w:rsidRPr="00087CCF">
              <w:rPr>
                <w:sz w:val="18"/>
                <w:szCs w:val="18"/>
              </w:rPr>
              <w:t xml:space="preserve"> 1,0</w:t>
            </w:r>
          </w:p>
        </w:tc>
      </w:tr>
      <w:tr w:rsidR="00D809A1" w:rsidRPr="00087CCF" w:rsidTr="00D809A1">
        <w:tc>
          <w:tcPr>
            <w:tcW w:w="496"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numPr>
                <w:ilvl w:val="12"/>
                <w:numId w:val="0"/>
              </w:numPr>
              <w:jc w:val="center"/>
              <w:rPr>
                <w:sz w:val="18"/>
                <w:szCs w:val="18"/>
              </w:rPr>
            </w:pPr>
            <w:r w:rsidRPr="00087CCF">
              <w:rPr>
                <w:sz w:val="18"/>
                <w:szCs w:val="18"/>
              </w:rPr>
              <w:t>4</w:t>
            </w:r>
          </w:p>
        </w:tc>
        <w:tc>
          <w:tcPr>
            <w:tcW w:w="1417"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numPr>
                <w:ilvl w:val="12"/>
                <w:numId w:val="0"/>
              </w:numPr>
              <w:rPr>
                <w:sz w:val="18"/>
                <w:szCs w:val="18"/>
              </w:rPr>
            </w:pPr>
            <w:r w:rsidRPr="00087CCF">
              <w:rPr>
                <w:sz w:val="18"/>
                <w:szCs w:val="18"/>
              </w:rPr>
              <w:t>Wskaźnik piaskowy WP</w:t>
            </w:r>
          </w:p>
        </w:tc>
        <w:tc>
          <w:tcPr>
            <w:tcW w:w="709"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tc>
        <w:tc>
          <w:tcPr>
            <w:tcW w:w="1628"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sym w:font="Symbol" w:char="F03E"/>
            </w:r>
            <w:r w:rsidRPr="00087CCF">
              <w:rPr>
                <w:sz w:val="18"/>
                <w:szCs w:val="18"/>
              </w:rPr>
              <w:t xml:space="preserve"> 35</w:t>
            </w:r>
          </w:p>
        </w:tc>
        <w:tc>
          <w:tcPr>
            <w:tcW w:w="1628"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t>od 25 do 35</w:t>
            </w:r>
          </w:p>
        </w:tc>
        <w:tc>
          <w:tcPr>
            <w:tcW w:w="1629" w:type="dxa"/>
            <w:tcBorders>
              <w:top w:val="single" w:sz="6" w:space="0" w:color="auto"/>
              <w:left w:val="single" w:sz="6" w:space="0" w:color="auto"/>
              <w:bottom w:val="single" w:sz="6" w:space="0" w:color="auto"/>
              <w:right w:val="single" w:sz="6" w:space="0" w:color="auto"/>
            </w:tcBorders>
          </w:tcPr>
          <w:p w:rsidR="00D809A1" w:rsidRPr="00087CCF" w:rsidRDefault="00D809A1">
            <w:pPr>
              <w:pStyle w:val="Standardowytekst"/>
              <w:numPr>
                <w:ilvl w:val="12"/>
                <w:numId w:val="0"/>
              </w:numPr>
              <w:jc w:val="center"/>
              <w:rPr>
                <w:sz w:val="18"/>
                <w:szCs w:val="18"/>
              </w:rPr>
            </w:pPr>
          </w:p>
          <w:p w:rsidR="00D809A1" w:rsidRPr="00087CCF" w:rsidRDefault="00D809A1">
            <w:pPr>
              <w:pStyle w:val="Standardowytekst"/>
              <w:numPr>
                <w:ilvl w:val="12"/>
                <w:numId w:val="0"/>
              </w:numPr>
              <w:jc w:val="center"/>
              <w:rPr>
                <w:sz w:val="18"/>
                <w:szCs w:val="18"/>
              </w:rPr>
            </w:pPr>
            <w:r w:rsidRPr="00087CCF">
              <w:rPr>
                <w:sz w:val="18"/>
                <w:szCs w:val="18"/>
              </w:rPr>
              <w:sym w:font="Symbol" w:char="F03C"/>
            </w:r>
            <w:r w:rsidRPr="00087CCF">
              <w:rPr>
                <w:sz w:val="18"/>
                <w:szCs w:val="18"/>
              </w:rPr>
              <w:t xml:space="preserve"> 25</w:t>
            </w:r>
          </w:p>
        </w:tc>
      </w:tr>
    </w:tbl>
    <w:p w:rsidR="00D809A1" w:rsidRPr="00087CCF" w:rsidRDefault="00D809A1" w:rsidP="00D809A1">
      <w:pPr>
        <w:pStyle w:val="Standardowytekst"/>
        <w:numPr>
          <w:ilvl w:val="12"/>
          <w:numId w:val="0"/>
        </w:numPr>
        <w:rPr>
          <w:sz w:val="18"/>
          <w:szCs w:val="18"/>
        </w:rPr>
      </w:pPr>
    </w:p>
    <w:p w:rsidR="00D809A1" w:rsidRPr="00087CCF" w:rsidRDefault="00D809A1" w:rsidP="00D809A1">
      <w:pPr>
        <w:pStyle w:val="Nagwek1"/>
        <w:numPr>
          <w:ilvl w:val="12"/>
          <w:numId w:val="0"/>
        </w:numPr>
        <w:rPr>
          <w:sz w:val="18"/>
          <w:szCs w:val="18"/>
        </w:rPr>
      </w:pPr>
      <w:bookmarkStart w:id="140" w:name="_Toc419000091"/>
      <w:bookmarkStart w:id="141" w:name="_Toc418998846"/>
      <w:bookmarkStart w:id="142" w:name="_Toc418998490"/>
      <w:bookmarkStart w:id="143" w:name="_Toc418997080"/>
      <w:bookmarkStart w:id="144" w:name="_Toc418996693"/>
      <w:bookmarkStart w:id="145" w:name="_Toc418996324"/>
      <w:bookmarkStart w:id="146" w:name="_Toc405615042"/>
      <w:r w:rsidRPr="00087CCF">
        <w:rPr>
          <w:sz w:val="18"/>
          <w:szCs w:val="18"/>
        </w:rPr>
        <w:t>3. sprzęt</w:t>
      </w:r>
      <w:bookmarkEnd w:id="140"/>
      <w:bookmarkEnd w:id="141"/>
      <w:bookmarkEnd w:id="142"/>
      <w:bookmarkEnd w:id="143"/>
      <w:bookmarkEnd w:id="144"/>
      <w:bookmarkEnd w:id="145"/>
    </w:p>
    <w:p w:rsidR="00D809A1" w:rsidRPr="00087CCF" w:rsidRDefault="00D809A1" w:rsidP="00D809A1">
      <w:pPr>
        <w:pStyle w:val="Nagwek2"/>
        <w:numPr>
          <w:ilvl w:val="12"/>
          <w:numId w:val="0"/>
        </w:numPr>
        <w:rPr>
          <w:sz w:val="18"/>
          <w:szCs w:val="18"/>
        </w:rPr>
      </w:pPr>
      <w:r w:rsidRPr="00087CCF">
        <w:rPr>
          <w:sz w:val="18"/>
          <w:szCs w:val="18"/>
        </w:rPr>
        <w:t>3.1. Ogólne wymagania dotyczące sprzętu</w:t>
      </w:r>
    </w:p>
    <w:p w:rsidR="00D809A1" w:rsidRPr="00087CCF" w:rsidRDefault="00D809A1" w:rsidP="00D809A1">
      <w:pPr>
        <w:pStyle w:val="StylIwony"/>
        <w:numPr>
          <w:ilvl w:val="12"/>
          <w:numId w:val="0"/>
        </w:numPr>
        <w:spacing w:before="0" w:after="0"/>
        <w:rPr>
          <w:rFonts w:ascii="Times New Roman" w:hAnsi="Times New Roman"/>
          <w:sz w:val="18"/>
          <w:szCs w:val="18"/>
        </w:rPr>
      </w:pPr>
      <w:r w:rsidRPr="00087CCF">
        <w:rPr>
          <w:rFonts w:ascii="Times New Roman" w:hAnsi="Times New Roman"/>
          <w:sz w:val="18"/>
          <w:szCs w:val="18"/>
        </w:rPr>
        <w:tab/>
        <w:t>Ogólne wymagania dotyczące sprzętu podano w SST D-M-00.00.00 „Wymagania ogólne” pkt 3.</w:t>
      </w:r>
    </w:p>
    <w:p w:rsidR="00D809A1" w:rsidRPr="00087CCF" w:rsidRDefault="00D809A1" w:rsidP="00D809A1">
      <w:pPr>
        <w:pStyle w:val="Nagwek2"/>
        <w:numPr>
          <w:ilvl w:val="12"/>
          <w:numId w:val="0"/>
        </w:numPr>
        <w:rPr>
          <w:sz w:val="18"/>
          <w:szCs w:val="18"/>
        </w:rPr>
      </w:pPr>
      <w:bookmarkStart w:id="147" w:name="_Toc407161190"/>
      <w:r w:rsidRPr="00087CCF">
        <w:rPr>
          <w:sz w:val="18"/>
          <w:szCs w:val="18"/>
        </w:rPr>
        <w:t>3.2. Sprzęt do robót ziemnych</w:t>
      </w:r>
      <w:bookmarkEnd w:id="146"/>
      <w:bookmarkEnd w:id="147"/>
    </w:p>
    <w:p w:rsidR="00D809A1" w:rsidRPr="00087CCF" w:rsidRDefault="00D809A1" w:rsidP="00D809A1">
      <w:pPr>
        <w:pStyle w:val="Standardowytekst"/>
        <w:numPr>
          <w:ilvl w:val="12"/>
          <w:numId w:val="0"/>
        </w:numPr>
        <w:rPr>
          <w:sz w:val="18"/>
          <w:szCs w:val="18"/>
        </w:rPr>
      </w:pPr>
      <w:r w:rsidRPr="00087CCF">
        <w:rPr>
          <w:sz w:val="18"/>
          <w:szCs w:val="18"/>
        </w:rPr>
        <w:tab/>
        <w:t>Wykonawca przystępujący do wykonania robót ziemnych powinien wykazać się możliwością korzystania z następującego sprzętu do:</w:t>
      </w:r>
    </w:p>
    <w:p w:rsidR="00D809A1" w:rsidRPr="00087CCF" w:rsidRDefault="00D809A1" w:rsidP="00D809A1">
      <w:pPr>
        <w:pStyle w:val="Standardowytekst"/>
        <w:numPr>
          <w:ilvl w:val="0"/>
          <w:numId w:val="2"/>
        </w:numPr>
        <w:textAlignment w:val="auto"/>
        <w:rPr>
          <w:sz w:val="18"/>
          <w:szCs w:val="18"/>
        </w:rPr>
      </w:pPr>
      <w:r w:rsidRPr="00087CCF">
        <w:rPr>
          <w:sz w:val="18"/>
          <w:szCs w:val="18"/>
        </w:rPr>
        <w:t>odspajania i wydobywania gruntów (narzędzia mechaniczne, młoty pneumatyczne, zrywarki, koparki, ładowarki, wiertarki mechaniczne itp.),</w:t>
      </w:r>
    </w:p>
    <w:p w:rsidR="00D809A1" w:rsidRPr="00087CCF" w:rsidRDefault="00D809A1" w:rsidP="00D809A1">
      <w:pPr>
        <w:pStyle w:val="Standardowytekst"/>
        <w:numPr>
          <w:ilvl w:val="0"/>
          <w:numId w:val="2"/>
        </w:numPr>
        <w:textAlignment w:val="auto"/>
        <w:rPr>
          <w:sz w:val="18"/>
          <w:szCs w:val="18"/>
        </w:rPr>
      </w:pPr>
      <w:r w:rsidRPr="00087CCF">
        <w:rPr>
          <w:sz w:val="18"/>
          <w:szCs w:val="18"/>
        </w:rPr>
        <w:t>jednoczesnego wydobywania i przemieszczania gruntów (spycharki, zgarniarki, równiarki, urządzenia do hydromechanizacji itp.),</w:t>
      </w:r>
    </w:p>
    <w:p w:rsidR="00D809A1" w:rsidRPr="00087CCF" w:rsidRDefault="00D809A1" w:rsidP="00D809A1">
      <w:pPr>
        <w:pStyle w:val="Standardowytekst"/>
        <w:numPr>
          <w:ilvl w:val="0"/>
          <w:numId w:val="2"/>
        </w:numPr>
        <w:textAlignment w:val="auto"/>
        <w:rPr>
          <w:sz w:val="18"/>
          <w:szCs w:val="18"/>
        </w:rPr>
      </w:pPr>
      <w:r w:rsidRPr="00087CCF">
        <w:rPr>
          <w:sz w:val="18"/>
          <w:szCs w:val="18"/>
        </w:rPr>
        <w:t>transportu mas ziemnych (samochody wywrotki, samochody skrzyniowe, taśmociągi itp.),</w:t>
      </w:r>
    </w:p>
    <w:p w:rsidR="00D809A1" w:rsidRPr="00087CCF" w:rsidRDefault="00D809A1" w:rsidP="00D809A1">
      <w:pPr>
        <w:pStyle w:val="Standardowytekst"/>
        <w:numPr>
          <w:ilvl w:val="0"/>
          <w:numId w:val="2"/>
        </w:numPr>
        <w:textAlignment w:val="auto"/>
        <w:rPr>
          <w:sz w:val="18"/>
          <w:szCs w:val="18"/>
        </w:rPr>
      </w:pPr>
      <w:r w:rsidRPr="00087CCF">
        <w:rPr>
          <w:sz w:val="18"/>
          <w:szCs w:val="18"/>
        </w:rPr>
        <w:t>sprzętu zagęszczającego (walce, ubijaki, płyty wibracyjne itp.).</w:t>
      </w:r>
    </w:p>
    <w:p w:rsidR="00D809A1" w:rsidRPr="00087CCF" w:rsidRDefault="00D809A1" w:rsidP="00D809A1">
      <w:pPr>
        <w:pStyle w:val="Standardowytekst"/>
        <w:rPr>
          <w:sz w:val="18"/>
          <w:szCs w:val="18"/>
        </w:rPr>
      </w:pPr>
    </w:p>
    <w:p w:rsidR="00D809A1" w:rsidRPr="00087CCF" w:rsidRDefault="00D809A1" w:rsidP="00D809A1">
      <w:pPr>
        <w:rPr>
          <w:rFonts w:ascii="Times New Roman" w:hAnsi="Times New Roman" w:cs="Times New Roman"/>
          <w:b/>
          <w:sz w:val="18"/>
          <w:szCs w:val="18"/>
        </w:rPr>
      </w:pPr>
      <w:r w:rsidRPr="00087CCF">
        <w:rPr>
          <w:rFonts w:ascii="Times New Roman" w:hAnsi="Times New Roman" w:cs="Times New Roman"/>
          <w:b/>
          <w:sz w:val="18"/>
          <w:szCs w:val="18"/>
        </w:rPr>
        <w:t>3.3. Sprzęt do przenos</w:t>
      </w:r>
      <w:r w:rsidR="00491572" w:rsidRPr="00087CCF">
        <w:rPr>
          <w:rFonts w:ascii="Times New Roman" w:hAnsi="Times New Roman" w:cs="Times New Roman"/>
          <w:b/>
          <w:sz w:val="18"/>
          <w:szCs w:val="18"/>
        </w:rPr>
        <w:t>zenia i układania geosyntetyków</w:t>
      </w:r>
    </w:p>
    <w:p w:rsidR="00D809A1" w:rsidRPr="00087CCF" w:rsidRDefault="00D809A1" w:rsidP="00D809A1">
      <w:pPr>
        <w:ind w:firstLine="709"/>
        <w:rPr>
          <w:rFonts w:ascii="Times New Roman" w:hAnsi="Times New Roman" w:cs="Times New Roman"/>
          <w:sz w:val="18"/>
          <w:szCs w:val="18"/>
        </w:rPr>
      </w:pPr>
      <w:r w:rsidRPr="00087CCF">
        <w:rPr>
          <w:rFonts w:ascii="Times New Roman" w:hAnsi="Times New Roman" w:cs="Times New Roman"/>
          <w:sz w:val="18"/>
          <w:szCs w:val="18"/>
        </w:rPr>
        <w:t>Do przenoszenia i układania geosyntetyków Wykonawca powinien używać odpowiedniego sprzętu zalecanego przez producenta. Wykonawca nie powinien stosować sprzętu mogącego spowodować uszkodzenie układanego materiału.</w:t>
      </w:r>
    </w:p>
    <w:p w:rsidR="00D809A1" w:rsidRPr="00087CCF" w:rsidRDefault="00D809A1" w:rsidP="00D809A1">
      <w:pPr>
        <w:pStyle w:val="Nagwek1"/>
        <w:spacing w:before="240"/>
        <w:rPr>
          <w:sz w:val="18"/>
          <w:szCs w:val="18"/>
        </w:rPr>
      </w:pPr>
      <w:bookmarkStart w:id="148" w:name="_Toc419000092"/>
      <w:bookmarkStart w:id="149" w:name="_Toc418998847"/>
      <w:bookmarkStart w:id="150" w:name="_Toc418998491"/>
      <w:bookmarkStart w:id="151" w:name="_Toc418997081"/>
      <w:bookmarkStart w:id="152" w:name="_Toc418996694"/>
      <w:bookmarkStart w:id="153" w:name="_Toc418996325"/>
      <w:bookmarkStart w:id="154" w:name="_Toc407161191"/>
      <w:bookmarkStart w:id="155" w:name="_Toc405615043"/>
      <w:r w:rsidRPr="00087CCF">
        <w:rPr>
          <w:sz w:val="18"/>
          <w:szCs w:val="18"/>
        </w:rPr>
        <w:t>4. transport</w:t>
      </w:r>
      <w:bookmarkEnd w:id="148"/>
      <w:bookmarkEnd w:id="149"/>
      <w:bookmarkEnd w:id="150"/>
      <w:bookmarkEnd w:id="151"/>
      <w:bookmarkEnd w:id="152"/>
      <w:bookmarkEnd w:id="153"/>
      <w:bookmarkEnd w:id="154"/>
      <w:bookmarkEnd w:id="155"/>
    </w:p>
    <w:p w:rsidR="00D809A1" w:rsidRPr="00087CCF" w:rsidRDefault="00D809A1" w:rsidP="00D809A1">
      <w:pPr>
        <w:pStyle w:val="Nagwek2"/>
        <w:rPr>
          <w:sz w:val="18"/>
          <w:szCs w:val="18"/>
        </w:rPr>
      </w:pPr>
      <w:bookmarkStart w:id="156" w:name="_Toc407161192"/>
      <w:bookmarkStart w:id="157" w:name="_Toc405615044"/>
      <w:r w:rsidRPr="00087CCF">
        <w:rPr>
          <w:sz w:val="18"/>
          <w:szCs w:val="18"/>
        </w:rPr>
        <w:t>4.1. Ogólne wymagania dotyczące transportu</w:t>
      </w:r>
      <w:bookmarkEnd w:id="156"/>
      <w:bookmarkEnd w:id="157"/>
    </w:p>
    <w:p w:rsidR="00D809A1" w:rsidRPr="00087CCF" w:rsidRDefault="00D809A1" w:rsidP="00D809A1">
      <w:pPr>
        <w:pStyle w:val="Standardowytekst"/>
        <w:rPr>
          <w:sz w:val="18"/>
          <w:szCs w:val="18"/>
        </w:rPr>
      </w:pPr>
      <w:r w:rsidRPr="00087CCF">
        <w:rPr>
          <w:sz w:val="18"/>
          <w:szCs w:val="18"/>
        </w:rPr>
        <w:tab/>
        <w:t>Ogólne wymagania dotyczące transportu podano w SST D-M-00.00.00 „Wymagania ogólne” pkt 4.</w:t>
      </w:r>
    </w:p>
    <w:p w:rsidR="00D809A1" w:rsidRPr="00087CCF" w:rsidRDefault="00D809A1" w:rsidP="00D809A1">
      <w:pPr>
        <w:pStyle w:val="Nagwek2"/>
        <w:rPr>
          <w:sz w:val="18"/>
          <w:szCs w:val="18"/>
        </w:rPr>
      </w:pPr>
      <w:bookmarkStart w:id="158" w:name="_Toc407161193"/>
      <w:bookmarkStart w:id="159" w:name="_Toc405615045"/>
      <w:r w:rsidRPr="00087CCF">
        <w:rPr>
          <w:sz w:val="18"/>
          <w:szCs w:val="18"/>
        </w:rPr>
        <w:t>4.2. Transport gruntów</w:t>
      </w:r>
      <w:bookmarkEnd w:id="158"/>
      <w:bookmarkEnd w:id="159"/>
    </w:p>
    <w:p w:rsidR="00D809A1" w:rsidRPr="00087CCF" w:rsidRDefault="00D809A1" w:rsidP="00D809A1">
      <w:pPr>
        <w:pStyle w:val="Standardowytekst"/>
        <w:rPr>
          <w:sz w:val="18"/>
          <w:szCs w:val="18"/>
        </w:rPr>
      </w:pPr>
      <w:r w:rsidRPr="00087CCF">
        <w:rPr>
          <w:sz w:val="18"/>
          <w:szCs w:val="18"/>
        </w:rPr>
        <w:tab/>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w:t>
      </w:r>
    </w:p>
    <w:p w:rsidR="00D809A1" w:rsidRPr="00087CCF" w:rsidRDefault="00D809A1" w:rsidP="00D809A1">
      <w:pPr>
        <w:pStyle w:val="Standardowytekst"/>
        <w:spacing w:after="120"/>
        <w:rPr>
          <w:sz w:val="18"/>
          <w:szCs w:val="18"/>
        </w:rPr>
      </w:pPr>
      <w:r w:rsidRPr="00087CCF">
        <w:rPr>
          <w:sz w:val="18"/>
          <w:szCs w:val="18"/>
        </w:rPr>
        <w:tab/>
        <w:t>Zwiększenie odległości transportu ponad wartości zatwierdzone nie może być podstawą roszczeń Wykonawcy, dotyczących dodatkowej zapłaty za transport, o ile zwiększone odległości nie zostały wcześniej zaakceptowane na piśmie przez Inżyniera.</w:t>
      </w:r>
    </w:p>
    <w:p w:rsidR="00D809A1" w:rsidRPr="00087CCF" w:rsidRDefault="00D809A1" w:rsidP="00D809A1">
      <w:pPr>
        <w:rPr>
          <w:rFonts w:ascii="Times New Roman" w:hAnsi="Times New Roman" w:cs="Times New Roman"/>
          <w:b/>
          <w:sz w:val="18"/>
          <w:szCs w:val="18"/>
        </w:rPr>
      </w:pPr>
      <w:r w:rsidRPr="00087CCF">
        <w:rPr>
          <w:rFonts w:ascii="Times New Roman" w:hAnsi="Times New Roman" w:cs="Times New Roman"/>
          <w:b/>
          <w:sz w:val="18"/>
          <w:szCs w:val="18"/>
        </w:rPr>
        <w:t>4.3. Transport i składowanie geosyntetyków</w:t>
      </w:r>
    </w:p>
    <w:p w:rsidR="00D809A1" w:rsidRPr="00087CCF" w:rsidRDefault="00D809A1" w:rsidP="00491572">
      <w:pPr>
        <w:spacing w:before="120"/>
        <w:ind w:firstLine="709"/>
        <w:rPr>
          <w:rFonts w:ascii="Times New Roman" w:hAnsi="Times New Roman" w:cs="Times New Roman"/>
          <w:sz w:val="18"/>
          <w:szCs w:val="18"/>
        </w:rPr>
      </w:pPr>
      <w:r w:rsidRPr="00087CCF">
        <w:rPr>
          <w:rFonts w:ascii="Times New Roman" w:hAnsi="Times New Roman" w:cs="Times New Roman"/>
          <w:sz w:val="18"/>
          <w:szCs w:val="18"/>
        </w:rPr>
        <w:t>Wykonawca powinien zadbać, aby transport, przenoszenie, przechowywanie i zabezpieczanie geosyntetyków były wykonywane w sposób nie powodujący mechanicznych lub chemicznych ich uszkodzeń. Geosyntetyki wrażliwe na światło słoneczne powinny pozostawać zakryte w czasie od ich</w:t>
      </w:r>
      <w:r w:rsidR="00491572" w:rsidRPr="00087CCF">
        <w:rPr>
          <w:rFonts w:ascii="Times New Roman" w:hAnsi="Times New Roman" w:cs="Times New Roman"/>
          <w:sz w:val="18"/>
          <w:szCs w:val="18"/>
        </w:rPr>
        <w:t xml:space="preserve"> wyprodukowania do wbudowania. </w:t>
      </w:r>
    </w:p>
    <w:p w:rsidR="00D809A1" w:rsidRPr="00087CCF" w:rsidRDefault="00D809A1" w:rsidP="00D809A1">
      <w:pPr>
        <w:pStyle w:val="Nagwek1"/>
        <w:rPr>
          <w:sz w:val="18"/>
          <w:szCs w:val="18"/>
        </w:rPr>
      </w:pPr>
      <w:bookmarkStart w:id="160" w:name="_Toc419000093"/>
      <w:bookmarkStart w:id="161" w:name="_Toc418998848"/>
      <w:bookmarkStart w:id="162" w:name="_Toc418998492"/>
      <w:bookmarkStart w:id="163" w:name="_Toc418997082"/>
      <w:bookmarkStart w:id="164" w:name="_Toc418996695"/>
      <w:bookmarkStart w:id="165" w:name="_Toc418996326"/>
      <w:bookmarkStart w:id="166" w:name="_Toc407161194"/>
      <w:bookmarkStart w:id="167" w:name="_Toc405615046"/>
      <w:r w:rsidRPr="00087CCF">
        <w:rPr>
          <w:sz w:val="18"/>
          <w:szCs w:val="18"/>
        </w:rPr>
        <w:t>5. wykonanie robót</w:t>
      </w:r>
      <w:bookmarkEnd w:id="160"/>
      <w:bookmarkEnd w:id="161"/>
      <w:bookmarkEnd w:id="162"/>
      <w:bookmarkEnd w:id="163"/>
      <w:bookmarkEnd w:id="164"/>
      <w:bookmarkEnd w:id="165"/>
      <w:bookmarkEnd w:id="166"/>
      <w:bookmarkEnd w:id="167"/>
    </w:p>
    <w:p w:rsidR="00D809A1" w:rsidRPr="00087CCF" w:rsidRDefault="00D809A1" w:rsidP="00D809A1">
      <w:pPr>
        <w:pStyle w:val="Nagwek2"/>
        <w:rPr>
          <w:sz w:val="18"/>
          <w:szCs w:val="18"/>
        </w:rPr>
      </w:pPr>
      <w:bookmarkStart w:id="168" w:name="_Toc407161195"/>
      <w:bookmarkStart w:id="169" w:name="_Toc405615047"/>
      <w:r w:rsidRPr="00087CCF">
        <w:rPr>
          <w:sz w:val="18"/>
          <w:szCs w:val="18"/>
        </w:rPr>
        <w:t>5.1. Ogólne zasady wykonania robót</w:t>
      </w:r>
      <w:bookmarkEnd w:id="168"/>
      <w:bookmarkEnd w:id="169"/>
    </w:p>
    <w:p w:rsidR="00D809A1" w:rsidRPr="00087CCF" w:rsidRDefault="00D809A1" w:rsidP="00D809A1">
      <w:pPr>
        <w:pStyle w:val="Standardowytekst"/>
        <w:rPr>
          <w:sz w:val="18"/>
          <w:szCs w:val="18"/>
        </w:rPr>
      </w:pPr>
      <w:r w:rsidRPr="00087CCF">
        <w:rPr>
          <w:sz w:val="18"/>
          <w:szCs w:val="18"/>
        </w:rPr>
        <w:tab/>
        <w:t>Ogólne zasady wykonania robót podano w SST D-M-00.00.00 „Wymagania ogólne” pkt 5.</w:t>
      </w:r>
    </w:p>
    <w:p w:rsidR="00D809A1" w:rsidRPr="00087CCF" w:rsidRDefault="00D809A1" w:rsidP="00D809A1">
      <w:pPr>
        <w:pStyle w:val="Nagwek2"/>
        <w:rPr>
          <w:sz w:val="18"/>
          <w:szCs w:val="18"/>
        </w:rPr>
      </w:pPr>
      <w:bookmarkStart w:id="170" w:name="_Toc407161196"/>
      <w:bookmarkStart w:id="171" w:name="_Toc405615048"/>
      <w:r w:rsidRPr="00087CCF">
        <w:rPr>
          <w:sz w:val="18"/>
          <w:szCs w:val="18"/>
        </w:rPr>
        <w:t>5.2. Dokładność wykonania wykopów i nasypów</w:t>
      </w:r>
      <w:bookmarkEnd w:id="170"/>
      <w:bookmarkEnd w:id="171"/>
    </w:p>
    <w:p w:rsidR="00D809A1" w:rsidRPr="00087CCF" w:rsidRDefault="00D809A1" w:rsidP="00D809A1">
      <w:pPr>
        <w:pStyle w:val="Standardowytekst"/>
        <w:rPr>
          <w:sz w:val="18"/>
          <w:szCs w:val="18"/>
        </w:rPr>
      </w:pPr>
      <w:r w:rsidRPr="00087CCF">
        <w:rPr>
          <w:sz w:val="18"/>
          <w:szCs w:val="18"/>
        </w:rPr>
        <w:tab/>
        <w:t xml:space="preserve">Odchylenie osi korpusu ziemnego, w wykopie lub nasypie, od osi projektowanej nie powinny być większe niż </w:t>
      </w:r>
      <w:r w:rsidRPr="00087CCF">
        <w:rPr>
          <w:sz w:val="18"/>
          <w:szCs w:val="18"/>
        </w:rPr>
        <w:sym w:font="Symbol" w:char="F0B1"/>
      </w:r>
      <w:r w:rsidRPr="00087CCF">
        <w:rPr>
          <w:sz w:val="18"/>
          <w:szCs w:val="18"/>
        </w:rPr>
        <w:t xml:space="preserve"> 10 cm. Różnica w stosunku do projektowanych rzędnych robót ziemnych nie może przekraczać + 1 cm i -3 cm.</w:t>
      </w:r>
    </w:p>
    <w:p w:rsidR="00D809A1" w:rsidRPr="00087CCF" w:rsidRDefault="00D809A1" w:rsidP="00D809A1">
      <w:pPr>
        <w:pStyle w:val="Standardowytekst"/>
        <w:rPr>
          <w:sz w:val="18"/>
          <w:szCs w:val="18"/>
        </w:rPr>
      </w:pPr>
      <w:r w:rsidRPr="00087CCF">
        <w:rPr>
          <w:sz w:val="18"/>
          <w:szCs w:val="18"/>
        </w:rPr>
        <w:tab/>
        <w:t xml:space="preserve">Szerokość górnej powierzchni korpusu nie może różnić się od szerokości projektowanej o więcej niż </w:t>
      </w:r>
      <w:r w:rsidRPr="00087CCF">
        <w:rPr>
          <w:sz w:val="18"/>
          <w:szCs w:val="18"/>
        </w:rPr>
        <w:sym w:font="Symbol" w:char="F0B1"/>
      </w:r>
      <w:r w:rsidRPr="00087CCF">
        <w:rPr>
          <w:sz w:val="18"/>
          <w:szCs w:val="18"/>
        </w:rPr>
        <w:t xml:space="preserve"> 10 cm, a krawędzie korony drogi nie powinny mieć wyraźnych załamań w planie.</w:t>
      </w:r>
    </w:p>
    <w:p w:rsidR="00D809A1" w:rsidRPr="00087CCF" w:rsidRDefault="00D809A1" w:rsidP="00491572">
      <w:pPr>
        <w:pStyle w:val="Standardowytekst"/>
        <w:rPr>
          <w:sz w:val="18"/>
          <w:szCs w:val="18"/>
        </w:rPr>
      </w:pPr>
      <w:r w:rsidRPr="00087CCF">
        <w:rPr>
          <w:sz w:val="18"/>
          <w:szCs w:val="18"/>
        </w:rPr>
        <w:tab/>
        <w:t xml:space="preserve">Pochylenie skarp nie powinno różnić się od projektowanego o więcej niż 10% jego wartości wyrażonej tangensem kąta. Maksymalne nierówności na powierzchni skarp nie powinny przekraczać </w:t>
      </w:r>
      <w:r w:rsidRPr="00087CCF">
        <w:rPr>
          <w:sz w:val="18"/>
          <w:szCs w:val="18"/>
        </w:rPr>
        <w:sym w:font="Symbol" w:char="F0B1"/>
      </w:r>
      <w:r w:rsidRPr="00087CCF">
        <w:rPr>
          <w:sz w:val="18"/>
          <w:szCs w:val="18"/>
        </w:rPr>
        <w:t xml:space="preserve"> 10 cm przy pomiarze łatą 3-metrową, albo powinny być spełnione inne wymagania dotyczące nierówności, wynikające ze sposobu</w:t>
      </w:r>
      <w:r w:rsidR="00491572" w:rsidRPr="00087CCF">
        <w:rPr>
          <w:sz w:val="18"/>
          <w:szCs w:val="18"/>
        </w:rPr>
        <w:t xml:space="preserve"> umocnienia powierzchni skarpy.</w:t>
      </w:r>
    </w:p>
    <w:p w:rsidR="00491572" w:rsidRPr="00087CCF" w:rsidRDefault="00491572" w:rsidP="00491572">
      <w:pPr>
        <w:pStyle w:val="Standardowytekst"/>
        <w:rPr>
          <w:sz w:val="18"/>
          <w:szCs w:val="18"/>
        </w:rPr>
      </w:pPr>
    </w:p>
    <w:p w:rsidR="00D809A1" w:rsidRPr="00087CCF" w:rsidRDefault="00D809A1" w:rsidP="00D809A1">
      <w:pPr>
        <w:pStyle w:val="Nagwek2"/>
        <w:rPr>
          <w:sz w:val="18"/>
          <w:szCs w:val="18"/>
        </w:rPr>
      </w:pPr>
      <w:bookmarkStart w:id="172" w:name="_Toc407161197"/>
      <w:bookmarkStart w:id="173" w:name="_Toc405615049"/>
      <w:r w:rsidRPr="00087CCF">
        <w:rPr>
          <w:sz w:val="18"/>
          <w:szCs w:val="18"/>
        </w:rPr>
        <w:t>5.3. Odwodnienia pasa robót ziemnych</w:t>
      </w:r>
      <w:bookmarkEnd w:id="172"/>
      <w:bookmarkEnd w:id="173"/>
    </w:p>
    <w:p w:rsidR="00D809A1" w:rsidRPr="00087CCF" w:rsidRDefault="00D809A1" w:rsidP="00D809A1">
      <w:pPr>
        <w:pStyle w:val="Standardowytekst"/>
        <w:rPr>
          <w:sz w:val="18"/>
          <w:szCs w:val="18"/>
        </w:rPr>
      </w:pPr>
      <w:r w:rsidRPr="00087CCF">
        <w:rPr>
          <w:sz w:val="18"/>
          <w:szCs w:val="18"/>
        </w:rPr>
        <w:tab/>
        <w:t>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rsidR="00D809A1" w:rsidRPr="00087CCF" w:rsidRDefault="00D809A1" w:rsidP="00D809A1">
      <w:pPr>
        <w:pStyle w:val="Standardowytekst"/>
        <w:rPr>
          <w:sz w:val="18"/>
          <w:szCs w:val="18"/>
        </w:rPr>
      </w:pPr>
      <w:r w:rsidRPr="00087CCF">
        <w:rPr>
          <w:sz w:val="18"/>
          <w:szCs w:val="18"/>
        </w:rPr>
        <w:tab/>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rsidR="00D809A1" w:rsidRPr="00087CCF" w:rsidRDefault="00D809A1" w:rsidP="00D809A1">
      <w:pPr>
        <w:pStyle w:val="Standardowytekst"/>
        <w:rPr>
          <w:sz w:val="18"/>
          <w:szCs w:val="18"/>
        </w:rPr>
      </w:pPr>
      <w:r w:rsidRPr="00087CCF">
        <w:rPr>
          <w:sz w:val="18"/>
          <w:szCs w:val="18"/>
        </w:rPr>
        <w:tab/>
        <w:t>Odprowadzenie wód do istniejących zbiorników naturalnych i urządzeń odwadniających musi być poprzedzone uzgodnieniem z odpowiednimi instytucjami.</w:t>
      </w:r>
    </w:p>
    <w:p w:rsidR="00D809A1" w:rsidRPr="00087CCF" w:rsidRDefault="00D809A1" w:rsidP="00D809A1">
      <w:pPr>
        <w:pStyle w:val="Nagwek2"/>
        <w:rPr>
          <w:sz w:val="18"/>
          <w:szCs w:val="18"/>
        </w:rPr>
      </w:pPr>
      <w:bookmarkStart w:id="174" w:name="_Toc407161198"/>
      <w:bookmarkStart w:id="175" w:name="_Toc405615050"/>
      <w:r w:rsidRPr="00087CCF">
        <w:rPr>
          <w:sz w:val="18"/>
          <w:szCs w:val="18"/>
        </w:rPr>
        <w:t>5.4. Odwodnienie wykopów</w:t>
      </w:r>
      <w:bookmarkEnd w:id="174"/>
      <w:bookmarkEnd w:id="175"/>
    </w:p>
    <w:p w:rsidR="00D809A1" w:rsidRPr="00087CCF" w:rsidRDefault="00D809A1" w:rsidP="00D809A1">
      <w:pPr>
        <w:pStyle w:val="Standardowytekst"/>
        <w:rPr>
          <w:sz w:val="18"/>
          <w:szCs w:val="18"/>
        </w:rPr>
      </w:pPr>
      <w:r w:rsidRPr="00087CCF">
        <w:rPr>
          <w:sz w:val="18"/>
          <w:szCs w:val="18"/>
        </w:rPr>
        <w:tab/>
        <w:t>Technologia wykonania wykopu musi umożliwiać jego prawidłowe odwodnienie w całym okresie trwania robót ziemnych. Wykonanie wykopów powinno postępować w kierunku podnoszenia się niwelety.</w:t>
      </w:r>
    </w:p>
    <w:p w:rsidR="00D809A1" w:rsidRPr="00087CCF" w:rsidRDefault="00D809A1" w:rsidP="00D809A1">
      <w:pPr>
        <w:pStyle w:val="Standardowytekst"/>
        <w:rPr>
          <w:sz w:val="18"/>
          <w:szCs w:val="18"/>
        </w:rPr>
      </w:pPr>
      <w:r w:rsidRPr="00087CCF">
        <w:rPr>
          <w:sz w:val="18"/>
          <w:szCs w:val="18"/>
        </w:rPr>
        <w:tab/>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rsidR="00D809A1" w:rsidRPr="00087CCF" w:rsidRDefault="00D809A1" w:rsidP="00D809A1">
      <w:pPr>
        <w:pStyle w:val="Standardowytekst"/>
        <w:rPr>
          <w:sz w:val="18"/>
          <w:szCs w:val="18"/>
        </w:rPr>
      </w:pPr>
      <w:r w:rsidRPr="00087CCF">
        <w:rPr>
          <w:sz w:val="18"/>
          <w:szCs w:val="18"/>
        </w:rPr>
        <w:tab/>
        <w:t>Źródła wody, odsłonięte przy wykonywaniu wykopów, należy ująć w rowy i /lub dreny. Wody opadowe i gruntowe należy odprowadzić poza teren pasa robót ziemnych.</w:t>
      </w:r>
    </w:p>
    <w:p w:rsidR="00D809A1" w:rsidRPr="00087CCF" w:rsidRDefault="00D809A1" w:rsidP="00D809A1">
      <w:pPr>
        <w:pStyle w:val="Nagwek2"/>
        <w:rPr>
          <w:sz w:val="18"/>
          <w:szCs w:val="18"/>
        </w:rPr>
      </w:pPr>
      <w:bookmarkStart w:id="176" w:name="_Toc407161199"/>
      <w:bookmarkStart w:id="177" w:name="_Toc405615051"/>
      <w:r w:rsidRPr="00087CCF">
        <w:rPr>
          <w:sz w:val="18"/>
          <w:szCs w:val="18"/>
        </w:rPr>
        <w:t>5.5. Rowy</w:t>
      </w:r>
      <w:bookmarkEnd w:id="176"/>
      <w:bookmarkEnd w:id="177"/>
    </w:p>
    <w:p w:rsidR="00D809A1" w:rsidRPr="00087CCF" w:rsidRDefault="00D809A1" w:rsidP="00D809A1">
      <w:pPr>
        <w:pStyle w:val="Standardowytekst"/>
        <w:spacing w:after="120"/>
        <w:rPr>
          <w:sz w:val="18"/>
          <w:szCs w:val="18"/>
        </w:rPr>
      </w:pPr>
      <w:r w:rsidRPr="00087CCF">
        <w:rPr>
          <w:sz w:val="18"/>
          <w:szCs w:val="18"/>
        </w:rPr>
        <w:tab/>
        <w:t xml:space="preserve">Rowy boczne oraz rowy stokowe powinny być wykonane zgodnie z dokumentacją projektową i SST. Szerokość dna i głębokość rowu nie mogą różnić się od wymiarów projektowanych o więcej niż </w:t>
      </w:r>
      <w:r w:rsidRPr="00087CCF">
        <w:rPr>
          <w:sz w:val="18"/>
          <w:szCs w:val="18"/>
        </w:rPr>
        <w:sym w:font="Symbol" w:char="F0B1"/>
      </w:r>
      <w:r w:rsidRPr="00087CCF">
        <w:rPr>
          <w:sz w:val="18"/>
          <w:szCs w:val="18"/>
        </w:rPr>
        <w:t xml:space="preserve"> 5 cm. Dokładność wykonania skarp rowów powinna być zgodna z określoną dla skarp wykopów w SST D-02.01.01.</w:t>
      </w:r>
    </w:p>
    <w:p w:rsidR="00D809A1" w:rsidRPr="00087CCF" w:rsidRDefault="00D809A1" w:rsidP="00D809A1">
      <w:pPr>
        <w:pStyle w:val="Standardowytekst"/>
        <w:spacing w:after="120"/>
        <w:rPr>
          <w:b/>
          <w:sz w:val="18"/>
          <w:szCs w:val="18"/>
        </w:rPr>
      </w:pPr>
      <w:r w:rsidRPr="00087CCF">
        <w:rPr>
          <w:b/>
          <w:sz w:val="18"/>
          <w:szCs w:val="18"/>
        </w:rPr>
        <w:t>5.6. Układanie geosyntetyków</w:t>
      </w:r>
    </w:p>
    <w:p w:rsidR="00D809A1" w:rsidRPr="00087CCF" w:rsidRDefault="00D809A1" w:rsidP="00D809A1">
      <w:pPr>
        <w:ind w:firstLine="709"/>
        <w:rPr>
          <w:rFonts w:ascii="Times New Roman" w:hAnsi="Times New Roman" w:cs="Times New Roman"/>
          <w:sz w:val="18"/>
          <w:szCs w:val="18"/>
        </w:rPr>
      </w:pPr>
      <w:r w:rsidRPr="00087CCF">
        <w:rPr>
          <w:rFonts w:ascii="Times New Roman" w:hAnsi="Times New Roman" w:cs="Times New Roman"/>
          <w:sz w:val="18"/>
          <w:szCs w:val="18"/>
        </w:rPr>
        <w:t>Geosyntetyki należy układać łącząc je na zakład zgodnie z dokumentacją projektową i SST. Jeżeli dokumentacja projektowa i SST nie podają inaczej, przylegające do siebie arkusze lub pasy geosyntetyków należy układać z zakładem (i kotwieniem) zgodnie z instrukcją producenta lub decyzją projektanta.</w:t>
      </w:r>
    </w:p>
    <w:p w:rsidR="00D809A1" w:rsidRPr="00087CCF" w:rsidRDefault="00D809A1" w:rsidP="00D809A1">
      <w:pPr>
        <w:ind w:firstLine="709"/>
        <w:rPr>
          <w:rFonts w:ascii="Times New Roman" w:hAnsi="Times New Roman" w:cs="Times New Roman"/>
          <w:sz w:val="18"/>
          <w:szCs w:val="18"/>
        </w:rPr>
      </w:pPr>
      <w:r w:rsidRPr="00087CCF">
        <w:rPr>
          <w:rFonts w:ascii="Times New Roman" w:hAnsi="Times New Roman" w:cs="Times New Roman"/>
          <w:sz w:val="18"/>
          <w:szCs w:val="18"/>
        </w:rPr>
        <w:t>W przypadku uszkodzenia geosyntetyku, należy w uzgodnieniu z Inżynierem, przykryć to uszkodzenie pasami geosyntetyku na długości i szerokości większej o 90 cm od obszaru uszkodzonego.</w:t>
      </w:r>
    </w:p>
    <w:p w:rsidR="00D809A1" w:rsidRPr="00087CCF" w:rsidRDefault="00D809A1" w:rsidP="00D809A1">
      <w:pPr>
        <w:ind w:firstLine="709"/>
        <w:rPr>
          <w:rFonts w:ascii="Times New Roman" w:hAnsi="Times New Roman" w:cs="Times New Roman"/>
          <w:sz w:val="18"/>
          <w:szCs w:val="18"/>
        </w:rPr>
      </w:pPr>
      <w:r w:rsidRPr="00087CCF">
        <w:rPr>
          <w:rFonts w:ascii="Times New Roman" w:hAnsi="Times New Roman" w:cs="Times New Roman"/>
          <w:sz w:val="18"/>
          <w:szCs w:val="18"/>
        </w:rPr>
        <w:t>Warstwa gruntu, na której przewiduje się ułożenie geosyntetyku powinna być równa i bez ostrych występów, mogących spowodować uszkodzenie geosyntetyku w czasie układania lub pracy. Metoda układania powinna zapewnić przyleganie geosyntetyku do warstwy, na której jest układana, na całej jej powierzchni. Geosyntetyków nie należy naciągać lub powodować ich zawieszenia na wzgórkach (garbach) lub nad dołami. Nie dopuszcza się ruchu maszyn budowlanych bezpośrednio na ułożonych geosyntetykach. Należy je przykryć gruntem nasypowym niezwłocznie po ułożeniu.</w:t>
      </w:r>
    </w:p>
    <w:p w:rsidR="00D809A1" w:rsidRPr="00087CCF" w:rsidRDefault="00D809A1" w:rsidP="00D809A1">
      <w:pPr>
        <w:pStyle w:val="Nagwek1"/>
        <w:spacing w:before="240"/>
        <w:rPr>
          <w:sz w:val="18"/>
          <w:szCs w:val="18"/>
        </w:rPr>
      </w:pPr>
      <w:bookmarkStart w:id="178" w:name="_Toc419000094"/>
      <w:bookmarkStart w:id="179" w:name="_Toc418998849"/>
      <w:bookmarkStart w:id="180" w:name="_Toc418998493"/>
      <w:bookmarkStart w:id="181" w:name="_Toc418997083"/>
      <w:bookmarkStart w:id="182" w:name="_Toc418996696"/>
      <w:bookmarkStart w:id="183" w:name="_Toc418996327"/>
      <w:bookmarkStart w:id="184" w:name="_Toc407161200"/>
      <w:bookmarkStart w:id="185" w:name="_Toc405615052"/>
      <w:r w:rsidRPr="00087CCF">
        <w:rPr>
          <w:sz w:val="18"/>
          <w:szCs w:val="18"/>
        </w:rPr>
        <w:t>6. kontrola jakości robót</w:t>
      </w:r>
      <w:bookmarkEnd w:id="178"/>
      <w:bookmarkEnd w:id="179"/>
      <w:bookmarkEnd w:id="180"/>
      <w:bookmarkEnd w:id="181"/>
      <w:bookmarkEnd w:id="182"/>
      <w:bookmarkEnd w:id="183"/>
      <w:bookmarkEnd w:id="184"/>
      <w:bookmarkEnd w:id="185"/>
    </w:p>
    <w:p w:rsidR="00D809A1" w:rsidRPr="00087CCF" w:rsidRDefault="00D809A1" w:rsidP="00D809A1">
      <w:pPr>
        <w:pStyle w:val="Nagwek2"/>
        <w:rPr>
          <w:sz w:val="18"/>
          <w:szCs w:val="18"/>
        </w:rPr>
      </w:pPr>
      <w:bookmarkStart w:id="186" w:name="_Toc407161201"/>
      <w:bookmarkStart w:id="187" w:name="_Toc405615053"/>
      <w:r w:rsidRPr="00087CCF">
        <w:rPr>
          <w:sz w:val="18"/>
          <w:szCs w:val="18"/>
        </w:rPr>
        <w:t>6.1. Ogólne zasady kontroli jakości robót</w:t>
      </w:r>
      <w:bookmarkEnd w:id="186"/>
      <w:bookmarkEnd w:id="187"/>
    </w:p>
    <w:p w:rsidR="00D809A1" w:rsidRPr="00087CCF" w:rsidRDefault="00D809A1" w:rsidP="00D809A1">
      <w:pPr>
        <w:pStyle w:val="Standardowytekst"/>
        <w:rPr>
          <w:sz w:val="18"/>
          <w:szCs w:val="18"/>
        </w:rPr>
      </w:pPr>
      <w:r w:rsidRPr="00087CCF">
        <w:rPr>
          <w:sz w:val="18"/>
          <w:szCs w:val="18"/>
        </w:rPr>
        <w:tab/>
        <w:t>Ogólne zasady kontroli jakości robót podano w SST D-M-00.00.00 „Wymagania ogólne” pkt 6.</w:t>
      </w:r>
    </w:p>
    <w:p w:rsidR="00D809A1" w:rsidRPr="00087CCF" w:rsidRDefault="00D809A1" w:rsidP="00D809A1">
      <w:pPr>
        <w:pStyle w:val="Nagwek2"/>
        <w:rPr>
          <w:sz w:val="18"/>
          <w:szCs w:val="18"/>
        </w:rPr>
      </w:pPr>
      <w:bookmarkStart w:id="188" w:name="_Toc407161202"/>
      <w:bookmarkStart w:id="189" w:name="_Toc405615054"/>
      <w:r w:rsidRPr="00087CCF">
        <w:rPr>
          <w:sz w:val="18"/>
          <w:szCs w:val="18"/>
        </w:rPr>
        <w:t>6.2. Badania i pomiary w czasie wykonywania robót ziemnych</w:t>
      </w:r>
      <w:bookmarkEnd w:id="188"/>
      <w:bookmarkEnd w:id="189"/>
    </w:p>
    <w:p w:rsidR="00D809A1" w:rsidRPr="00087CCF" w:rsidRDefault="00D809A1" w:rsidP="00D809A1">
      <w:pPr>
        <w:pStyle w:val="Standardowytekst"/>
        <w:keepNext/>
        <w:rPr>
          <w:sz w:val="18"/>
          <w:szCs w:val="18"/>
        </w:rPr>
      </w:pPr>
      <w:r w:rsidRPr="00087CCF">
        <w:rPr>
          <w:b/>
          <w:sz w:val="18"/>
          <w:szCs w:val="18"/>
        </w:rPr>
        <w:t xml:space="preserve">6.2.1. </w:t>
      </w:r>
      <w:r w:rsidRPr="00087CCF">
        <w:rPr>
          <w:sz w:val="18"/>
          <w:szCs w:val="18"/>
        </w:rPr>
        <w:t>Sprawdzenie odwodnienia</w:t>
      </w:r>
    </w:p>
    <w:p w:rsidR="00D809A1" w:rsidRPr="00087CCF" w:rsidRDefault="00D809A1" w:rsidP="00D809A1">
      <w:pPr>
        <w:pStyle w:val="Standardowytekst"/>
        <w:rPr>
          <w:sz w:val="18"/>
          <w:szCs w:val="18"/>
        </w:rPr>
      </w:pPr>
      <w:r w:rsidRPr="00087CCF">
        <w:rPr>
          <w:sz w:val="18"/>
          <w:szCs w:val="18"/>
        </w:rPr>
        <w:tab/>
        <w:t>Sprawdzenie odwodnienia korpusu ziemnego polega na kontroli zgodności z wymaganiami specyfikacji określonymi w pkcie 5 oraz z dokumentacją projektową.</w:t>
      </w:r>
    </w:p>
    <w:p w:rsidR="00D809A1" w:rsidRPr="00087CCF" w:rsidRDefault="00D809A1" w:rsidP="00D809A1">
      <w:pPr>
        <w:pStyle w:val="Standardowytekst"/>
        <w:rPr>
          <w:sz w:val="18"/>
          <w:szCs w:val="18"/>
        </w:rPr>
      </w:pPr>
      <w:r w:rsidRPr="00087CCF">
        <w:rPr>
          <w:sz w:val="18"/>
          <w:szCs w:val="18"/>
        </w:rPr>
        <w:tab/>
        <w:t>Szczególną uwagę należy zwrócić na:</w:t>
      </w:r>
    </w:p>
    <w:p w:rsidR="00D809A1" w:rsidRPr="00087CCF" w:rsidRDefault="00D809A1" w:rsidP="00D809A1">
      <w:pPr>
        <w:pStyle w:val="Standardowytekst"/>
        <w:rPr>
          <w:sz w:val="18"/>
          <w:szCs w:val="18"/>
        </w:rPr>
      </w:pPr>
      <w:r w:rsidRPr="00087CCF">
        <w:rPr>
          <w:sz w:val="18"/>
          <w:szCs w:val="18"/>
        </w:rPr>
        <w:t>- właściwe ujęcie i odprowadzenie wód opadowych,</w:t>
      </w:r>
    </w:p>
    <w:p w:rsidR="00D809A1" w:rsidRPr="00087CCF" w:rsidRDefault="00D809A1" w:rsidP="00D809A1">
      <w:pPr>
        <w:pStyle w:val="Standardowytekst"/>
        <w:rPr>
          <w:sz w:val="18"/>
          <w:szCs w:val="18"/>
        </w:rPr>
      </w:pPr>
      <w:r w:rsidRPr="00087CCF">
        <w:rPr>
          <w:sz w:val="18"/>
          <w:szCs w:val="18"/>
        </w:rPr>
        <w:t>- właściwe ujęcie i odprowadzenie wysięków wodnych.</w:t>
      </w:r>
    </w:p>
    <w:p w:rsidR="00D809A1" w:rsidRPr="00087CCF" w:rsidRDefault="00D809A1" w:rsidP="00D809A1">
      <w:pPr>
        <w:pStyle w:val="Standardowytekst"/>
        <w:spacing w:before="120" w:after="120"/>
        <w:rPr>
          <w:sz w:val="18"/>
          <w:szCs w:val="18"/>
        </w:rPr>
      </w:pPr>
      <w:r w:rsidRPr="00087CCF">
        <w:rPr>
          <w:b/>
          <w:sz w:val="18"/>
          <w:szCs w:val="18"/>
        </w:rPr>
        <w:t xml:space="preserve">6.2.2. </w:t>
      </w:r>
      <w:r w:rsidRPr="00087CCF">
        <w:rPr>
          <w:sz w:val="18"/>
          <w:szCs w:val="18"/>
        </w:rPr>
        <w:t>Sprawdzenie jakości wykonania robót</w:t>
      </w:r>
    </w:p>
    <w:p w:rsidR="00D809A1" w:rsidRPr="00087CCF" w:rsidRDefault="00D809A1" w:rsidP="00D809A1">
      <w:pPr>
        <w:pStyle w:val="Standardowytekst"/>
        <w:rPr>
          <w:sz w:val="18"/>
          <w:szCs w:val="18"/>
        </w:rPr>
      </w:pPr>
      <w:r w:rsidRPr="00087CCF">
        <w:rPr>
          <w:sz w:val="18"/>
          <w:szCs w:val="18"/>
        </w:rPr>
        <w:tab/>
        <w:t>Czynności wchodzące w zakres sprawdzenia jakości wykonania robót określono w pkcie 6 SST D-02.01.01, D-02.02.01 oraz D-02.03.01.</w:t>
      </w:r>
    </w:p>
    <w:p w:rsidR="00D809A1" w:rsidRPr="00087CCF" w:rsidRDefault="00D809A1" w:rsidP="00D809A1">
      <w:pPr>
        <w:pStyle w:val="Nagwek2"/>
        <w:rPr>
          <w:sz w:val="18"/>
          <w:szCs w:val="18"/>
        </w:rPr>
      </w:pPr>
      <w:bookmarkStart w:id="190" w:name="_Toc407161203"/>
      <w:bookmarkStart w:id="191" w:name="_Toc405615055"/>
      <w:r w:rsidRPr="00087CCF">
        <w:rPr>
          <w:sz w:val="18"/>
          <w:szCs w:val="18"/>
        </w:rPr>
        <w:t>6.3. Badania do odbioru korpusu ziemnego</w:t>
      </w:r>
      <w:bookmarkEnd w:id="190"/>
      <w:bookmarkEnd w:id="191"/>
    </w:p>
    <w:p w:rsidR="00D809A1" w:rsidRPr="00087CCF" w:rsidRDefault="00D809A1" w:rsidP="00D809A1">
      <w:pPr>
        <w:pStyle w:val="Standardowytekst"/>
        <w:spacing w:after="120"/>
        <w:rPr>
          <w:sz w:val="18"/>
          <w:szCs w:val="18"/>
        </w:rPr>
      </w:pPr>
      <w:r w:rsidRPr="00087CCF">
        <w:rPr>
          <w:b/>
          <w:sz w:val="18"/>
          <w:szCs w:val="18"/>
        </w:rPr>
        <w:t xml:space="preserve">6.3.1. </w:t>
      </w:r>
      <w:r w:rsidRPr="00087CCF">
        <w:rPr>
          <w:sz w:val="18"/>
          <w:szCs w:val="18"/>
        </w:rPr>
        <w:t>Częstotliwość oraz zakres badań i pomiarów</w:t>
      </w:r>
    </w:p>
    <w:p w:rsidR="00D809A1" w:rsidRPr="00087CCF" w:rsidRDefault="00D809A1" w:rsidP="00D809A1">
      <w:pPr>
        <w:pStyle w:val="Standardowytekst"/>
        <w:rPr>
          <w:sz w:val="18"/>
          <w:szCs w:val="18"/>
        </w:rPr>
      </w:pPr>
      <w:r w:rsidRPr="00087CCF">
        <w:rPr>
          <w:sz w:val="18"/>
          <w:szCs w:val="18"/>
        </w:rPr>
        <w:tab/>
        <w:t>Częstotliwość oraz zakres badań i pomiarów do odbioru korpusu ziemnego podaje tablica 2.</w:t>
      </w:r>
    </w:p>
    <w:p w:rsidR="00D809A1" w:rsidRPr="00087CCF" w:rsidRDefault="00D809A1" w:rsidP="00D809A1">
      <w:pPr>
        <w:pStyle w:val="Standardowytekst"/>
        <w:spacing w:before="120" w:after="120"/>
        <w:rPr>
          <w:sz w:val="18"/>
          <w:szCs w:val="18"/>
        </w:rPr>
      </w:pPr>
      <w:r w:rsidRPr="00087CCF">
        <w:rPr>
          <w:sz w:val="18"/>
          <w:szCs w:val="18"/>
        </w:rPr>
        <w:t>Tablica 2. Częstotliwość oraz zakres badań i pomiarów wykonanych robót ziemnych</w:t>
      </w:r>
    </w:p>
    <w:tbl>
      <w:tblPr>
        <w:tblW w:w="0" w:type="auto"/>
        <w:tblInd w:w="-78" w:type="dxa"/>
        <w:tblLayout w:type="fixed"/>
        <w:tblCellMar>
          <w:left w:w="70" w:type="dxa"/>
          <w:right w:w="70" w:type="dxa"/>
        </w:tblCellMar>
        <w:tblLook w:val="04A0" w:firstRow="1" w:lastRow="0" w:firstColumn="1" w:lastColumn="0" w:noHBand="0" w:noVBand="1"/>
      </w:tblPr>
      <w:tblGrid>
        <w:gridCol w:w="496"/>
        <w:gridCol w:w="2500"/>
        <w:gridCol w:w="4514"/>
      </w:tblGrid>
      <w:tr w:rsidR="00D809A1" w:rsidRPr="00087CCF" w:rsidTr="00D809A1">
        <w:tc>
          <w:tcPr>
            <w:tcW w:w="496" w:type="dxa"/>
            <w:tcBorders>
              <w:top w:val="single" w:sz="6" w:space="0" w:color="auto"/>
              <w:left w:val="single" w:sz="6" w:space="0" w:color="auto"/>
              <w:bottom w:val="double" w:sz="6" w:space="0" w:color="auto"/>
              <w:right w:val="single" w:sz="6" w:space="0" w:color="auto"/>
            </w:tcBorders>
            <w:hideMark/>
          </w:tcPr>
          <w:p w:rsidR="00D809A1" w:rsidRPr="00087CCF" w:rsidRDefault="00D809A1">
            <w:pPr>
              <w:pStyle w:val="Standardowytekst"/>
              <w:spacing w:before="120" w:after="120"/>
              <w:jc w:val="center"/>
              <w:rPr>
                <w:sz w:val="18"/>
                <w:szCs w:val="18"/>
              </w:rPr>
            </w:pPr>
            <w:r w:rsidRPr="00087CCF">
              <w:rPr>
                <w:sz w:val="18"/>
                <w:szCs w:val="18"/>
              </w:rPr>
              <w:t>Lp.</w:t>
            </w:r>
          </w:p>
        </w:tc>
        <w:tc>
          <w:tcPr>
            <w:tcW w:w="2500" w:type="dxa"/>
            <w:tcBorders>
              <w:top w:val="single" w:sz="6" w:space="0" w:color="auto"/>
              <w:left w:val="single" w:sz="6" w:space="0" w:color="auto"/>
              <w:bottom w:val="double" w:sz="6" w:space="0" w:color="auto"/>
              <w:right w:val="single" w:sz="6" w:space="0" w:color="auto"/>
            </w:tcBorders>
            <w:hideMark/>
          </w:tcPr>
          <w:p w:rsidR="00D809A1" w:rsidRPr="00087CCF" w:rsidRDefault="00D809A1">
            <w:pPr>
              <w:pStyle w:val="Standardowytekst"/>
              <w:spacing w:before="120" w:after="120"/>
              <w:jc w:val="center"/>
              <w:rPr>
                <w:sz w:val="18"/>
                <w:szCs w:val="18"/>
              </w:rPr>
            </w:pPr>
            <w:r w:rsidRPr="00087CCF">
              <w:rPr>
                <w:sz w:val="18"/>
                <w:szCs w:val="18"/>
              </w:rPr>
              <w:t>Badana cecha</w:t>
            </w:r>
          </w:p>
        </w:tc>
        <w:tc>
          <w:tcPr>
            <w:tcW w:w="4514" w:type="dxa"/>
            <w:tcBorders>
              <w:top w:val="single" w:sz="6" w:space="0" w:color="auto"/>
              <w:left w:val="nil"/>
              <w:bottom w:val="double" w:sz="6" w:space="0" w:color="auto"/>
              <w:right w:val="single" w:sz="6" w:space="0" w:color="auto"/>
            </w:tcBorders>
            <w:hideMark/>
          </w:tcPr>
          <w:p w:rsidR="00D809A1" w:rsidRPr="00087CCF" w:rsidRDefault="00D809A1">
            <w:pPr>
              <w:pStyle w:val="Standardowytekst"/>
              <w:spacing w:before="120" w:after="120"/>
              <w:jc w:val="center"/>
              <w:rPr>
                <w:sz w:val="18"/>
                <w:szCs w:val="18"/>
              </w:rPr>
            </w:pPr>
            <w:r w:rsidRPr="00087CCF">
              <w:rPr>
                <w:sz w:val="18"/>
                <w:szCs w:val="18"/>
              </w:rPr>
              <w:t>Minimalna częstotliwość badań i pomiarów</w:t>
            </w:r>
          </w:p>
        </w:tc>
      </w:tr>
      <w:tr w:rsidR="00D809A1" w:rsidRPr="00087CCF" w:rsidTr="00D809A1">
        <w:tc>
          <w:tcPr>
            <w:tcW w:w="496" w:type="dxa"/>
            <w:tcBorders>
              <w:top w:val="nil"/>
              <w:left w:val="single" w:sz="6" w:space="0" w:color="auto"/>
              <w:bottom w:val="single" w:sz="6" w:space="0" w:color="auto"/>
              <w:right w:val="single" w:sz="6" w:space="0" w:color="auto"/>
            </w:tcBorders>
            <w:hideMark/>
          </w:tcPr>
          <w:p w:rsidR="00D809A1" w:rsidRPr="00087CCF" w:rsidRDefault="00D809A1">
            <w:pPr>
              <w:pStyle w:val="Standardowytekst"/>
              <w:jc w:val="center"/>
              <w:rPr>
                <w:sz w:val="18"/>
                <w:szCs w:val="18"/>
              </w:rPr>
            </w:pPr>
            <w:r w:rsidRPr="00087CCF">
              <w:rPr>
                <w:sz w:val="18"/>
                <w:szCs w:val="18"/>
              </w:rPr>
              <w:t>1</w:t>
            </w:r>
          </w:p>
        </w:tc>
        <w:tc>
          <w:tcPr>
            <w:tcW w:w="2500" w:type="dxa"/>
            <w:tcBorders>
              <w:top w:val="nil"/>
              <w:left w:val="single" w:sz="6" w:space="0" w:color="auto"/>
              <w:bottom w:val="single" w:sz="6" w:space="0" w:color="auto"/>
              <w:right w:val="single" w:sz="6" w:space="0" w:color="auto"/>
            </w:tcBorders>
            <w:hideMark/>
          </w:tcPr>
          <w:p w:rsidR="00D809A1" w:rsidRPr="00087CCF" w:rsidRDefault="00D809A1">
            <w:pPr>
              <w:pStyle w:val="Standardowytekst"/>
              <w:jc w:val="left"/>
              <w:rPr>
                <w:sz w:val="18"/>
                <w:szCs w:val="18"/>
              </w:rPr>
            </w:pPr>
            <w:r w:rsidRPr="00087CCF">
              <w:rPr>
                <w:sz w:val="18"/>
                <w:szCs w:val="18"/>
              </w:rPr>
              <w:t>Pomiar szerokości korpusu ziemnego</w:t>
            </w:r>
          </w:p>
        </w:tc>
        <w:tc>
          <w:tcPr>
            <w:tcW w:w="4514" w:type="dxa"/>
            <w:tcBorders>
              <w:top w:val="nil"/>
              <w:left w:val="nil"/>
              <w:bottom w:val="nil"/>
              <w:right w:val="single" w:sz="6" w:space="0" w:color="auto"/>
            </w:tcBorders>
            <w:hideMark/>
          </w:tcPr>
          <w:p w:rsidR="00D809A1" w:rsidRPr="00087CCF" w:rsidRDefault="00D809A1">
            <w:pPr>
              <w:pStyle w:val="Standardowytekst"/>
              <w:rPr>
                <w:sz w:val="18"/>
                <w:szCs w:val="18"/>
              </w:rPr>
            </w:pPr>
            <w:r w:rsidRPr="00087CCF">
              <w:rPr>
                <w:sz w:val="18"/>
                <w:szCs w:val="18"/>
              </w:rPr>
              <w:t>Pomiar taśmą, szablonem, łatą o długości 3 m i poziomicą lub niwelatorem, w odstępach co 200 m na</w:t>
            </w:r>
          </w:p>
        </w:tc>
      </w:tr>
      <w:tr w:rsidR="00D809A1" w:rsidRPr="00087CCF" w:rsidTr="00D809A1">
        <w:tc>
          <w:tcPr>
            <w:tcW w:w="496"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jc w:val="center"/>
              <w:rPr>
                <w:sz w:val="18"/>
                <w:szCs w:val="18"/>
              </w:rPr>
            </w:pPr>
            <w:r w:rsidRPr="00087CCF">
              <w:rPr>
                <w:sz w:val="18"/>
                <w:szCs w:val="18"/>
              </w:rPr>
              <w:t>2</w:t>
            </w:r>
          </w:p>
        </w:tc>
        <w:tc>
          <w:tcPr>
            <w:tcW w:w="2500"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jc w:val="left"/>
              <w:rPr>
                <w:sz w:val="18"/>
                <w:szCs w:val="18"/>
              </w:rPr>
            </w:pPr>
            <w:r w:rsidRPr="00087CCF">
              <w:rPr>
                <w:sz w:val="18"/>
                <w:szCs w:val="18"/>
              </w:rPr>
              <w:t>Pomiar szerokości dna rowów</w:t>
            </w:r>
          </w:p>
        </w:tc>
        <w:tc>
          <w:tcPr>
            <w:tcW w:w="4514" w:type="dxa"/>
            <w:tcBorders>
              <w:top w:val="nil"/>
              <w:left w:val="nil"/>
              <w:bottom w:val="nil"/>
              <w:right w:val="single" w:sz="6" w:space="0" w:color="auto"/>
            </w:tcBorders>
            <w:hideMark/>
          </w:tcPr>
          <w:p w:rsidR="00D809A1" w:rsidRPr="00087CCF" w:rsidRDefault="00D809A1">
            <w:pPr>
              <w:pStyle w:val="Standardowytekst"/>
              <w:rPr>
                <w:sz w:val="18"/>
                <w:szCs w:val="18"/>
              </w:rPr>
            </w:pPr>
            <w:r w:rsidRPr="00087CCF">
              <w:rPr>
                <w:sz w:val="18"/>
                <w:szCs w:val="18"/>
              </w:rPr>
              <w:t xml:space="preserve">prostych, w punktach głównych łuku, co 100 m na łukach o R </w:t>
            </w:r>
            <w:r w:rsidRPr="00087CCF">
              <w:rPr>
                <w:sz w:val="18"/>
                <w:szCs w:val="18"/>
              </w:rPr>
              <w:sym w:font="Symbol" w:char="F0B3"/>
            </w:r>
            <w:r w:rsidRPr="00087CCF">
              <w:rPr>
                <w:sz w:val="18"/>
                <w:szCs w:val="18"/>
              </w:rPr>
              <w:t xml:space="preserve"> 100 m co 50 m na łukach o R </w:t>
            </w:r>
            <w:r w:rsidRPr="00087CCF">
              <w:rPr>
                <w:sz w:val="18"/>
                <w:szCs w:val="18"/>
              </w:rPr>
              <w:sym w:font="Symbol" w:char="F03C"/>
            </w:r>
            <w:r w:rsidRPr="00087CCF">
              <w:rPr>
                <w:sz w:val="18"/>
                <w:szCs w:val="18"/>
              </w:rPr>
              <w:t xml:space="preserve"> 100 m</w:t>
            </w:r>
          </w:p>
        </w:tc>
      </w:tr>
      <w:tr w:rsidR="00D809A1" w:rsidRPr="00087CCF" w:rsidTr="00D809A1">
        <w:tc>
          <w:tcPr>
            <w:tcW w:w="496"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jc w:val="center"/>
              <w:rPr>
                <w:sz w:val="18"/>
                <w:szCs w:val="18"/>
              </w:rPr>
            </w:pPr>
            <w:r w:rsidRPr="00087CCF">
              <w:rPr>
                <w:sz w:val="18"/>
                <w:szCs w:val="18"/>
              </w:rPr>
              <w:t>3</w:t>
            </w:r>
          </w:p>
        </w:tc>
        <w:tc>
          <w:tcPr>
            <w:tcW w:w="2500"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jc w:val="left"/>
              <w:rPr>
                <w:sz w:val="18"/>
                <w:szCs w:val="18"/>
              </w:rPr>
            </w:pPr>
            <w:r w:rsidRPr="00087CCF">
              <w:rPr>
                <w:sz w:val="18"/>
                <w:szCs w:val="18"/>
              </w:rPr>
              <w:t>Pomiar rzędnych powierzchni korpusu ziemnego</w:t>
            </w:r>
          </w:p>
        </w:tc>
        <w:tc>
          <w:tcPr>
            <w:tcW w:w="4514" w:type="dxa"/>
            <w:tcBorders>
              <w:top w:val="nil"/>
              <w:left w:val="nil"/>
              <w:bottom w:val="nil"/>
              <w:right w:val="single" w:sz="6" w:space="0" w:color="auto"/>
            </w:tcBorders>
            <w:hideMark/>
          </w:tcPr>
          <w:p w:rsidR="00D809A1" w:rsidRPr="00087CCF" w:rsidRDefault="00D809A1">
            <w:pPr>
              <w:pStyle w:val="Standardowytekst"/>
              <w:rPr>
                <w:sz w:val="18"/>
                <w:szCs w:val="18"/>
              </w:rPr>
            </w:pPr>
            <w:r w:rsidRPr="00087CCF">
              <w:rPr>
                <w:sz w:val="18"/>
                <w:szCs w:val="18"/>
              </w:rPr>
              <w:t>oraz w miejscach, które budzą wątpliwości</w:t>
            </w:r>
          </w:p>
        </w:tc>
      </w:tr>
      <w:tr w:rsidR="00D809A1" w:rsidRPr="00087CCF" w:rsidTr="00D809A1">
        <w:tc>
          <w:tcPr>
            <w:tcW w:w="496"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jc w:val="center"/>
              <w:rPr>
                <w:sz w:val="18"/>
                <w:szCs w:val="18"/>
              </w:rPr>
            </w:pPr>
            <w:r w:rsidRPr="00087CCF">
              <w:rPr>
                <w:sz w:val="18"/>
                <w:szCs w:val="18"/>
              </w:rPr>
              <w:t>4</w:t>
            </w:r>
          </w:p>
        </w:tc>
        <w:tc>
          <w:tcPr>
            <w:tcW w:w="2500"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rPr>
                <w:sz w:val="18"/>
                <w:szCs w:val="18"/>
              </w:rPr>
            </w:pPr>
            <w:r w:rsidRPr="00087CCF">
              <w:rPr>
                <w:sz w:val="18"/>
                <w:szCs w:val="18"/>
              </w:rPr>
              <w:t>Pomiar pochylenia skarp</w:t>
            </w:r>
          </w:p>
        </w:tc>
        <w:tc>
          <w:tcPr>
            <w:tcW w:w="4514" w:type="dxa"/>
            <w:tcBorders>
              <w:top w:val="nil"/>
              <w:left w:val="nil"/>
              <w:bottom w:val="nil"/>
              <w:right w:val="single" w:sz="6" w:space="0" w:color="auto"/>
            </w:tcBorders>
          </w:tcPr>
          <w:p w:rsidR="00D809A1" w:rsidRPr="00087CCF" w:rsidRDefault="00D809A1">
            <w:pPr>
              <w:pStyle w:val="Standardowytekst"/>
              <w:rPr>
                <w:sz w:val="18"/>
                <w:szCs w:val="18"/>
              </w:rPr>
            </w:pPr>
          </w:p>
        </w:tc>
      </w:tr>
      <w:tr w:rsidR="00D809A1" w:rsidRPr="00087CCF" w:rsidTr="00D809A1">
        <w:tc>
          <w:tcPr>
            <w:tcW w:w="496"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jc w:val="center"/>
              <w:rPr>
                <w:sz w:val="18"/>
                <w:szCs w:val="18"/>
              </w:rPr>
            </w:pPr>
            <w:r w:rsidRPr="00087CCF">
              <w:rPr>
                <w:sz w:val="18"/>
                <w:szCs w:val="18"/>
              </w:rPr>
              <w:t>5</w:t>
            </w:r>
          </w:p>
        </w:tc>
        <w:tc>
          <w:tcPr>
            <w:tcW w:w="2500"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jc w:val="left"/>
              <w:rPr>
                <w:sz w:val="18"/>
                <w:szCs w:val="18"/>
              </w:rPr>
            </w:pPr>
            <w:r w:rsidRPr="00087CCF">
              <w:rPr>
                <w:sz w:val="18"/>
                <w:szCs w:val="18"/>
              </w:rPr>
              <w:t>Pomiar równości powierzchni korpusu</w:t>
            </w:r>
          </w:p>
        </w:tc>
        <w:tc>
          <w:tcPr>
            <w:tcW w:w="4514" w:type="dxa"/>
            <w:tcBorders>
              <w:top w:val="nil"/>
              <w:left w:val="nil"/>
              <w:bottom w:val="nil"/>
              <w:right w:val="single" w:sz="6" w:space="0" w:color="auto"/>
            </w:tcBorders>
          </w:tcPr>
          <w:p w:rsidR="00D809A1" w:rsidRPr="00087CCF" w:rsidRDefault="00D809A1">
            <w:pPr>
              <w:pStyle w:val="Standardowytekst"/>
              <w:rPr>
                <w:sz w:val="18"/>
                <w:szCs w:val="18"/>
              </w:rPr>
            </w:pPr>
          </w:p>
        </w:tc>
      </w:tr>
      <w:tr w:rsidR="00D809A1" w:rsidRPr="00087CCF" w:rsidTr="00D809A1">
        <w:tc>
          <w:tcPr>
            <w:tcW w:w="496"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jc w:val="center"/>
              <w:rPr>
                <w:sz w:val="18"/>
                <w:szCs w:val="18"/>
              </w:rPr>
            </w:pPr>
            <w:r w:rsidRPr="00087CCF">
              <w:rPr>
                <w:sz w:val="18"/>
                <w:szCs w:val="18"/>
              </w:rPr>
              <w:t>6</w:t>
            </w:r>
          </w:p>
        </w:tc>
        <w:tc>
          <w:tcPr>
            <w:tcW w:w="2500"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rPr>
                <w:sz w:val="18"/>
                <w:szCs w:val="18"/>
              </w:rPr>
            </w:pPr>
            <w:r w:rsidRPr="00087CCF">
              <w:rPr>
                <w:sz w:val="18"/>
                <w:szCs w:val="18"/>
              </w:rPr>
              <w:t>Pomiar równości skarp</w:t>
            </w:r>
          </w:p>
        </w:tc>
        <w:tc>
          <w:tcPr>
            <w:tcW w:w="4514" w:type="dxa"/>
            <w:tcBorders>
              <w:top w:val="nil"/>
              <w:left w:val="nil"/>
              <w:bottom w:val="single" w:sz="6" w:space="0" w:color="auto"/>
              <w:right w:val="single" w:sz="6" w:space="0" w:color="auto"/>
            </w:tcBorders>
          </w:tcPr>
          <w:p w:rsidR="00D809A1" w:rsidRPr="00087CCF" w:rsidRDefault="00D809A1">
            <w:pPr>
              <w:pStyle w:val="Standardowytekst"/>
              <w:rPr>
                <w:sz w:val="18"/>
                <w:szCs w:val="18"/>
              </w:rPr>
            </w:pPr>
          </w:p>
        </w:tc>
      </w:tr>
      <w:tr w:rsidR="00D809A1" w:rsidRPr="00087CCF" w:rsidTr="00D809A1">
        <w:tc>
          <w:tcPr>
            <w:tcW w:w="496" w:type="dxa"/>
            <w:tcBorders>
              <w:top w:val="nil"/>
              <w:left w:val="single" w:sz="6" w:space="0" w:color="auto"/>
              <w:bottom w:val="single" w:sz="6" w:space="0" w:color="auto"/>
              <w:right w:val="single" w:sz="6" w:space="0" w:color="auto"/>
            </w:tcBorders>
            <w:hideMark/>
          </w:tcPr>
          <w:p w:rsidR="00D809A1" w:rsidRPr="00087CCF" w:rsidRDefault="00D809A1">
            <w:pPr>
              <w:pStyle w:val="Standardowytekst"/>
              <w:jc w:val="center"/>
              <w:rPr>
                <w:sz w:val="18"/>
                <w:szCs w:val="18"/>
              </w:rPr>
            </w:pPr>
            <w:r w:rsidRPr="00087CCF">
              <w:rPr>
                <w:sz w:val="18"/>
                <w:szCs w:val="18"/>
              </w:rPr>
              <w:t>7</w:t>
            </w:r>
          </w:p>
        </w:tc>
        <w:tc>
          <w:tcPr>
            <w:tcW w:w="2500" w:type="dxa"/>
            <w:tcBorders>
              <w:top w:val="nil"/>
              <w:left w:val="single" w:sz="6" w:space="0" w:color="auto"/>
              <w:bottom w:val="single" w:sz="6" w:space="0" w:color="auto"/>
              <w:right w:val="single" w:sz="6" w:space="0" w:color="auto"/>
            </w:tcBorders>
            <w:hideMark/>
          </w:tcPr>
          <w:p w:rsidR="00D809A1" w:rsidRPr="00087CCF" w:rsidRDefault="00D809A1">
            <w:pPr>
              <w:pStyle w:val="Standardowytekst"/>
              <w:rPr>
                <w:sz w:val="18"/>
                <w:szCs w:val="18"/>
              </w:rPr>
            </w:pPr>
            <w:r w:rsidRPr="00087CCF">
              <w:rPr>
                <w:sz w:val="18"/>
                <w:szCs w:val="18"/>
              </w:rPr>
              <w:t>Pomiar spadku podłużnego powierzchni korpusu lub dna rowu</w:t>
            </w:r>
          </w:p>
        </w:tc>
        <w:tc>
          <w:tcPr>
            <w:tcW w:w="4514" w:type="dxa"/>
            <w:tcBorders>
              <w:top w:val="nil"/>
              <w:left w:val="single" w:sz="6" w:space="0" w:color="auto"/>
              <w:bottom w:val="single" w:sz="6" w:space="0" w:color="auto"/>
              <w:right w:val="single" w:sz="6" w:space="0" w:color="auto"/>
            </w:tcBorders>
            <w:hideMark/>
          </w:tcPr>
          <w:p w:rsidR="00D809A1" w:rsidRPr="00087CCF" w:rsidRDefault="00D809A1">
            <w:pPr>
              <w:pStyle w:val="Standardowytekst"/>
              <w:rPr>
                <w:sz w:val="18"/>
                <w:szCs w:val="18"/>
              </w:rPr>
            </w:pPr>
            <w:r w:rsidRPr="00087CCF">
              <w:rPr>
                <w:sz w:val="18"/>
                <w:szCs w:val="18"/>
              </w:rPr>
              <w:t>Pomiar niwelatorem rzędnych w odstępach co 200 m oraz w punktach wątpliwych</w:t>
            </w:r>
          </w:p>
        </w:tc>
      </w:tr>
      <w:tr w:rsidR="00D809A1" w:rsidRPr="00087CCF" w:rsidTr="00D809A1">
        <w:tc>
          <w:tcPr>
            <w:tcW w:w="496"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jc w:val="center"/>
              <w:rPr>
                <w:sz w:val="18"/>
                <w:szCs w:val="18"/>
              </w:rPr>
            </w:pPr>
            <w:r w:rsidRPr="00087CCF">
              <w:rPr>
                <w:sz w:val="18"/>
                <w:szCs w:val="18"/>
              </w:rPr>
              <w:t>8</w:t>
            </w:r>
          </w:p>
        </w:tc>
        <w:tc>
          <w:tcPr>
            <w:tcW w:w="2500"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rPr>
                <w:sz w:val="18"/>
                <w:szCs w:val="18"/>
              </w:rPr>
            </w:pPr>
            <w:r w:rsidRPr="00087CCF">
              <w:rPr>
                <w:sz w:val="18"/>
                <w:szCs w:val="18"/>
              </w:rPr>
              <w:t>Badanie zagęszczenia gruntu</w:t>
            </w:r>
          </w:p>
        </w:tc>
        <w:tc>
          <w:tcPr>
            <w:tcW w:w="4514" w:type="dxa"/>
            <w:tcBorders>
              <w:top w:val="single" w:sz="6" w:space="0" w:color="auto"/>
              <w:left w:val="single" w:sz="6" w:space="0" w:color="auto"/>
              <w:bottom w:val="single" w:sz="6" w:space="0" w:color="auto"/>
              <w:right w:val="single" w:sz="6" w:space="0" w:color="auto"/>
            </w:tcBorders>
            <w:hideMark/>
          </w:tcPr>
          <w:p w:rsidR="00D809A1" w:rsidRPr="00087CCF" w:rsidRDefault="00D809A1">
            <w:pPr>
              <w:pStyle w:val="Standardowytekst"/>
              <w:rPr>
                <w:sz w:val="18"/>
                <w:szCs w:val="18"/>
              </w:rPr>
            </w:pPr>
            <w:r w:rsidRPr="00087CCF">
              <w:rPr>
                <w:sz w:val="18"/>
                <w:szCs w:val="18"/>
              </w:rPr>
              <w:t>Wskaźnik zagęszczenia określać dla każdej ułożonej warstwy lecz nie rzadziej niż w trzech punktach na 1000 m</w:t>
            </w:r>
            <w:r w:rsidRPr="00087CCF">
              <w:rPr>
                <w:sz w:val="18"/>
                <w:szCs w:val="18"/>
                <w:vertAlign w:val="superscript"/>
              </w:rPr>
              <w:t>2</w:t>
            </w:r>
            <w:r w:rsidRPr="00087CCF">
              <w:rPr>
                <w:sz w:val="18"/>
                <w:szCs w:val="18"/>
              </w:rPr>
              <w:t xml:space="preserve"> warstwy</w:t>
            </w:r>
          </w:p>
        </w:tc>
      </w:tr>
    </w:tbl>
    <w:p w:rsidR="00D809A1" w:rsidRPr="00087CCF" w:rsidRDefault="00D809A1" w:rsidP="00D809A1">
      <w:pPr>
        <w:pStyle w:val="Standardowytekst"/>
        <w:rPr>
          <w:sz w:val="18"/>
          <w:szCs w:val="18"/>
        </w:rPr>
      </w:pPr>
    </w:p>
    <w:p w:rsidR="00D809A1" w:rsidRPr="00087CCF" w:rsidRDefault="00D809A1" w:rsidP="00D809A1">
      <w:pPr>
        <w:pStyle w:val="Standardowytekst"/>
        <w:spacing w:before="120" w:after="120"/>
        <w:rPr>
          <w:sz w:val="18"/>
          <w:szCs w:val="18"/>
        </w:rPr>
      </w:pPr>
      <w:r w:rsidRPr="00087CCF">
        <w:rPr>
          <w:b/>
          <w:sz w:val="18"/>
          <w:szCs w:val="18"/>
        </w:rPr>
        <w:t xml:space="preserve">6.3.2. </w:t>
      </w:r>
      <w:r w:rsidRPr="00087CCF">
        <w:rPr>
          <w:sz w:val="18"/>
          <w:szCs w:val="18"/>
        </w:rPr>
        <w:t>Szerokość korpusu ziemnego</w:t>
      </w:r>
    </w:p>
    <w:p w:rsidR="00D809A1" w:rsidRPr="00087CCF" w:rsidRDefault="00D809A1" w:rsidP="00D809A1">
      <w:pPr>
        <w:pStyle w:val="Standardowytekst"/>
        <w:rPr>
          <w:sz w:val="18"/>
          <w:szCs w:val="18"/>
        </w:rPr>
      </w:pPr>
      <w:r w:rsidRPr="00087CCF">
        <w:rPr>
          <w:sz w:val="18"/>
          <w:szCs w:val="18"/>
        </w:rPr>
        <w:tab/>
        <w:t xml:space="preserve">Szerokość korpusu ziemnego nie może różnić się od szerokości projektowanej o więcej niż </w:t>
      </w:r>
      <w:r w:rsidRPr="00087CCF">
        <w:rPr>
          <w:sz w:val="18"/>
          <w:szCs w:val="18"/>
        </w:rPr>
        <w:sym w:font="Symbol" w:char="F0B1"/>
      </w:r>
      <w:r w:rsidRPr="00087CCF">
        <w:rPr>
          <w:sz w:val="18"/>
          <w:szCs w:val="18"/>
        </w:rPr>
        <w:t xml:space="preserve"> 10 cm.</w:t>
      </w:r>
    </w:p>
    <w:p w:rsidR="00D809A1" w:rsidRPr="00087CCF" w:rsidRDefault="00D809A1" w:rsidP="00D809A1">
      <w:pPr>
        <w:pStyle w:val="Standardowytekst"/>
        <w:keepNext/>
        <w:spacing w:before="120" w:after="120"/>
        <w:rPr>
          <w:sz w:val="18"/>
          <w:szCs w:val="18"/>
        </w:rPr>
      </w:pPr>
      <w:r w:rsidRPr="00087CCF">
        <w:rPr>
          <w:b/>
          <w:sz w:val="18"/>
          <w:szCs w:val="18"/>
        </w:rPr>
        <w:t xml:space="preserve">6.3.3. </w:t>
      </w:r>
      <w:r w:rsidRPr="00087CCF">
        <w:rPr>
          <w:sz w:val="18"/>
          <w:szCs w:val="18"/>
        </w:rPr>
        <w:t>Szerokość dna rowów</w:t>
      </w:r>
    </w:p>
    <w:p w:rsidR="00D809A1" w:rsidRPr="00087CCF" w:rsidRDefault="00D809A1" w:rsidP="00D809A1">
      <w:pPr>
        <w:pStyle w:val="Standardowytekst"/>
        <w:spacing w:after="120"/>
        <w:rPr>
          <w:sz w:val="18"/>
          <w:szCs w:val="18"/>
        </w:rPr>
      </w:pPr>
      <w:r w:rsidRPr="00087CCF">
        <w:rPr>
          <w:sz w:val="18"/>
          <w:szCs w:val="18"/>
        </w:rPr>
        <w:tab/>
        <w:t xml:space="preserve">Szerokość dna rowów nie może różnić się od szerokości projektowanej o więcej niż </w:t>
      </w:r>
      <w:r w:rsidRPr="00087CCF">
        <w:rPr>
          <w:sz w:val="18"/>
          <w:szCs w:val="18"/>
        </w:rPr>
        <w:sym w:font="Symbol" w:char="F0B1"/>
      </w:r>
      <w:r w:rsidRPr="00087CCF">
        <w:rPr>
          <w:sz w:val="18"/>
          <w:szCs w:val="18"/>
        </w:rPr>
        <w:t xml:space="preserve"> 5 cm.</w:t>
      </w:r>
    </w:p>
    <w:p w:rsidR="00D809A1" w:rsidRPr="00087CCF" w:rsidRDefault="00D809A1" w:rsidP="00D809A1">
      <w:pPr>
        <w:pStyle w:val="Standardowytekst"/>
        <w:keepNext/>
        <w:spacing w:after="120"/>
        <w:rPr>
          <w:sz w:val="18"/>
          <w:szCs w:val="18"/>
        </w:rPr>
      </w:pPr>
      <w:r w:rsidRPr="00087CCF">
        <w:rPr>
          <w:b/>
          <w:sz w:val="18"/>
          <w:szCs w:val="18"/>
        </w:rPr>
        <w:t xml:space="preserve">6.3.4. </w:t>
      </w:r>
      <w:r w:rsidRPr="00087CCF">
        <w:rPr>
          <w:sz w:val="18"/>
          <w:szCs w:val="18"/>
        </w:rPr>
        <w:t>Rzędne korony korpusu ziemnego</w:t>
      </w:r>
    </w:p>
    <w:p w:rsidR="00D809A1" w:rsidRPr="00087CCF" w:rsidRDefault="00D809A1" w:rsidP="00D809A1">
      <w:pPr>
        <w:pStyle w:val="Standardowytekst"/>
        <w:rPr>
          <w:sz w:val="18"/>
          <w:szCs w:val="18"/>
        </w:rPr>
      </w:pPr>
      <w:r w:rsidRPr="00087CCF">
        <w:rPr>
          <w:sz w:val="18"/>
          <w:szCs w:val="18"/>
        </w:rPr>
        <w:tab/>
        <w:t>Rzędne korony korpusu ziemnego nie mogą różnić się od rzędnych projektowanych o więcej niż -3 cm lub +1 cm.</w:t>
      </w:r>
    </w:p>
    <w:p w:rsidR="00D809A1" w:rsidRPr="00087CCF" w:rsidRDefault="00D809A1" w:rsidP="00D809A1">
      <w:pPr>
        <w:pStyle w:val="Standardowytekst"/>
        <w:spacing w:before="120" w:after="120"/>
        <w:rPr>
          <w:sz w:val="18"/>
          <w:szCs w:val="18"/>
        </w:rPr>
      </w:pPr>
      <w:r w:rsidRPr="00087CCF">
        <w:rPr>
          <w:b/>
          <w:sz w:val="18"/>
          <w:szCs w:val="18"/>
        </w:rPr>
        <w:t xml:space="preserve">6.3.5. </w:t>
      </w:r>
      <w:r w:rsidRPr="00087CCF">
        <w:rPr>
          <w:sz w:val="18"/>
          <w:szCs w:val="18"/>
        </w:rPr>
        <w:t>Pochylenie skarp</w:t>
      </w:r>
    </w:p>
    <w:p w:rsidR="00D809A1" w:rsidRPr="00087CCF" w:rsidRDefault="00D809A1" w:rsidP="00D809A1">
      <w:pPr>
        <w:pStyle w:val="Standardowytekst"/>
        <w:rPr>
          <w:sz w:val="18"/>
          <w:szCs w:val="18"/>
        </w:rPr>
      </w:pPr>
      <w:r w:rsidRPr="00087CCF">
        <w:rPr>
          <w:sz w:val="18"/>
          <w:szCs w:val="18"/>
        </w:rPr>
        <w:tab/>
        <w:t>Pochylenie skarp nie może różnić się od pochylenia projektowanego o więcej niż 10% wartości pochylenia wyrażonego tangensem kąta.</w:t>
      </w:r>
    </w:p>
    <w:p w:rsidR="00D809A1" w:rsidRPr="00087CCF" w:rsidRDefault="00D809A1" w:rsidP="00D809A1">
      <w:pPr>
        <w:pStyle w:val="Standardowytekst"/>
        <w:spacing w:before="120" w:after="120"/>
        <w:rPr>
          <w:sz w:val="18"/>
          <w:szCs w:val="18"/>
        </w:rPr>
      </w:pPr>
      <w:r w:rsidRPr="00087CCF">
        <w:rPr>
          <w:b/>
          <w:sz w:val="18"/>
          <w:szCs w:val="18"/>
        </w:rPr>
        <w:t xml:space="preserve">6.3.6. </w:t>
      </w:r>
      <w:r w:rsidRPr="00087CCF">
        <w:rPr>
          <w:sz w:val="18"/>
          <w:szCs w:val="18"/>
        </w:rPr>
        <w:t>Równość korony korpusu</w:t>
      </w:r>
    </w:p>
    <w:p w:rsidR="00D809A1" w:rsidRPr="00087CCF" w:rsidRDefault="00D809A1" w:rsidP="00D809A1">
      <w:pPr>
        <w:pStyle w:val="Standardowytekst"/>
        <w:rPr>
          <w:sz w:val="18"/>
          <w:szCs w:val="18"/>
        </w:rPr>
      </w:pPr>
      <w:r w:rsidRPr="00087CCF">
        <w:rPr>
          <w:sz w:val="18"/>
          <w:szCs w:val="18"/>
        </w:rPr>
        <w:tab/>
        <w:t>Nierówności powierzchni korpusu ziemnego mierzone łatą 3-metrową, nie mogą przekraczać 3 cm.</w:t>
      </w:r>
    </w:p>
    <w:p w:rsidR="00D809A1" w:rsidRPr="00087CCF" w:rsidRDefault="00D809A1" w:rsidP="00D809A1">
      <w:pPr>
        <w:pStyle w:val="Standardowytekst"/>
        <w:spacing w:before="120" w:after="120"/>
        <w:rPr>
          <w:sz w:val="18"/>
          <w:szCs w:val="18"/>
        </w:rPr>
      </w:pPr>
      <w:r w:rsidRPr="00087CCF">
        <w:rPr>
          <w:b/>
          <w:sz w:val="18"/>
          <w:szCs w:val="18"/>
        </w:rPr>
        <w:t xml:space="preserve">6.3.7. </w:t>
      </w:r>
      <w:r w:rsidRPr="00087CCF">
        <w:rPr>
          <w:sz w:val="18"/>
          <w:szCs w:val="18"/>
        </w:rPr>
        <w:t>Równość skarp</w:t>
      </w:r>
    </w:p>
    <w:p w:rsidR="00D809A1" w:rsidRPr="00087CCF" w:rsidRDefault="00D809A1" w:rsidP="00D809A1">
      <w:pPr>
        <w:pStyle w:val="Standardowytekst"/>
        <w:rPr>
          <w:sz w:val="18"/>
          <w:szCs w:val="18"/>
        </w:rPr>
      </w:pPr>
      <w:r w:rsidRPr="00087CCF">
        <w:rPr>
          <w:sz w:val="18"/>
          <w:szCs w:val="18"/>
        </w:rPr>
        <w:tab/>
        <w:t xml:space="preserve">Nierówności skarp, mierzone łatą 3-metrową, nie mogą przekraczać </w:t>
      </w:r>
      <w:r w:rsidRPr="00087CCF">
        <w:rPr>
          <w:sz w:val="18"/>
          <w:szCs w:val="18"/>
        </w:rPr>
        <w:sym w:font="Symbol" w:char="F0B1"/>
      </w:r>
      <w:r w:rsidRPr="00087CCF">
        <w:rPr>
          <w:sz w:val="18"/>
          <w:szCs w:val="18"/>
        </w:rPr>
        <w:t xml:space="preserve"> 10 cm.</w:t>
      </w:r>
    </w:p>
    <w:p w:rsidR="00D809A1" w:rsidRPr="00087CCF" w:rsidRDefault="00D809A1" w:rsidP="00D809A1">
      <w:pPr>
        <w:pStyle w:val="Standardowytekst"/>
        <w:spacing w:before="120" w:after="120"/>
        <w:rPr>
          <w:sz w:val="18"/>
          <w:szCs w:val="18"/>
        </w:rPr>
      </w:pPr>
      <w:r w:rsidRPr="00087CCF">
        <w:rPr>
          <w:b/>
          <w:sz w:val="18"/>
          <w:szCs w:val="18"/>
        </w:rPr>
        <w:t xml:space="preserve">6.3.8. </w:t>
      </w:r>
      <w:r w:rsidRPr="00087CCF">
        <w:rPr>
          <w:sz w:val="18"/>
          <w:szCs w:val="18"/>
        </w:rPr>
        <w:t>Spadek podłużny korony korpusu lub dna rowu</w:t>
      </w:r>
    </w:p>
    <w:p w:rsidR="00D809A1" w:rsidRPr="00087CCF" w:rsidRDefault="00D809A1" w:rsidP="00D809A1">
      <w:pPr>
        <w:pStyle w:val="Standardowytekst"/>
        <w:rPr>
          <w:sz w:val="18"/>
          <w:szCs w:val="18"/>
        </w:rPr>
      </w:pPr>
      <w:r w:rsidRPr="00087CCF">
        <w:rPr>
          <w:sz w:val="18"/>
          <w:szCs w:val="18"/>
        </w:rPr>
        <w:tab/>
        <w:t>Spadek podłużny powierzchni korpusu ziemnego lub dna rowu, sprawdzony przez pomiar niwelatorem rzędnych wysokościowych, nie może dawać różnic, w stosunku do rzędnych projektowanych, większych niż -3 cm lub +1 cm.</w:t>
      </w:r>
    </w:p>
    <w:p w:rsidR="00D809A1" w:rsidRPr="00087CCF" w:rsidRDefault="00D809A1" w:rsidP="00D809A1">
      <w:pPr>
        <w:pStyle w:val="Standardowytekst"/>
        <w:spacing w:before="120" w:after="120"/>
        <w:rPr>
          <w:sz w:val="18"/>
          <w:szCs w:val="18"/>
        </w:rPr>
      </w:pPr>
      <w:r w:rsidRPr="00087CCF">
        <w:rPr>
          <w:b/>
          <w:sz w:val="18"/>
          <w:szCs w:val="18"/>
        </w:rPr>
        <w:t xml:space="preserve">6.3.9. </w:t>
      </w:r>
      <w:r w:rsidRPr="00087CCF">
        <w:rPr>
          <w:sz w:val="18"/>
          <w:szCs w:val="18"/>
        </w:rPr>
        <w:t>Zagęszczenie gruntu</w:t>
      </w:r>
    </w:p>
    <w:p w:rsidR="00D809A1" w:rsidRPr="00087CCF" w:rsidRDefault="00D809A1" w:rsidP="00D809A1">
      <w:pPr>
        <w:pStyle w:val="Standardowytekst"/>
        <w:rPr>
          <w:sz w:val="18"/>
          <w:szCs w:val="18"/>
        </w:rPr>
      </w:pPr>
      <w:r w:rsidRPr="00087CCF">
        <w:rPr>
          <w:sz w:val="18"/>
          <w:szCs w:val="18"/>
        </w:rPr>
        <w:tab/>
        <w:t>Wskaźnik zagęszczenia gruntu określony zgodnie z BN-77/8931-12 [9] powinien być zgodny z założonym dla odpowiedniej kategorii ruchu. W przypadku gruntów dla których nie można określić wskaźnika zagęszczenia należy określić wskaźnik odkształcenia I</w:t>
      </w:r>
      <w:r w:rsidRPr="00087CCF">
        <w:rPr>
          <w:sz w:val="18"/>
          <w:szCs w:val="18"/>
          <w:vertAlign w:val="subscript"/>
        </w:rPr>
        <w:t>0</w:t>
      </w:r>
      <w:r w:rsidRPr="00087CCF">
        <w:rPr>
          <w:sz w:val="18"/>
          <w:szCs w:val="18"/>
        </w:rPr>
        <w:t>, zgodnie z normą PN-S-02205:1998 [4].</w:t>
      </w:r>
    </w:p>
    <w:p w:rsidR="00491572" w:rsidRPr="00087CCF" w:rsidRDefault="00491572" w:rsidP="00D809A1">
      <w:pPr>
        <w:pStyle w:val="Standardowytekst"/>
        <w:spacing w:after="120"/>
        <w:rPr>
          <w:b/>
          <w:sz w:val="18"/>
          <w:szCs w:val="18"/>
        </w:rPr>
      </w:pPr>
    </w:p>
    <w:p w:rsidR="00D809A1" w:rsidRPr="00087CCF" w:rsidRDefault="00D809A1" w:rsidP="00D809A1">
      <w:pPr>
        <w:pStyle w:val="Standardowytekst"/>
        <w:spacing w:after="120"/>
        <w:rPr>
          <w:b/>
          <w:sz w:val="18"/>
          <w:szCs w:val="18"/>
        </w:rPr>
      </w:pPr>
      <w:r w:rsidRPr="00087CCF">
        <w:rPr>
          <w:b/>
          <w:sz w:val="18"/>
          <w:szCs w:val="18"/>
        </w:rPr>
        <w:t>6.4. Badania geosyntetyków</w:t>
      </w:r>
    </w:p>
    <w:p w:rsidR="00D809A1" w:rsidRPr="00087CCF" w:rsidRDefault="00D809A1" w:rsidP="00491572">
      <w:pPr>
        <w:ind w:firstLine="709"/>
        <w:rPr>
          <w:rFonts w:ascii="Times New Roman" w:hAnsi="Times New Roman" w:cs="Times New Roman"/>
          <w:sz w:val="18"/>
          <w:szCs w:val="18"/>
        </w:rPr>
      </w:pPr>
      <w:r w:rsidRPr="00087CCF">
        <w:rPr>
          <w:rFonts w:ascii="Times New Roman" w:hAnsi="Times New Roman" w:cs="Times New Roman"/>
          <w:sz w:val="18"/>
          <w:szCs w:val="18"/>
        </w:rPr>
        <w:t xml:space="preserve">Przed zastosowaniem geosyntetyków w robotach ziemnych, Wykonawca powinien przedstawić Inżynierowi świadectwa stwierdzające, iż zastosowany geosyntetyk odpowiada wymaganiom norm, aprobaty technicznej i zachowa swoje właściwości w kontakcie z materiałami, które będzie oddzielać lub wzmacniać przez okres czasu nie krótszy od podanego w </w:t>
      </w:r>
      <w:r w:rsidR="00491572" w:rsidRPr="00087CCF">
        <w:rPr>
          <w:rFonts w:ascii="Times New Roman" w:hAnsi="Times New Roman" w:cs="Times New Roman"/>
          <w:sz w:val="18"/>
          <w:szCs w:val="18"/>
        </w:rPr>
        <w:t>dokumentacji projektowej i SST.</w:t>
      </w:r>
    </w:p>
    <w:p w:rsidR="00D809A1" w:rsidRPr="00087CCF" w:rsidRDefault="00D809A1" w:rsidP="00D809A1">
      <w:pPr>
        <w:pStyle w:val="Nagwek2"/>
        <w:rPr>
          <w:sz w:val="18"/>
          <w:szCs w:val="18"/>
        </w:rPr>
      </w:pPr>
      <w:bookmarkStart w:id="192" w:name="_Toc407161204"/>
      <w:bookmarkStart w:id="193" w:name="_Toc405615056"/>
      <w:r w:rsidRPr="00087CCF">
        <w:rPr>
          <w:sz w:val="18"/>
          <w:szCs w:val="18"/>
        </w:rPr>
        <w:t>6.5. Zasady postępowania z wadliwie wykonanymi robotami</w:t>
      </w:r>
      <w:bookmarkEnd w:id="192"/>
      <w:bookmarkEnd w:id="193"/>
    </w:p>
    <w:p w:rsidR="00D809A1" w:rsidRPr="00087CCF" w:rsidRDefault="00D809A1" w:rsidP="00D809A1">
      <w:pPr>
        <w:pStyle w:val="Standardowytekst"/>
        <w:rPr>
          <w:sz w:val="18"/>
          <w:szCs w:val="18"/>
        </w:rPr>
      </w:pPr>
      <w:r w:rsidRPr="00087CCF">
        <w:rPr>
          <w:sz w:val="18"/>
          <w:szCs w:val="18"/>
        </w:rPr>
        <w:tab/>
        <w:t>Wszystkie materiały nie spełniające wymagań podanych w odpowiednich punktach specyfikacji, zostaną odrzucone. Jeśli materiały nie spełniające wymagań zostaną wbudowane lub zastosowane, to na polecenie Inżyniera Wykonawca wymieni je na właściwe, na własny koszt.</w:t>
      </w:r>
    </w:p>
    <w:p w:rsidR="00D809A1" w:rsidRPr="00087CCF" w:rsidRDefault="00D809A1" w:rsidP="00D809A1">
      <w:pPr>
        <w:pStyle w:val="Standardowytekst"/>
        <w:rPr>
          <w:sz w:val="18"/>
          <w:szCs w:val="18"/>
        </w:rPr>
      </w:pPr>
      <w:r w:rsidRPr="00087CCF">
        <w:rPr>
          <w:sz w:val="18"/>
          <w:szCs w:val="18"/>
        </w:rPr>
        <w:tab/>
        <w:t>Wszystkie roboty, które wykazują większe odchylenia cech od określonych w punktach 5 i 6 specyfikacji powinny być ponownie wykonane przez Wykonawcę na jego koszt.</w:t>
      </w:r>
    </w:p>
    <w:p w:rsidR="00D809A1" w:rsidRPr="00087CCF" w:rsidRDefault="00D809A1" w:rsidP="00D809A1">
      <w:pPr>
        <w:pStyle w:val="Standardowytekst"/>
        <w:spacing w:after="120"/>
        <w:rPr>
          <w:sz w:val="18"/>
          <w:szCs w:val="18"/>
        </w:rPr>
      </w:pPr>
      <w:r w:rsidRPr="00087CCF">
        <w:rPr>
          <w:sz w:val="18"/>
          <w:szCs w:val="18"/>
        </w:rPr>
        <w:tab/>
        <w:t>Na pisemne wystąpienie Wykonawcy, Inżynier może uznać wadę za nie mającą zasadniczego wpływu na cechy eksploatacyjne drogi i ustali zakres i wielkość potrąceń za obniżoną jakość.</w:t>
      </w:r>
    </w:p>
    <w:p w:rsidR="00D809A1" w:rsidRPr="00087CCF" w:rsidRDefault="00D809A1" w:rsidP="00D809A1">
      <w:pPr>
        <w:pStyle w:val="Nagwek1"/>
        <w:rPr>
          <w:sz w:val="18"/>
          <w:szCs w:val="18"/>
        </w:rPr>
      </w:pPr>
      <w:bookmarkStart w:id="194" w:name="_Toc419000095"/>
      <w:bookmarkStart w:id="195" w:name="_Toc418998850"/>
      <w:bookmarkStart w:id="196" w:name="_Toc418998494"/>
      <w:bookmarkStart w:id="197" w:name="_Toc418997084"/>
      <w:bookmarkStart w:id="198" w:name="_Toc418996697"/>
      <w:bookmarkStart w:id="199" w:name="_Toc418996328"/>
      <w:bookmarkStart w:id="200" w:name="_Toc407161205"/>
      <w:bookmarkStart w:id="201" w:name="_Toc405615057"/>
      <w:r w:rsidRPr="00087CCF">
        <w:rPr>
          <w:sz w:val="18"/>
          <w:szCs w:val="18"/>
        </w:rPr>
        <w:t>7. obmiar robót</w:t>
      </w:r>
      <w:bookmarkEnd w:id="194"/>
      <w:bookmarkEnd w:id="195"/>
      <w:bookmarkEnd w:id="196"/>
      <w:bookmarkEnd w:id="197"/>
      <w:bookmarkEnd w:id="198"/>
      <w:bookmarkEnd w:id="199"/>
      <w:bookmarkEnd w:id="200"/>
      <w:bookmarkEnd w:id="201"/>
    </w:p>
    <w:p w:rsidR="00D809A1" w:rsidRPr="00087CCF" w:rsidRDefault="00D809A1" w:rsidP="00D809A1">
      <w:pPr>
        <w:pStyle w:val="Nagwek2"/>
        <w:rPr>
          <w:sz w:val="18"/>
          <w:szCs w:val="18"/>
        </w:rPr>
      </w:pPr>
      <w:bookmarkStart w:id="202" w:name="_Toc407161206"/>
      <w:bookmarkStart w:id="203" w:name="_Toc405615058"/>
      <w:r w:rsidRPr="00087CCF">
        <w:rPr>
          <w:sz w:val="18"/>
          <w:szCs w:val="18"/>
        </w:rPr>
        <w:t>7.1. Ogólne zasady obmiaru robót</w:t>
      </w:r>
      <w:bookmarkEnd w:id="202"/>
      <w:bookmarkEnd w:id="203"/>
    </w:p>
    <w:p w:rsidR="00D809A1" w:rsidRPr="00087CCF" w:rsidRDefault="00D809A1" w:rsidP="00D809A1">
      <w:pPr>
        <w:pStyle w:val="Standardowytekst"/>
        <w:rPr>
          <w:sz w:val="18"/>
          <w:szCs w:val="18"/>
        </w:rPr>
      </w:pPr>
      <w:r w:rsidRPr="00087CCF">
        <w:rPr>
          <w:sz w:val="18"/>
          <w:szCs w:val="18"/>
        </w:rPr>
        <w:tab/>
        <w:t>Ogólne zasady obmiaru robót podano w SST D-M-00.00.00 „Wymagania ogólne” pkt 7.</w:t>
      </w:r>
    </w:p>
    <w:p w:rsidR="00D809A1" w:rsidRPr="00087CCF" w:rsidRDefault="00D809A1" w:rsidP="00D809A1">
      <w:pPr>
        <w:pStyle w:val="Nagwek2"/>
        <w:rPr>
          <w:sz w:val="18"/>
          <w:szCs w:val="18"/>
        </w:rPr>
      </w:pPr>
      <w:bookmarkStart w:id="204" w:name="_Toc407161207"/>
      <w:bookmarkStart w:id="205" w:name="_Toc405615059"/>
      <w:r w:rsidRPr="00087CCF">
        <w:rPr>
          <w:sz w:val="18"/>
          <w:szCs w:val="18"/>
        </w:rPr>
        <w:t>7.2. Obmiar robót ziemnych</w:t>
      </w:r>
      <w:bookmarkEnd w:id="204"/>
      <w:bookmarkEnd w:id="205"/>
    </w:p>
    <w:p w:rsidR="00D809A1" w:rsidRPr="00087CCF" w:rsidRDefault="00D809A1" w:rsidP="00D809A1">
      <w:pPr>
        <w:pStyle w:val="Standardowytekst"/>
        <w:spacing w:after="120"/>
        <w:rPr>
          <w:sz w:val="18"/>
          <w:szCs w:val="18"/>
        </w:rPr>
      </w:pPr>
      <w:r w:rsidRPr="00087CCF">
        <w:rPr>
          <w:sz w:val="18"/>
          <w:szCs w:val="18"/>
        </w:rPr>
        <w:tab/>
        <w:t>Jednostka obmiarową jest m</w:t>
      </w:r>
      <w:r w:rsidRPr="00087CCF">
        <w:rPr>
          <w:sz w:val="18"/>
          <w:szCs w:val="18"/>
          <w:vertAlign w:val="superscript"/>
        </w:rPr>
        <w:t>3</w:t>
      </w:r>
      <w:r w:rsidRPr="00087CCF">
        <w:rPr>
          <w:sz w:val="18"/>
          <w:szCs w:val="18"/>
        </w:rPr>
        <w:t xml:space="preserve"> (metr sześcienny) wykonanych robót ziemnych.</w:t>
      </w:r>
    </w:p>
    <w:p w:rsidR="00D809A1" w:rsidRPr="00087CCF" w:rsidRDefault="00D809A1" w:rsidP="00D809A1">
      <w:pPr>
        <w:pStyle w:val="Nagwek1"/>
        <w:rPr>
          <w:sz w:val="18"/>
          <w:szCs w:val="18"/>
        </w:rPr>
      </w:pPr>
      <w:bookmarkStart w:id="206" w:name="_Toc419000096"/>
      <w:bookmarkStart w:id="207" w:name="_Toc418998851"/>
      <w:bookmarkStart w:id="208" w:name="_Toc418998495"/>
      <w:bookmarkStart w:id="209" w:name="_Toc418997085"/>
      <w:bookmarkStart w:id="210" w:name="_Toc418996698"/>
      <w:bookmarkStart w:id="211" w:name="_Toc418996329"/>
      <w:bookmarkStart w:id="212" w:name="_Toc407161208"/>
      <w:bookmarkStart w:id="213" w:name="_Toc405615060"/>
      <w:r w:rsidRPr="00087CCF">
        <w:rPr>
          <w:sz w:val="18"/>
          <w:szCs w:val="18"/>
        </w:rPr>
        <w:t>8. odbiór robót</w:t>
      </w:r>
      <w:bookmarkEnd w:id="206"/>
      <w:bookmarkEnd w:id="207"/>
      <w:bookmarkEnd w:id="208"/>
      <w:bookmarkEnd w:id="209"/>
      <w:bookmarkEnd w:id="210"/>
      <w:bookmarkEnd w:id="211"/>
      <w:bookmarkEnd w:id="212"/>
      <w:bookmarkEnd w:id="213"/>
    </w:p>
    <w:p w:rsidR="00D809A1" w:rsidRPr="00087CCF" w:rsidRDefault="00D809A1" w:rsidP="00D809A1">
      <w:pPr>
        <w:pStyle w:val="Standardowytekst"/>
        <w:rPr>
          <w:sz w:val="18"/>
          <w:szCs w:val="18"/>
        </w:rPr>
      </w:pPr>
      <w:r w:rsidRPr="00087CCF">
        <w:rPr>
          <w:sz w:val="18"/>
          <w:szCs w:val="18"/>
        </w:rPr>
        <w:tab/>
        <w:t>Ogólne zasady odbioru robót podano w SST D-M-00.00.00 „Wymagania ogólne” pkt 8.</w:t>
      </w:r>
    </w:p>
    <w:p w:rsidR="00D809A1" w:rsidRPr="00087CCF" w:rsidRDefault="00D809A1" w:rsidP="00D809A1">
      <w:pPr>
        <w:pStyle w:val="Standardowytekst"/>
        <w:spacing w:after="120"/>
        <w:rPr>
          <w:sz w:val="18"/>
          <w:szCs w:val="18"/>
        </w:rPr>
      </w:pPr>
      <w:r w:rsidRPr="00087CCF">
        <w:rPr>
          <w:sz w:val="18"/>
          <w:szCs w:val="18"/>
        </w:rPr>
        <w:tab/>
        <w:t>Roboty ziemne uznaje się za wykonane zgodnie z dokumentacją projektową, SST i wymaganiami Inżyniera, jeżeli wszystkie pomiary i badania z zachowaniem tolerancji wg pkt 6 dały wyniki pozytywne.</w:t>
      </w:r>
    </w:p>
    <w:p w:rsidR="00D809A1" w:rsidRPr="00087CCF" w:rsidRDefault="00D809A1" w:rsidP="00D809A1">
      <w:pPr>
        <w:pStyle w:val="Nagwek1"/>
        <w:rPr>
          <w:sz w:val="18"/>
          <w:szCs w:val="18"/>
        </w:rPr>
      </w:pPr>
      <w:bookmarkStart w:id="214" w:name="_Toc419000097"/>
      <w:bookmarkStart w:id="215" w:name="_Toc418998852"/>
      <w:bookmarkStart w:id="216" w:name="_Toc418998496"/>
      <w:bookmarkStart w:id="217" w:name="_Toc418997086"/>
      <w:bookmarkStart w:id="218" w:name="_Toc418996699"/>
      <w:bookmarkStart w:id="219" w:name="_Toc418996330"/>
      <w:bookmarkStart w:id="220" w:name="_Toc407161209"/>
      <w:bookmarkStart w:id="221" w:name="_Toc405615061"/>
      <w:r w:rsidRPr="00087CCF">
        <w:rPr>
          <w:sz w:val="18"/>
          <w:szCs w:val="18"/>
        </w:rPr>
        <w:t>9. podstawa płatności</w:t>
      </w:r>
      <w:bookmarkEnd w:id="214"/>
      <w:bookmarkEnd w:id="215"/>
      <w:bookmarkEnd w:id="216"/>
      <w:bookmarkEnd w:id="217"/>
      <w:bookmarkEnd w:id="218"/>
      <w:bookmarkEnd w:id="219"/>
      <w:bookmarkEnd w:id="220"/>
      <w:bookmarkEnd w:id="221"/>
    </w:p>
    <w:p w:rsidR="00D809A1" w:rsidRPr="00087CCF" w:rsidRDefault="00D809A1" w:rsidP="00D809A1">
      <w:pPr>
        <w:pStyle w:val="Standardowytekst"/>
        <w:rPr>
          <w:sz w:val="18"/>
          <w:szCs w:val="18"/>
        </w:rPr>
      </w:pPr>
      <w:r w:rsidRPr="00087CCF">
        <w:rPr>
          <w:sz w:val="18"/>
          <w:szCs w:val="18"/>
        </w:rPr>
        <w:t>Ogólne ustalenia dotyczące podstawy płatności podano w SST D-M-00.00.00 „Wymagania ogólne” pkt 9.</w:t>
      </w:r>
    </w:p>
    <w:p w:rsidR="00D809A1" w:rsidRPr="00087CCF" w:rsidRDefault="00D809A1" w:rsidP="00D809A1">
      <w:pPr>
        <w:pStyle w:val="Standardowytekst"/>
        <w:spacing w:after="120"/>
        <w:rPr>
          <w:sz w:val="18"/>
          <w:szCs w:val="18"/>
        </w:rPr>
      </w:pPr>
      <w:r w:rsidRPr="00087CCF">
        <w:rPr>
          <w:sz w:val="18"/>
          <w:szCs w:val="18"/>
        </w:rPr>
        <w:t>Zakres czynności objętych ceną jednostkową podano w SST D-02.01.01, D-02.02.01 oraz D-02.03.01 pkt 9.</w:t>
      </w:r>
    </w:p>
    <w:p w:rsidR="00D809A1" w:rsidRPr="00087CCF" w:rsidRDefault="00D809A1" w:rsidP="00D809A1">
      <w:pPr>
        <w:pStyle w:val="Nagwek1"/>
        <w:rPr>
          <w:sz w:val="18"/>
          <w:szCs w:val="18"/>
        </w:rPr>
      </w:pPr>
      <w:bookmarkStart w:id="222" w:name="_Toc419000098"/>
      <w:bookmarkStart w:id="223" w:name="_Toc418998853"/>
      <w:bookmarkStart w:id="224" w:name="_Toc418998497"/>
      <w:bookmarkStart w:id="225" w:name="_Toc418997087"/>
      <w:bookmarkStart w:id="226" w:name="_Toc418996700"/>
      <w:bookmarkStart w:id="227" w:name="_Toc418996331"/>
      <w:bookmarkStart w:id="228" w:name="_Toc418994924"/>
      <w:bookmarkStart w:id="229" w:name="_Toc407161210"/>
      <w:bookmarkStart w:id="230" w:name="_Toc405615062"/>
      <w:r w:rsidRPr="00087CCF">
        <w:rPr>
          <w:sz w:val="18"/>
          <w:szCs w:val="18"/>
        </w:rPr>
        <w:t>10. przepisy związane</w:t>
      </w:r>
      <w:bookmarkEnd w:id="222"/>
      <w:bookmarkEnd w:id="223"/>
      <w:bookmarkEnd w:id="224"/>
      <w:bookmarkEnd w:id="225"/>
      <w:bookmarkEnd w:id="226"/>
      <w:bookmarkEnd w:id="227"/>
      <w:bookmarkEnd w:id="228"/>
      <w:bookmarkEnd w:id="229"/>
      <w:bookmarkEnd w:id="230"/>
    </w:p>
    <w:p w:rsidR="00D809A1" w:rsidRPr="00087CCF" w:rsidRDefault="00D809A1" w:rsidP="00D809A1">
      <w:pPr>
        <w:pStyle w:val="Nagwek2"/>
        <w:rPr>
          <w:sz w:val="18"/>
          <w:szCs w:val="18"/>
        </w:rPr>
      </w:pPr>
      <w:bookmarkStart w:id="231" w:name="_Toc407161211"/>
      <w:bookmarkStart w:id="232" w:name="_Toc405615063"/>
      <w:r w:rsidRPr="00087CCF">
        <w:rPr>
          <w:sz w:val="18"/>
          <w:szCs w:val="18"/>
        </w:rPr>
        <w:t>10.1. Normy</w:t>
      </w:r>
      <w:bookmarkEnd w:id="231"/>
      <w:bookmarkEnd w:id="232"/>
    </w:p>
    <w:tbl>
      <w:tblPr>
        <w:tblW w:w="0" w:type="auto"/>
        <w:tblInd w:w="-70" w:type="dxa"/>
        <w:tblLayout w:type="fixed"/>
        <w:tblCellMar>
          <w:left w:w="70" w:type="dxa"/>
          <w:right w:w="70" w:type="dxa"/>
        </w:tblCellMar>
        <w:tblLook w:val="04A0" w:firstRow="1" w:lastRow="0" w:firstColumn="1" w:lastColumn="0" w:noHBand="0" w:noVBand="1"/>
      </w:tblPr>
      <w:tblGrid>
        <w:gridCol w:w="354"/>
        <w:gridCol w:w="1879"/>
        <w:gridCol w:w="5277"/>
      </w:tblGrid>
      <w:tr w:rsidR="00D809A1" w:rsidRPr="00087CCF" w:rsidTr="00D809A1">
        <w:tc>
          <w:tcPr>
            <w:tcW w:w="354" w:type="dxa"/>
            <w:hideMark/>
          </w:tcPr>
          <w:p w:rsidR="00D809A1" w:rsidRPr="00087CCF" w:rsidRDefault="00D809A1">
            <w:pPr>
              <w:pStyle w:val="Standardowytekst"/>
              <w:jc w:val="center"/>
              <w:rPr>
                <w:sz w:val="18"/>
                <w:szCs w:val="18"/>
              </w:rPr>
            </w:pPr>
            <w:r w:rsidRPr="00087CCF">
              <w:rPr>
                <w:sz w:val="18"/>
                <w:szCs w:val="18"/>
              </w:rPr>
              <w:t>1.</w:t>
            </w:r>
          </w:p>
        </w:tc>
        <w:tc>
          <w:tcPr>
            <w:tcW w:w="1879" w:type="dxa"/>
            <w:hideMark/>
          </w:tcPr>
          <w:p w:rsidR="00D809A1" w:rsidRPr="00087CCF" w:rsidRDefault="00D809A1">
            <w:pPr>
              <w:pStyle w:val="Standardowytekst"/>
              <w:rPr>
                <w:sz w:val="18"/>
                <w:szCs w:val="18"/>
              </w:rPr>
            </w:pPr>
            <w:r w:rsidRPr="00087CCF">
              <w:rPr>
                <w:sz w:val="18"/>
                <w:szCs w:val="18"/>
              </w:rPr>
              <w:t>PN-B-02480:1986</w:t>
            </w:r>
          </w:p>
        </w:tc>
        <w:tc>
          <w:tcPr>
            <w:tcW w:w="5277" w:type="dxa"/>
            <w:hideMark/>
          </w:tcPr>
          <w:p w:rsidR="00D809A1" w:rsidRPr="00087CCF" w:rsidRDefault="00D809A1">
            <w:pPr>
              <w:pStyle w:val="Standardowytekst"/>
              <w:rPr>
                <w:sz w:val="18"/>
                <w:szCs w:val="18"/>
              </w:rPr>
            </w:pPr>
            <w:r w:rsidRPr="00087CCF">
              <w:rPr>
                <w:sz w:val="18"/>
                <w:szCs w:val="18"/>
              </w:rPr>
              <w:t>Grunty budowlane. Określenia. Symbole. Podział i opis gruntów</w:t>
            </w:r>
          </w:p>
        </w:tc>
      </w:tr>
      <w:tr w:rsidR="00D809A1" w:rsidRPr="00087CCF" w:rsidTr="00D809A1">
        <w:tc>
          <w:tcPr>
            <w:tcW w:w="354" w:type="dxa"/>
            <w:hideMark/>
          </w:tcPr>
          <w:p w:rsidR="00D809A1" w:rsidRPr="00087CCF" w:rsidRDefault="00D809A1">
            <w:pPr>
              <w:pStyle w:val="Standardowytekst"/>
              <w:jc w:val="center"/>
              <w:rPr>
                <w:sz w:val="18"/>
                <w:szCs w:val="18"/>
              </w:rPr>
            </w:pPr>
            <w:r w:rsidRPr="00087CCF">
              <w:rPr>
                <w:sz w:val="18"/>
                <w:szCs w:val="18"/>
              </w:rPr>
              <w:t>2.</w:t>
            </w:r>
          </w:p>
        </w:tc>
        <w:tc>
          <w:tcPr>
            <w:tcW w:w="1879" w:type="dxa"/>
            <w:hideMark/>
          </w:tcPr>
          <w:p w:rsidR="00D809A1" w:rsidRPr="00087CCF" w:rsidRDefault="00D809A1">
            <w:pPr>
              <w:pStyle w:val="Standardowytekst"/>
              <w:rPr>
                <w:sz w:val="18"/>
                <w:szCs w:val="18"/>
              </w:rPr>
            </w:pPr>
            <w:r w:rsidRPr="00087CCF">
              <w:rPr>
                <w:sz w:val="18"/>
                <w:szCs w:val="18"/>
              </w:rPr>
              <w:t>PN-B-04481:1988</w:t>
            </w:r>
          </w:p>
        </w:tc>
        <w:tc>
          <w:tcPr>
            <w:tcW w:w="5277" w:type="dxa"/>
            <w:hideMark/>
          </w:tcPr>
          <w:p w:rsidR="00D809A1" w:rsidRPr="00087CCF" w:rsidRDefault="00D809A1">
            <w:pPr>
              <w:pStyle w:val="Standardowytekst"/>
              <w:rPr>
                <w:sz w:val="18"/>
                <w:szCs w:val="18"/>
              </w:rPr>
            </w:pPr>
            <w:r w:rsidRPr="00087CCF">
              <w:rPr>
                <w:sz w:val="18"/>
                <w:szCs w:val="18"/>
              </w:rPr>
              <w:t>Grunty budowlane. Badania próbek gruntów</w:t>
            </w:r>
          </w:p>
        </w:tc>
      </w:tr>
      <w:tr w:rsidR="00D809A1" w:rsidRPr="00087CCF" w:rsidTr="00D809A1">
        <w:tc>
          <w:tcPr>
            <w:tcW w:w="354" w:type="dxa"/>
            <w:hideMark/>
          </w:tcPr>
          <w:p w:rsidR="00D809A1" w:rsidRPr="00087CCF" w:rsidRDefault="00D809A1">
            <w:pPr>
              <w:pStyle w:val="Standardowytekst"/>
              <w:jc w:val="center"/>
              <w:rPr>
                <w:sz w:val="18"/>
                <w:szCs w:val="18"/>
              </w:rPr>
            </w:pPr>
            <w:r w:rsidRPr="00087CCF">
              <w:rPr>
                <w:sz w:val="18"/>
                <w:szCs w:val="18"/>
              </w:rPr>
              <w:t>3.</w:t>
            </w:r>
          </w:p>
        </w:tc>
        <w:tc>
          <w:tcPr>
            <w:tcW w:w="1879" w:type="dxa"/>
            <w:hideMark/>
          </w:tcPr>
          <w:p w:rsidR="00D809A1" w:rsidRPr="00087CCF" w:rsidRDefault="00D809A1">
            <w:pPr>
              <w:pStyle w:val="Standardowytekst"/>
              <w:rPr>
                <w:sz w:val="18"/>
                <w:szCs w:val="18"/>
              </w:rPr>
            </w:pPr>
            <w:r w:rsidRPr="00087CCF">
              <w:rPr>
                <w:sz w:val="18"/>
                <w:szCs w:val="18"/>
              </w:rPr>
              <w:t>PN-B-04493:1960</w:t>
            </w:r>
          </w:p>
        </w:tc>
        <w:tc>
          <w:tcPr>
            <w:tcW w:w="5277" w:type="dxa"/>
            <w:hideMark/>
          </w:tcPr>
          <w:p w:rsidR="00D809A1" w:rsidRPr="00087CCF" w:rsidRDefault="00D809A1">
            <w:pPr>
              <w:pStyle w:val="Standardowytekst"/>
              <w:rPr>
                <w:sz w:val="18"/>
                <w:szCs w:val="18"/>
              </w:rPr>
            </w:pPr>
            <w:r w:rsidRPr="00087CCF">
              <w:rPr>
                <w:sz w:val="18"/>
                <w:szCs w:val="18"/>
              </w:rPr>
              <w:t>Grunty budowlane. Oznaczanie kapilarności biernej</w:t>
            </w:r>
          </w:p>
        </w:tc>
      </w:tr>
      <w:tr w:rsidR="00D809A1" w:rsidRPr="00087CCF" w:rsidTr="00D809A1">
        <w:tc>
          <w:tcPr>
            <w:tcW w:w="354" w:type="dxa"/>
            <w:hideMark/>
          </w:tcPr>
          <w:p w:rsidR="00D809A1" w:rsidRPr="00087CCF" w:rsidRDefault="00D809A1">
            <w:pPr>
              <w:pStyle w:val="Standardowytekst"/>
              <w:jc w:val="center"/>
              <w:rPr>
                <w:sz w:val="18"/>
                <w:szCs w:val="18"/>
              </w:rPr>
            </w:pPr>
            <w:r w:rsidRPr="00087CCF">
              <w:rPr>
                <w:sz w:val="18"/>
                <w:szCs w:val="18"/>
              </w:rPr>
              <w:t>4.</w:t>
            </w:r>
          </w:p>
        </w:tc>
        <w:tc>
          <w:tcPr>
            <w:tcW w:w="1879" w:type="dxa"/>
            <w:hideMark/>
          </w:tcPr>
          <w:p w:rsidR="00D809A1" w:rsidRPr="00087CCF" w:rsidRDefault="00D809A1">
            <w:pPr>
              <w:pStyle w:val="Standardowytekst"/>
              <w:rPr>
                <w:sz w:val="18"/>
                <w:szCs w:val="18"/>
              </w:rPr>
            </w:pPr>
            <w:r w:rsidRPr="00087CCF">
              <w:rPr>
                <w:sz w:val="18"/>
                <w:szCs w:val="18"/>
              </w:rPr>
              <w:t>PN-S-02205:1998</w:t>
            </w:r>
          </w:p>
        </w:tc>
        <w:tc>
          <w:tcPr>
            <w:tcW w:w="5277" w:type="dxa"/>
            <w:hideMark/>
          </w:tcPr>
          <w:p w:rsidR="00D809A1" w:rsidRPr="00087CCF" w:rsidRDefault="00D809A1">
            <w:pPr>
              <w:pStyle w:val="Standardowytekst"/>
              <w:rPr>
                <w:sz w:val="18"/>
                <w:szCs w:val="18"/>
              </w:rPr>
            </w:pPr>
            <w:r w:rsidRPr="00087CCF">
              <w:rPr>
                <w:sz w:val="18"/>
                <w:szCs w:val="18"/>
              </w:rPr>
              <w:t>Drogi samochodowe. Roboty ziemne. Wymagania i badania</w:t>
            </w:r>
          </w:p>
        </w:tc>
      </w:tr>
      <w:tr w:rsidR="00D809A1" w:rsidRPr="00087CCF" w:rsidTr="00D809A1">
        <w:tc>
          <w:tcPr>
            <w:tcW w:w="354" w:type="dxa"/>
            <w:hideMark/>
          </w:tcPr>
          <w:p w:rsidR="00D809A1" w:rsidRPr="00087CCF" w:rsidRDefault="00D809A1">
            <w:pPr>
              <w:pStyle w:val="Standardowytekst"/>
              <w:jc w:val="center"/>
              <w:rPr>
                <w:sz w:val="18"/>
                <w:szCs w:val="18"/>
              </w:rPr>
            </w:pPr>
            <w:r w:rsidRPr="00087CCF">
              <w:rPr>
                <w:sz w:val="18"/>
                <w:szCs w:val="18"/>
              </w:rPr>
              <w:t>5.</w:t>
            </w:r>
          </w:p>
        </w:tc>
        <w:tc>
          <w:tcPr>
            <w:tcW w:w="1879" w:type="dxa"/>
            <w:hideMark/>
          </w:tcPr>
          <w:p w:rsidR="00D809A1" w:rsidRPr="00087CCF" w:rsidRDefault="00D809A1">
            <w:pPr>
              <w:pStyle w:val="Standardowytekst"/>
              <w:rPr>
                <w:sz w:val="18"/>
                <w:szCs w:val="18"/>
              </w:rPr>
            </w:pPr>
            <w:r w:rsidRPr="00087CCF">
              <w:rPr>
                <w:sz w:val="18"/>
                <w:szCs w:val="18"/>
              </w:rPr>
              <w:t>PN-ISO10318:1993</w:t>
            </w:r>
          </w:p>
        </w:tc>
        <w:tc>
          <w:tcPr>
            <w:tcW w:w="5277" w:type="dxa"/>
            <w:hideMark/>
          </w:tcPr>
          <w:p w:rsidR="00D809A1" w:rsidRPr="00087CCF" w:rsidRDefault="00D809A1">
            <w:pPr>
              <w:pStyle w:val="Standardowytekst"/>
              <w:rPr>
                <w:sz w:val="18"/>
                <w:szCs w:val="18"/>
              </w:rPr>
            </w:pPr>
            <w:r w:rsidRPr="00087CCF">
              <w:rPr>
                <w:sz w:val="18"/>
                <w:szCs w:val="18"/>
              </w:rPr>
              <w:t>Geotekstylia – Terminologia</w:t>
            </w:r>
          </w:p>
        </w:tc>
      </w:tr>
      <w:tr w:rsidR="00D809A1" w:rsidRPr="00087CCF" w:rsidTr="00D809A1">
        <w:tc>
          <w:tcPr>
            <w:tcW w:w="354" w:type="dxa"/>
            <w:hideMark/>
          </w:tcPr>
          <w:p w:rsidR="00D809A1" w:rsidRPr="00087CCF" w:rsidRDefault="00D809A1">
            <w:pPr>
              <w:pStyle w:val="Standardowytekst"/>
              <w:jc w:val="center"/>
              <w:rPr>
                <w:sz w:val="18"/>
                <w:szCs w:val="18"/>
              </w:rPr>
            </w:pPr>
            <w:r w:rsidRPr="00087CCF">
              <w:rPr>
                <w:sz w:val="18"/>
                <w:szCs w:val="18"/>
              </w:rPr>
              <w:t>6.</w:t>
            </w:r>
          </w:p>
        </w:tc>
        <w:tc>
          <w:tcPr>
            <w:tcW w:w="1879" w:type="dxa"/>
            <w:hideMark/>
          </w:tcPr>
          <w:p w:rsidR="00D809A1" w:rsidRPr="00087CCF" w:rsidRDefault="00D809A1">
            <w:pPr>
              <w:pStyle w:val="Standardowytekst"/>
              <w:rPr>
                <w:sz w:val="18"/>
                <w:szCs w:val="18"/>
              </w:rPr>
            </w:pPr>
            <w:r w:rsidRPr="00087CCF">
              <w:rPr>
                <w:sz w:val="18"/>
                <w:szCs w:val="18"/>
              </w:rPr>
              <w:t>PN-EN-963:1999</w:t>
            </w:r>
          </w:p>
        </w:tc>
        <w:tc>
          <w:tcPr>
            <w:tcW w:w="5277" w:type="dxa"/>
            <w:hideMark/>
          </w:tcPr>
          <w:p w:rsidR="00D809A1" w:rsidRPr="00087CCF" w:rsidRDefault="00D809A1">
            <w:pPr>
              <w:pStyle w:val="Standardowytekst"/>
              <w:rPr>
                <w:sz w:val="18"/>
                <w:szCs w:val="18"/>
              </w:rPr>
            </w:pPr>
            <w:r w:rsidRPr="00087CCF">
              <w:rPr>
                <w:sz w:val="18"/>
                <w:szCs w:val="18"/>
              </w:rPr>
              <w:t>Geotekstylia i wyroby pokrewne</w:t>
            </w:r>
          </w:p>
        </w:tc>
      </w:tr>
      <w:tr w:rsidR="00D809A1" w:rsidRPr="00087CCF" w:rsidTr="00D809A1">
        <w:tc>
          <w:tcPr>
            <w:tcW w:w="354" w:type="dxa"/>
            <w:hideMark/>
          </w:tcPr>
          <w:p w:rsidR="00D809A1" w:rsidRPr="00087CCF" w:rsidRDefault="00D809A1">
            <w:pPr>
              <w:pStyle w:val="Standardowytekst"/>
              <w:jc w:val="center"/>
              <w:rPr>
                <w:sz w:val="18"/>
                <w:szCs w:val="18"/>
              </w:rPr>
            </w:pPr>
            <w:r w:rsidRPr="00087CCF">
              <w:rPr>
                <w:sz w:val="18"/>
                <w:szCs w:val="18"/>
              </w:rPr>
              <w:t>7.</w:t>
            </w:r>
          </w:p>
        </w:tc>
        <w:tc>
          <w:tcPr>
            <w:tcW w:w="1879" w:type="dxa"/>
            <w:hideMark/>
          </w:tcPr>
          <w:p w:rsidR="00D809A1" w:rsidRPr="00087CCF" w:rsidRDefault="00D809A1">
            <w:pPr>
              <w:pStyle w:val="Standardowytekst"/>
              <w:rPr>
                <w:sz w:val="18"/>
                <w:szCs w:val="18"/>
              </w:rPr>
            </w:pPr>
            <w:r w:rsidRPr="00087CCF">
              <w:rPr>
                <w:sz w:val="18"/>
                <w:szCs w:val="18"/>
              </w:rPr>
              <w:t>BN-64/8931-01</w:t>
            </w:r>
          </w:p>
        </w:tc>
        <w:tc>
          <w:tcPr>
            <w:tcW w:w="5277" w:type="dxa"/>
            <w:hideMark/>
          </w:tcPr>
          <w:p w:rsidR="00D809A1" w:rsidRPr="00087CCF" w:rsidRDefault="00D809A1">
            <w:pPr>
              <w:pStyle w:val="Standardowytekst"/>
              <w:rPr>
                <w:sz w:val="18"/>
                <w:szCs w:val="18"/>
              </w:rPr>
            </w:pPr>
            <w:r w:rsidRPr="00087CCF">
              <w:rPr>
                <w:sz w:val="18"/>
                <w:szCs w:val="18"/>
              </w:rPr>
              <w:t>Drogi samochodowe. Oznaczenie wskaźnika piaskowego</w:t>
            </w:r>
          </w:p>
        </w:tc>
      </w:tr>
      <w:tr w:rsidR="00D809A1" w:rsidRPr="00087CCF" w:rsidTr="00D809A1">
        <w:tc>
          <w:tcPr>
            <w:tcW w:w="354" w:type="dxa"/>
            <w:hideMark/>
          </w:tcPr>
          <w:p w:rsidR="00D809A1" w:rsidRPr="00087CCF" w:rsidRDefault="00D809A1">
            <w:pPr>
              <w:pStyle w:val="Standardowytekst"/>
              <w:jc w:val="center"/>
              <w:rPr>
                <w:sz w:val="18"/>
                <w:szCs w:val="18"/>
              </w:rPr>
            </w:pPr>
            <w:r w:rsidRPr="00087CCF">
              <w:rPr>
                <w:sz w:val="18"/>
                <w:szCs w:val="18"/>
              </w:rPr>
              <w:t>8.</w:t>
            </w:r>
          </w:p>
        </w:tc>
        <w:tc>
          <w:tcPr>
            <w:tcW w:w="1879" w:type="dxa"/>
            <w:hideMark/>
          </w:tcPr>
          <w:p w:rsidR="00D809A1" w:rsidRPr="00087CCF" w:rsidRDefault="00D809A1">
            <w:pPr>
              <w:pStyle w:val="Standardowytekst"/>
              <w:rPr>
                <w:sz w:val="18"/>
                <w:szCs w:val="18"/>
              </w:rPr>
            </w:pPr>
            <w:r w:rsidRPr="00087CCF">
              <w:rPr>
                <w:sz w:val="18"/>
                <w:szCs w:val="18"/>
              </w:rPr>
              <w:t>BN-64/8931-02</w:t>
            </w:r>
          </w:p>
        </w:tc>
        <w:tc>
          <w:tcPr>
            <w:tcW w:w="5277" w:type="dxa"/>
            <w:hideMark/>
          </w:tcPr>
          <w:p w:rsidR="00D809A1" w:rsidRPr="00087CCF" w:rsidRDefault="00D809A1">
            <w:pPr>
              <w:pStyle w:val="Standardowytekst"/>
              <w:rPr>
                <w:sz w:val="18"/>
                <w:szCs w:val="18"/>
              </w:rPr>
            </w:pPr>
            <w:r w:rsidRPr="00087CCF">
              <w:rPr>
                <w:sz w:val="18"/>
                <w:szCs w:val="18"/>
              </w:rPr>
              <w:t>Drogi samochodowe. Oznaczenie modułu odkształcenia nawierzchni podatnych i podłoża przez obciążenie płytą</w:t>
            </w:r>
          </w:p>
        </w:tc>
      </w:tr>
      <w:tr w:rsidR="00D809A1" w:rsidRPr="00087CCF" w:rsidTr="00D809A1">
        <w:tc>
          <w:tcPr>
            <w:tcW w:w="354" w:type="dxa"/>
            <w:hideMark/>
          </w:tcPr>
          <w:p w:rsidR="00D809A1" w:rsidRPr="00087CCF" w:rsidRDefault="00D809A1">
            <w:pPr>
              <w:pStyle w:val="Standardowytekst"/>
              <w:jc w:val="center"/>
              <w:rPr>
                <w:sz w:val="18"/>
                <w:szCs w:val="18"/>
              </w:rPr>
            </w:pPr>
            <w:r w:rsidRPr="00087CCF">
              <w:rPr>
                <w:sz w:val="18"/>
                <w:szCs w:val="18"/>
              </w:rPr>
              <w:t>9.</w:t>
            </w:r>
          </w:p>
        </w:tc>
        <w:tc>
          <w:tcPr>
            <w:tcW w:w="1879" w:type="dxa"/>
            <w:hideMark/>
          </w:tcPr>
          <w:p w:rsidR="00D809A1" w:rsidRPr="00087CCF" w:rsidRDefault="00D809A1">
            <w:pPr>
              <w:pStyle w:val="Standardowytekst"/>
              <w:rPr>
                <w:sz w:val="18"/>
                <w:szCs w:val="18"/>
              </w:rPr>
            </w:pPr>
            <w:r w:rsidRPr="00087CCF">
              <w:rPr>
                <w:sz w:val="18"/>
                <w:szCs w:val="18"/>
              </w:rPr>
              <w:t>BN-77/8931-12</w:t>
            </w:r>
          </w:p>
        </w:tc>
        <w:tc>
          <w:tcPr>
            <w:tcW w:w="5277" w:type="dxa"/>
            <w:hideMark/>
          </w:tcPr>
          <w:p w:rsidR="00D809A1" w:rsidRPr="00087CCF" w:rsidRDefault="00D809A1">
            <w:pPr>
              <w:pStyle w:val="Standardowytekst"/>
              <w:rPr>
                <w:sz w:val="18"/>
                <w:szCs w:val="18"/>
              </w:rPr>
            </w:pPr>
            <w:r w:rsidRPr="00087CCF">
              <w:rPr>
                <w:sz w:val="18"/>
                <w:szCs w:val="18"/>
              </w:rPr>
              <w:t>Oznaczenie wskaźnika zagęszczenia gruntu</w:t>
            </w:r>
          </w:p>
        </w:tc>
      </w:tr>
    </w:tbl>
    <w:p w:rsidR="00D809A1" w:rsidRPr="00087CCF" w:rsidRDefault="00D809A1" w:rsidP="00D809A1">
      <w:pPr>
        <w:pStyle w:val="Nagwek2"/>
        <w:rPr>
          <w:sz w:val="18"/>
          <w:szCs w:val="18"/>
        </w:rPr>
      </w:pPr>
      <w:bookmarkStart w:id="233" w:name="_Toc407161212"/>
      <w:bookmarkStart w:id="234" w:name="_Toc405615064"/>
      <w:r w:rsidRPr="00087CCF">
        <w:rPr>
          <w:sz w:val="18"/>
          <w:szCs w:val="18"/>
        </w:rPr>
        <w:t>10.2. Inne dokumenty</w:t>
      </w:r>
      <w:bookmarkEnd w:id="233"/>
      <w:bookmarkEnd w:id="234"/>
    </w:p>
    <w:p w:rsidR="00D809A1" w:rsidRPr="00087CCF" w:rsidRDefault="00D809A1" w:rsidP="00EA00F5">
      <w:pPr>
        <w:pStyle w:val="Standardowytekst"/>
        <w:numPr>
          <w:ilvl w:val="0"/>
          <w:numId w:val="31"/>
        </w:numPr>
        <w:tabs>
          <w:tab w:val="left" w:pos="426"/>
        </w:tabs>
        <w:textAlignment w:val="auto"/>
        <w:rPr>
          <w:sz w:val="18"/>
          <w:szCs w:val="18"/>
        </w:rPr>
      </w:pPr>
      <w:r w:rsidRPr="00087CCF">
        <w:rPr>
          <w:sz w:val="18"/>
          <w:szCs w:val="18"/>
        </w:rPr>
        <w:t>Wykonanie i odbiór robót ziemnych dla dróg szybkiego ruchu, IBDiM, Warszawa  1978.</w:t>
      </w:r>
    </w:p>
    <w:p w:rsidR="00D809A1" w:rsidRPr="00087CCF" w:rsidRDefault="00D809A1" w:rsidP="00EA00F5">
      <w:pPr>
        <w:pStyle w:val="Standardowytekst"/>
        <w:numPr>
          <w:ilvl w:val="0"/>
          <w:numId w:val="32"/>
        </w:numPr>
        <w:tabs>
          <w:tab w:val="left" w:pos="426"/>
        </w:tabs>
        <w:textAlignment w:val="auto"/>
        <w:rPr>
          <w:sz w:val="18"/>
          <w:szCs w:val="18"/>
        </w:rPr>
      </w:pPr>
      <w:r w:rsidRPr="00087CCF">
        <w:rPr>
          <w:sz w:val="18"/>
          <w:szCs w:val="18"/>
        </w:rPr>
        <w:t>Instrukcja badań podłoża gruntowego budowli drogowych i mostowych, GDDP,Warszawa 1998.</w:t>
      </w:r>
    </w:p>
    <w:p w:rsidR="00D809A1" w:rsidRPr="00087CCF" w:rsidRDefault="00D809A1" w:rsidP="00EA00F5">
      <w:pPr>
        <w:pStyle w:val="Standardowytekst"/>
        <w:numPr>
          <w:ilvl w:val="0"/>
          <w:numId w:val="32"/>
        </w:numPr>
        <w:tabs>
          <w:tab w:val="left" w:pos="426"/>
        </w:tabs>
        <w:textAlignment w:val="auto"/>
        <w:rPr>
          <w:sz w:val="18"/>
          <w:szCs w:val="18"/>
        </w:rPr>
      </w:pPr>
      <w:r w:rsidRPr="00087CCF">
        <w:rPr>
          <w:sz w:val="18"/>
          <w:szCs w:val="18"/>
        </w:rPr>
        <w:t>Katalog typowych konstrukcji nawierzchni podatnych i półsztywnych, IBDiM, Warszawa 1997.</w:t>
      </w:r>
    </w:p>
    <w:p w:rsidR="001D64F2" w:rsidRDefault="00D809A1" w:rsidP="00D809A1">
      <w:pPr>
        <w:pStyle w:val="Standardowytekst"/>
        <w:numPr>
          <w:ilvl w:val="0"/>
          <w:numId w:val="32"/>
        </w:numPr>
        <w:tabs>
          <w:tab w:val="left" w:pos="426"/>
        </w:tabs>
        <w:textAlignment w:val="auto"/>
        <w:rPr>
          <w:sz w:val="18"/>
          <w:szCs w:val="18"/>
        </w:rPr>
      </w:pPr>
      <w:r w:rsidRPr="00087CCF">
        <w:rPr>
          <w:sz w:val="18"/>
          <w:szCs w:val="18"/>
        </w:rPr>
        <w:t>Wytyczne wzmacniania podłoża gruntowego w budownictwie drogowym, IBDiM, Warszawa 2002.</w:t>
      </w:r>
    </w:p>
    <w:p w:rsidR="00087CCF" w:rsidRPr="00087CCF" w:rsidRDefault="00087CCF" w:rsidP="00087CCF">
      <w:pPr>
        <w:pStyle w:val="Standardowytekst"/>
        <w:tabs>
          <w:tab w:val="left" w:pos="426"/>
        </w:tabs>
        <w:ind w:left="397"/>
        <w:textAlignment w:val="auto"/>
        <w:rPr>
          <w:sz w:val="18"/>
          <w:szCs w:val="18"/>
        </w:rPr>
      </w:pPr>
    </w:p>
    <w:p w:rsidR="00714A71" w:rsidRPr="00087CCF" w:rsidRDefault="00714A71" w:rsidP="00714A71">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087CCF">
        <w:rPr>
          <w:rFonts w:ascii="Times New Roman" w:eastAsia="Times New Roman" w:hAnsi="Times New Roman" w:cs="Times New Roman"/>
          <w:b/>
          <w:sz w:val="20"/>
          <w:szCs w:val="20"/>
          <w:lang w:eastAsia="pl-PL"/>
        </w:rPr>
        <w:t>D - 02.01.01</w:t>
      </w:r>
    </w:p>
    <w:p w:rsidR="00714A71" w:rsidRPr="00087CCF" w:rsidRDefault="00714A71" w:rsidP="00714A71">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087CCF">
        <w:rPr>
          <w:rFonts w:ascii="Times New Roman" w:eastAsia="Times New Roman" w:hAnsi="Times New Roman" w:cs="Times New Roman"/>
          <w:b/>
          <w:sz w:val="20"/>
          <w:szCs w:val="20"/>
          <w:lang w:eastAsia="pl-PL"/>
        </w:rPr>
        <w:t>WYKONANIE  WYKOPÓW</w:t>
      </w:r>
    </w:p>
    <w:p w:rsidR="00714A71" w:rsidRPr="00087CCF" w:rsidRDefault="00714A71" w:rsidP="00714A71">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087CCF">
        <w:rPr>
          <w:rFonts w:ascii="Times New Roman" w:eastAsia="Times New Roman" w:hAnsi="Times New Roman" w:cs="Times New Roman"/>
          <w:b/>
          <w:sz w:val="20"/>
          <w:szCs w:val="20"/>
          <w:lang w:eastAsia="pl-PL"/>
        </w:rPr>
        <w:t>W  GRUNTACH   NIESKALISTYCH</w:t>
      </w:r>
    </w:p>
    <w:p w:rsidR="00714A71" w:rsidRPr="00087CCF" w:rsidRDefault="00714A71" w:rsidP="00714A71">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235" w:name="_Toc419000099"/>
      <w:bookmarkStart w:id="236" w:name="_Toc418998854"/>
      <w:bookmarkStart w:id="237" w:name="_Toc418998498"/>
      <w:bookmarkStart w:id="238" w:name="_Toc418997088"/>
      <w:bookmarkStart w:id="239" w:name="_Toc418996701"/>
      <w:bookmarkStart w:id="240" w:name="_Toc418996332"/>
      <w:bookmarkStart w:id="241" w:name="_Toc418994925"/>
      <w:r w:rsidRPr="00087CCF">
        <w:rPr>
          <w:rFonts w:ascii="Times New Roman" w:eastAsia="Times New Roman" w:hAnsi="Times New Roman" w:cs="Times New Roman"/>
          <w:b/>
          <w:caps/>
          <w:kern w:val="28"/>
          <w:sz w:val="18"/>
          <w:szCs w:val="18"/>
          <w:lang w:eastAsia="pl-PL"/>
        </w:rPr>
        <w:t>1. WSTĘP</w:t>
      </w:r>
      <w:bookmarkEnd w:id="235"/>
      <w:bookmarkEnd w:id="236"/>
      <w:bookmarkEnd w:id="237"/>
      <w:bookmarkEnd w:id="238"/>
      <w:bookmarkEnd w:id="239"/>
      <w:bookmarkEnd w:id="240"/>
      <w:bookmarkEnd w:id="241"/>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242" w:name="_Toc407161214"/>
      <w:r w:rsidRPr="00087CCF">
        <w:rPr>
          <w:rFonts w:ascii="Times New Roman" w:eastAsia="Times New Roman" w:hAnsi="Times New Roman" w:cs="Times New Roman"/>
          <w:b/>
          <w:sz w:val="18"/>
          <w:szCs w:val="18"/>
          <w:lang w:eastAsia="pl-PL"/>
        </w:rPr>
        <w:t xml:space="preserve">1.1. Przedmiot </w:t>
      </w:r>
      <w:r w:rsidR="000C324C" w:rsidRPr="00087CCF">
        <w:rPr>
          <w:rFonts w:ascii="Times New Roman" w:eastAsia="Times New Roman" w:hAnsi="Times New Roman" w:cs="Times New Roman"/>
          <w:b/>
          <w:sz w:val="18"/>
          <w:szCs w:val="18"/>
          <w:lang w:eastAsia="pl-PL"/>
        </w:rPr>
        <w:t>SST</w:t>
      </w:r>
      <w:bookmarkEnd w:id="242"/>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Przedmiotem niniejszej </w:t>
      </w:r>
      <w:r w:rsidR="000C324C" w:rsidRPr="00087CCF">
        <w:rPr>
          <w:rFonts w:ascii="Times New Roman" w:eastAsia="Times New Roman" w:hAnsi="Times New Roman" w:cs="Times New Roman"/>
          <w:sz w:val="18"/>
          <w:szCs w:val="18"/>
          <w:lang w:eastAsia="pl-PL"/>
        </w:rPr>
        <w:t>szczegółowej</w:t>
      </w:r>
      <w:r w:rsidRPr="00087CCF">
        <w:rPr>
          <w:rFonts w:ascii="Times New Roman" w:eastAsia="Times New Roman" w:hAnsi="Times New Roman" w:cs="Times New Roman"/>
          <w:sz w:val="18"/>
          <w:szCs w:val="18"/>
          <w:lang w:eastAsia="pl-PL"/>
        </w:rPr>
        <w:t xml:space="preserve"> specyfikacji technicznej (</w:t>
      </w:r>
      <w:r w:rsidR="000C324C"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są wymagania dotyczące wykonania i odbioru wykopów w gruntach nieskalistych</w:t>
      </w:r>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243" w:name="_Toc407161215"/>
      <w:r w:rsidRPr="00087CCF">
        <w:rPr>
          <w:rFonts w:ascii="Times New Roman" w:eastAsia="Times New Roman" w:hAnsi="Times New Roman" w:cs="Times New Roman"/>
          <w:b/>
          <w:sz w:val="18"/>
          <w:szCs w:val="18"/>
          <w:lang w:eastAsia="pl-PL"/>
        </w:rPr>
        <w:t xml:space="preserve">1.2. Zakres stosowania </w:t>
      </w:r>
      <w:r w:rsidR="000C324C" w:rsidRPr="00087CCF">
        <w:rPr>
          <w:rFonts w:ascii="Times New Roman" w:eastAsia="Times New Roman" w:hAnsi="Times New Roman" w:cs="Times New Roman"/>
          <w:b/>
          <w:sz w:val="18"/>
          <w:szCs w:val="18"/>
          <w:lang w:eastAsia="pl-PL"/>
        </w:rPr>
        <w:t>SST</w:t>
      </w:r>
      <w:bookmarkEnd w:id="243"/>
    </w:p>
    <w:p w:rsidR="000C324C" w:rsidRPr="00087CCF" w:rsidRDefault="00714A71" w:rsidP="000C324C">
      <w:pPr>
        <w:pStyle w:val="Standardowytekst"/>
        <w:rPr>
          <w:sz w:val="18"/>
          <w:szCs w:val="18"/>
        </w:rPr>
      </w:pPr>
      <w:r w:rsidRPr="00087CCF">
        <w:rPr>
          <w:sz w:val="18"/>
          <w:szCs w:val="18"/>
        </w:rPr>
        <w:tab/>
      </w:r>
      <w:bookmarkStart w:id="244" w:name="_Toc407161216"/>
      <w:r w:rsidR="000C324C" w:rsidRPr="00087CCF">
        <w:rPr>
          <w:sz w:val="18"/>
          <w:szCs w:val="18"/>
        </w:rPr>
        <w:t xml:space="preserve">Szczegółowa specyfikacja techniczna stanowi obowiązującą podstawę jako dokument przetargowy i kontraktowy przy zlecaniu i realizacji robót na zadanie: </w:t>
      </w:r>
      <w:r w:rsidR="000C324C" w:rsidRPr="00087CCF">
        <w:rPr>
          <w:b/>
          <w:sz w:val="18"/>
          <w:szCs w:val="18"/>
        </w:rPr>
        <w:t xml:space="preserve">„Przebudowa z rozbudową drogi powiatowej nr </w:t>
      </w:r>
      <w:r w:rsidR="001463F1">
        <w:rPr>
          <w:b/>
          <w:sz w:val="18"/>
          <w:szCs w:val="18"/>
        </w:rPr>
        <w:t>1416C Zielnowo – Fijewo”</w:t>
      </w:r>
      <w:r w:rsidR="000C324C" w:rsidRPr="00087CCF">
        <w:rPr>
          <w:b/>
          <w:sz w:val="18"/>
          <w:szCs w:val="18"/>
        </w:rPr>
        <w:t>”</w:t>
      </w:r>
      <w:r w:rsidR="000C324C" w:rsidRPr="00087CCF">
        <w:rPr>
          <w:sz w:val="18"/>
          <w:szCs w:val="18"/>
        </w:rPr>
        <w:t>.</w:t>
      </w:r>
    </w:p>
    <w:p w:rsidR="000C324C" w:rsidRPr="00087CCF" w:rsidRDefault="000C324C" w:rsidP="000C324C">
      <w:pPr>
        <w:pStyle w:val="Standardowytekst"/>
        <w:rPr>
          <w:sz w:val="18"/>
          <w:szCs w:val="18"/>
        </w:rPr>
      </w:pPr>
    </w:p>
    <w:p w:rsidR="00714A71" w:rsidRPr="00087CCF" w:rsidRDefault="00714A71" w:rsidP="000C324C">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087CCF">
        <w:rPr>
          <w:rFonts w:ascii="Times New Roman" w:eastAsia="Times New Roman" w:hAnsi="Times New Roman" w:cs="Times New Roman"/>
          <w:b/>
          <w:sz w:val="18"/>
          <w:szCs w:val="18"/>
          <w:lang w:eastAsia="pl-PL"/>
        </w:rPr>
        <w:t xml:space="preserve">1.3. Zakres robót objętych </w:t>
      </w:r>
      <w:r w:rsidR="000C324C" w:rsidRPr="00087CCF">
        <w:rPr>
          <w:rFonts w:ascii="Times New Roman" w:eastAsia="Times New Roman" w:hAnsi="Times New Roman" w:cs="Times New Roman"/>
          <w:b/>
          <w:sz w:val="18"/>
          <w:szCs w:val="18"/>
          <w:lang w:eastAsia="pl-PL"/>
        </w:rPr>
        <w:t>SST</w:t>
      </w:r>
      <w:bookmarkEnd w:id="244"/>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Ustalenia zawarte w niniejszej specyfikacji dotyczą zasad prowadzenia robót ziemnych w czasie budowy lub modernizacji dróg i obejmują wykonanie wykopów w gruntach nieskalistych.</w:t>
      </w:r>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245" w:name="_Toc407161217"/>
      <w:r w:rsidRPr="00087CCF">
        <w:rPr>
          <w:rFonts w:ascii="Times New Roman" w:eastAsia="Times New Roman" w:hAnsi="Times New Roman" w:cs="Times New Roman"/>
          <w:b/>
          <w:sz w:val="18"/>
          <w:szCs w:val="18"/>
          <w:lang w:eastAsia="pl-PL"/>
        </w:rPr>
        <w:t>1.4. Określenia podstawowe</w:t>
      </w:r>
      <w:bookmarkEnd w:id="245"/>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Podstawowe określenia zostały podane w </w:t>
      </w:r>
      <w:r w:rsidR="000C324C"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D-02.00.01 pkt 1.4.</w:t>
      </w:r>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246" w:name="_Toc407161218"/>
      <w:r w:rsidRPr="00087CCF">
        <w:rPr>
          <w:rFonts w:ascii="Times New Roman" w:eastAsia="Times New Roman" w:hAnsi="Times New Roman" w:cs="Times New Roman"/>
          <w:b/>
          <w:sz w:val="18"/>
          <w:szCs w:val="18"/>
          <w:lang w:eastAsia="pl-PL"/>
        </w:rPr>
        <w:t>1.5. Ogólne wymagania dotyczące robót</w:t>
      </w:r>
      <w:bookmarkEnd w:id="246"/>
    </w:p>
    <w:p w:rsidR="00714A71" w:rsidRPr="00087CCF" w:rsidRDefault="00714A71" w:rsidP="00714A71">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wymagania dotyczące robót podano w </w:t>
      </w:r>
      <w:r w:rsidR="000C324C"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D-02.00.01 pkt 1.5.</w:t>
      </w:r>
    </w:p>
    <w:p w:rsidR="00714A71" w:rsidRPr="00087CCF" w:rsidRDefault="00714A71" w:rsidP="00714A71">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247" w:name="_Toc419000100"/>
      <w:bookmarkStart w:id="248" w:name="_Toc418998855"/>
      <w:bookmarkStart w:id="249" w:name="_Toc418998499"/>
      <w:bookmarkStart w:id="250" w:name="_Toc418997089"/>
      <w:bookmarkStart w:id="251" w:name="_Toc418996702"/>
      <w:bookmarkStart w:id="252" w:name="_Toc418996333"/>
      <w:bookmarkStart w:id="253" w:name="_Toc418994926"/>
      <w:bookmarkStart w:id="254" w:name="_Toc407161219"/>
      <w:r w:rsidRPr="00087CCF">
        <w:rPr>
          <w:rFonts w:ascii="Times New Roman" w:eastAsia="Times New Roman" w:hAnsi="Times New Roman" w:cs="Times New Roman"/>
          <w:b/>
          <w:caps/>
          <w:kern w:val="28"/>
          <w:sz w:val="18"/>
          <w:szCs w:val="18"/>
          <w:lang w:eastAsia="pl-PL"/>
        </w:rPr>
        <w:t>2. materiały (grunty)</w:t>
      </w:r>
      <w:bookmarkEnd w:id="247"/>
      <w:bookmarkEnd w:id="248"/>
      <w:bookmarkEnd w:id="249"/>
      <w:bookmarkEnd w:id="250"/>
      <w:bookmarkEnd w:id="251"/>
      <w:bookmarkEnd w:id="252"/>
      <w:bookmarkEnd w:id="253"/>
      <w:bookmarkEnd w:id="254"/>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Materiał występujący w podłożu wykopu jest gruntem rodzimym, który będzie stanowił podłoże nawierzchni. Zgodnie z Katalogiem typowych konstrukcji nawierzchni podatnych i półsztywnych [12] powinien charakteryzować się grupą nośności G</w:t>
      </w:r>
      <w:r w:rsidRPr="00087CCF">
        <w:rPr>
          <w:rFonts w:ascii="Times New Roman" w:eastAsia="Times New Roman" w:hAnsi="Times New Roman" w:cs="Times New Roman"/>
          <w:sz w:val="18"/>
          <w:szCs w:val="18"/>
          <w:vertAlign w:val="subscript"/>
          <w:lang w:eastAsia="pl-PL"/>
        </w:rPr>
        <w:t>1</w:t>
      </w:r>
      <w:r w:rsidRPr="00087CCF">
        <w:rPr>
          <w:rFonts w:ascii="Times New Roman" w:eastAsia="Times New Roman" w:hAnsi="Times New Roman" w:cs="Times New Roman"/>
          <w:sz w:val="18"/>
          <w:szCs w:val="18"/>
          <w:lang w:eastAsia="pl-PL"/>
        </w:rPr>
        <w:t>.</w:t>
      </w:r>
      <w:r w:rsidRPr="00087CCF">
        <w:rPr>
          <w:rFonts w:ascii="Times New Roman" w:eastAsia="Times New Roman" w:hAnsi="Times New Roman" w:cs="Times New Roman"/>
          <w:sz w:val="18"/>
          <w:szCs w:val="18"/>
          <w:vertAlign w:val="subscript"/>
          <w:lang w:eastAsia="pl-PL"/>
        </w:rPr>
        <w:t xml:space="preserve"> </w:t>
      </w:r>
      <w:r w:rsidRPr="00087CCF">
        <w:rPr>
          <w:rFonts w:ascii="Times New Roman" w:eastAsia="Times New Roman" w:hAnsi="Times New Roman" w:cs="Times New Roman"/>
          <w:sz w:val="18"/>
          <w:szCs w:val="18"/>
          <w:lang w:eastAsia="pl-PL"/>
        </w:rPr>
        <w:t xml:space="preserve"> Gdy podłoże nawierzchni zaklasyfikowano do innej grupy nośności, należy podłoże doprowadzić do grupy nośności G</w:t>
      </w:r>
      <w:r w:rsidRPr="00087CCF">
        <w:rPr>
          <w:rFonts w:ascii="Times New Roman" w:eastAsia="Times New Roman" w:hAnsi="Times New Roman" w:cs="Times New Roman"/>
          <w:sz w:val="18"/>
          <w:szCs w:val="18"/>
          <w:vertAlign w:val="subscript"/>
          <w:lang w:eastAsia="pl-PL"/>
        </w:rPr>
        <w:t>1</w:t>
      </w:r>
      <w:r w:rsidRPr="00087CCF">
        <w:rPr>
          <w:rFonts w:ascii="Times New Roman" w:eastAsia="Times New Roman" w:hAnsi="Times New Roman" w:cs="Times New Roman"/>
          <w:sz w:val="18"/>
          <w:szCs w:val="18"/>
          <w:lang w:eastAsia="pl-PL"/>
        </w:rPr>
        <w:t xml:space="preserve"> zgodnie z dokumentacja projektową i SST.</w:t>
      </w:r>
    </w:p>
    <w:p w:rsidR="00714A71" w:rsidRPr="00087CCF" w:rsidRDefault="00714A71" w:rsidP="00714A71">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255" w:name="_Toc419000101"/>
      <w:bookmarkStart w:id="256" w:name="_Toc418998856"/>
      <w:bookmarkStart w:id="257" w:name="_Toc418998500"/>
      <w:bookmarkStart w:id="258" w:name="_Toc418997090"/>
      <w:bookmarkStart w:id="259" w:name="_Toc418996703"/>
      <w:bookmarkStart w:id="260" w:name="_Toc418996334"/>
      <w:bookmarkStart w:id="261" w:name="_Toc418994927"/>
      <w:bookmarkStart w:id="262" w:name="_Toc407161220"/>
      <w:r w:rsidRPr="00087CCF">
        <w:rPr>
          <w:rFonts w:ascii="Times New Roman" w:eastAsia="Times New Roman" w:hAnsi="Times New Roman" w:cs="Times New Roman"/>
          <w:b/>
          <w:caps/>
          <w:kern w:val="28"/>
          <w:sz w:val="18"/>
          <w:szCs w:val="18"/>
          <w:lang w:eastAsia="pl-PL"/>
        </w:rPr>
        <w:t>3. sprzęt</w:t>
      </w:r>
      <w:bookmarkEnd w:id="255"/>
      <w:bookmarkEnd w:id="256"/>
      <w:bookmarkEnd w:id="257"/>
      <w:bookmarkEnd w:id="258"/>
      <w:bookmarkEnd w:id="259"/>
      <w:bookmarkEnd w:id="260"/>
      <w:bookmarkEnd w:id="261"/>
      <w:bookmarkEnd w:id="262"/>
    </w:p>
    <w:p w:rsidR="00714A71" w:rsidRPr="00087CCF" w:rsidRDefault="00714A71" w:rsidP="00714A71">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wymagania i ustalenia dotyczące sprzętu określono w </w:t>
      </w:r>
      <w:r w:rsidR="000C324C"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D-02.00.01 pkt 3.</w:t>
      </w:r>
    </w:p>
    <w:p w:rsidR="00714A71" w:rsidRPr="00087CCF" w:rsidRDefault="00714A71" w:rsidP="00714A71">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263" w:name="_Toc419000102"/>
      <w:bookmarkStart w:id="264" w:name="_Toc418998857"/>
      <w:bookmarkStart w:id="265" w:name="_Toc418998501"/>
      <w:bookmarkStart w:id="266" w:name="_Toc418997091"/>
      <w:bookmarkStart w:id="267" w:name="_Toc418996704"/>
      <w:bookmarkStart w:id="268" w:name="_Toc418996335"/>
      <w:bookmarkStart w:id="269" w:name="_Toc418994928"/>
      <w:bookmarkStart w:id="270" w:name="_Toc407161221"/>
      <w:r w:rsidRPr="00087CCF">
        <w:rPr>
          <w:rFonts w:ascii="Times New Roman" w:eastAsia="Times New Roman" w:hAnsi="Times New Roman" w:cs="Times New Roman"/>
          <w:b/>
          <w:caps/>
          <w:kern w:val="28"/>
          <w:sz w:val="18"/>
          <w:szCs w:val="18"/>
          <w:lang w:eastAsia="pl-PL"/>
        </w:rPr>
        <w:t>4. transport</w:t>
      </w:r>
      <w:bookmarkEnd w:id="263"/>
      <w:bookmarkEnd w:id="264"/>
      <w:bookmarkEnd w:id="265"/>
      <w:bookmarkEnd w:id="266"/>
      <w:bookmarkEnd w:id="267"/>
      <w:bookmarkEnd w:id="268"/>
      <w:bookmarkEnd w:id="269"/>
      <w:bookmarkEnd w:id="270"/>
    </w:p>
    <w:p w:rsidR="00714A71" w:rsidRPr="00087CCF" w:rsidRDefault="00714A71" w:rsidP="00714A71">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Ogólne wymagania i ustalenia dotyczące transportu określon</w:t>
      </w:r>
      <w:r w:rsidR="000C324C" w:rsidRPr="00087CCF">
        <w:rPr>
          <w:rFonts w:ascii="Times New Roman" w:eastAsia="Times New Roman" w:hAnsi="Times New Roman" w:cs="Times New Roman"/>
          <w:sz w:val="18"/>
          <w:szCs w:val="18"/>
          <w:lang w:eastAsia="pl-PL"/>
        </w:rPr>
        <w:t>o w SST</w:t>
      </w:r>
      <w:r w:rsidRPr="00087CCF">
        <w:rPr>
          <w:rFonts w:ascii="Times New Roman" w:eastAsia="Times New Roman" w:hAnsi="Times New Roman" w:cs="Times New Roman"/>
          <w:sz w:val="18"/>
          <w:szCs w:val="18"/>
          <w:lang w:eastAsia="pl-PL"/>
        </w:rPr>
        <w:t xml:space="preserve"> D-02.00.01 pkt 4.</w:t>
      </w:r>
    </w:p>
    <w:p w:rsidR="00714A71" w:rsidRPr="00087CCF" w:rsidRDefault="00714A71" w:rsidP="00714A71">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271" w:name="_Toc419000103"/>
      <w:bookmarkStart w:id="272" w:name="_Toc418998858"/>
      <w:bookmarkStart w:id="273" w:name="_Toc418998502"/>
      <w:bookmarkStart w:id="274" w:name="_Toc418997092"/>
      <w:bookmarkStart w:id="275" w:name="_Toc418996705"/>
      <w:bookmarkStart w:id="276" w:name="_Toc418996336"/>
      <w:bookmarkStart w:id="277" w:name="_Toc418994929"/>
      <w:bookmarkStart w:id="278" w:name="_Toc407161222"/>
      <w:r w:rsidRPr="00087CCF">
        <w:rPr>
          <w:rFonts w:ascii="Times New Roman" w:eastAsia="Times New Roman" w:hAnsi="Times New Roman" w:cs="Times New Roman"/>
          <w:b/>
          <w:caps/>
          <w:kern w:val="28"/>
          <w:sz w:val="18"/>
          <w:szCs w:val="18"/>
          <w:lang w:eastAsia="pl-PL"/>
        </w:rPr>
        <w:t>5. wykonanie robót</w:t>
      </w:r>
      <w:bookmarkEnd w:id="271"/>
      <w:bookmarkEnd w:id="272"/>
      <w:bookmarkEnd w:id="273"/>
      <w:bookmarkEnd w:id="274"/>
      <w:bookmarkEnd w:id="275"/>
      <w:bookmarkEnd w:id="276"/>
      <w:bookmarkEnd w:id="277"/>
      <w:bookmarkEnd w:id="278"/>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279" w:name="_Toc407161223"/>
      <w:r w:rsidRPr="00087CCF">
        <w:rPr>
          <w:rFonts w:ascii="Times New Roman" w:eastAsia="Times New Roman" w:hAnsi="Times New Roman" w:cs="Times New Roman"/>
          <w:b/>
          <w:sz w:val="18"/>
          <w:szCs w:val="18"/>
          <w:lang w:eastAsia="pl-PL"/>
        </w:rPr>
        <w:t>5.1. Zasady prowadzenia robót</w:t>
      </w:r>
      <w:bookmarkEnd w:id="279"/>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zasady prowadzenia robót podano w </w:t>
      </w:r>
      <w:r w:rsidR="000C324C"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D-02.00.01 pkt 5.</w:t>
      </w:r>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Odspojone grunty przydatne do wykonania nasypów powinny być bezpośrednio wbudowane w nasyp lub przewiezione na odkład. O ile Inżynier dopuści czasowe składowanie odspojonych  gruntów, należy je odpowiednio zabezpieczyć przed nadmiernym zawilgoceniem.</w:t>
      </w:r>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280" w:name="_Toc407161224"/>
      <w:r w:rsidRPr="00087CCF">
        <w:rPr>
          <w:rFonts w:ascii="Times New Roman" w:eastAsia="Times New Roman" w:hAnsi="Times New Roman" w:cs="Times New Roman"/>
          <w:b/>
          <w:sz w:val="18"/>
          <w:szCs w:val="18"/>
          <w:lang w:eastAsia="pl-PL"/>
        </w:rPr>
        <w:t>5.2. Wymagania dotyczące zagęszczenia</w:t>
      </w:r>
      <w:bookmarkEnd w:id="280"/>
      <w:r w:rsidRPr="00087CCF">
        <w:rPr>
          <w:rFonts w:ascii="Times New Roman" w:eastAsia="Times New Roman" w:hAnsi="Times New Roman" w:cs="Times New Roman"/>
          <w:b/>
          <w:sz w:val="18"/>
          <w:szCs w:val="18"/>
          <w:lang w:eastAsia="pl-PL"/>
        </w:rPr>
        <w:t xml:space="preserve"> i nośności gruntu</w:t>
      </w:r>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Zagęszczenie gruntu w wykopach i miejscach zerowych robót ziemnych powinno spełniać wymagania, dotyczące minimalnej wartości wskaźnika zagęszczenia (I</w:t>
      </w:r>
      <w:r w:rsidRPr="00087CCF">
        <w:rPr>
          <w:rFonts w:ascii="Times New Roman" w:eastAsia="Times New Roman" w:hAnsi="Times New Roman" w:cs="Times New Roman"/>
          <w:sz w:val="18"/>
          <w:szCs w:val="18"/>
          <w:vertAlign w:val="subscript"/>
          <w:lang w:eastAsia="pl-PL"/>
        </w:rPr>
        <w:t>s</w:t>
      </w:r>
      <w:r w:rsidRPr="00087CCF">
        <w:rPr>
          <w:rFonts w:ascii="Times New Roman" w:eastAsia="Times New Roman" w:hAnsi="Times New Roman" w:cs="Times New Roman"/>
          <w:sz w:val="18"/>
          <w:szCs w:val="18"/>
          <w:lang w:eastAsia="pl-PL"/>
        </w:rPr>
        <w:t>), podanego w tablicy 1.</w:t>
      </w:r>
    </w:p>
    <w:p w:rsidR="001D64F2" w:rsidRPr="00087CCF" w:rsidRDefault="00714A71" w:rsidP="00087CCF">
      <w:pPr>
        <w:overflowPunct w:val="0"/>
        <w:autoSpaceDE w:val="0"/>
        <w:autoSpaceDN w:val="0"/>
        <w:adjustRightInd w:val="0"/>
        <w:spacing w:before="120" w:after="120" w:line="240" w:lineRule="auto"/>
        <w:ind w:left="851" w:hanging="851"/>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Tablica 1. Minimalne wartości wskaźnika zagęszczenia w wykopach i miejscach zerowych robót ziemnych</w:t>
      </w:r>
    </w:p>
    <w:tbl>
      <w:tblPr>
        <w:tblW w:w="0" w:type="auto"/>
        <w:tblInd w:w="-78" w:type="dxa"/>
        <w:tblLayout w:type="fixed"/>
        <w:tblCellMar>
          <w:left w:w="70" w:type="dxa"/>
          <w:right w:w="70" w:type="dxa"/>
        </w:tblCellMar>
        <w:tblLook w:val="04A0" w:firstRow="1" w:lastRow="0" w:firstColumn="1" w:lastColumn="0" w:noHBand="0" w:noVBand="1"/>
      </w:tblPr>
      <w:tblGrid>
        <w:gridCol w:w="2905"/>
        <w:gridCol w:w="2835"/>
      </w:tblGrid>
      <w:tr w:rsidR="00C746A8" w:rsidRPr="00087CCF" w:rsidTr="00087CCF">
        <w:tc>
          <w:tcPr>
            <w:tcW w:w="2905" w:type="dxa"/>
            <w:tcBorders>
              <w:top w:val="single" w:sz="4" w:space="0" w:color="auto"/>
              <w:left w:val="single" w:sz="6" w:space="0" w:color="auto"/>
              <w:bottom w:val="double" w:sz="6" w:space="0" w:color="auto"/>
              <w:right w:val="single" w:sz="4" w:space="0" w:color="auto"/>
            </w:tcBorders>
            <w:hideMark/>
          </w:tcPr>
          <w:p w:rsidR="00087CCF" w:rsidRPr="00087CCF" w:rsidRDefault="00087CCF" w:rsidP="00087CCF">
            <w:pPr>
              <w:overflowPunct w:val="0"/>
              <w:autoSpaceDE w:val="0"/>
              <w:autoSpaceDN w:val="0"/>
              <w:adjustRightInd w:val="0"/>
              <w:spacing w:before="120" w:after="120" w:line="240" w:lineRule="auto"/>
              <w:ind w:left="851" w:hanging="851"/>
              <w:jc w:val="center"/>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Strefa korpusu</w:t>
            </w:r>
          </w:p>
          <w:p w:rsidR="00C746A8" w:rsidRPr="00087CCF" w:rsidRDefault="00C746A8" w:rsidP="00714A7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c>
          <w:tcPr>
            <w:tcW w:w="2835" w:type="dxa"/>
            <w:tcBorders>
              <w:top w:val="single" w:sz="6" w:space="0" w:color="auto"/>
              <w:left w:val="single" w:sz="4" w:space="0" w:color="auto"/>
              <w:bottom w:val="double" w:sz="6" w:space="0" w:color="auto"/>
              <w:right w:val="single" w:sz="6" w:space="0" w:color="auto"/>
            </w:tcBorders>
            <w:hideMark/>
          </w:tcPr>
          <w:p w:rsidR="00DD4B29" w:rsidRPr="00087CCF" w:rsidRDefault="00DD4B29" w:rsidP="00714A71">
            <w:pPr>
              <w:overflowPunct w:val="0"/>
              <w:autoSpaceDE w:val="0"/>
              <w:autoSpaceDN w:val="0"/>
              <w:adjustRightInd w:val="0"/>
              <w:spacing w:after="0" w:line="240" w:lineRule="auto"/>
              <w:ind w:left="28" w:right="-85"/>
              <w:jc w:val="center"/>
              <w:rPr>
                <w:rFonts w:ascii="Times New Roman" w:eastAsia="Times New Roman" w:hAnsi="Times New Roman" w:cs="Times New Roman"/>
                <w:sz w:val="18"/>
                <w:szCs w:val="18"/>
                <w:lang w:eastAsia="pl-PL"/>
              </w:rPr>
            </w:pPr>
            <w:r w:rsidRPr="00087CCF">
              <w:rPr>
                <w:rFonts w:ascii="Times New Roman" w:hAnsi="Times New Roman" w:cs="Times New Roman"/>
                <w:sz w:val="18"/>
                <w:szCs w:val="18"/>
              </w:rPr>
              <w:t>Minimalna wartość I</w:t>
            </w:r>
            <w:r w:rsidRPr="00087CCF">
              <w:rPr>
                <w:rFonts w:ascii="Times New Roman" w:hAnsi="Times New Roman" w:cs="Times New Roman"/>
                <w:sz w:val="18"/>
                <w:szCs w:val="18"/>
                <w:vertAlign w:val="subscript"/>
              </w:rPr>
              <w:t>s</w:t>
            </w:r>
            <w:r w:rsidRPr="00087CCF">
              <w:rPr>
                <w:rFonts w:ascii="Times New Roman" w:hAnsi="Times New Roman" w:cs="Times New Roman"/>
                <w:sz w:val="18"/>
                <w:szCs w:val="18"/>
              </w:rPr>
              <w:t xml:space="preserve"> dla:</w:t>
            </w:r>
          </w:p>
          <w:p w:rsidR="00C746A8" w:rsidRPr="00087CCF" w:rsidRDefault="00C746A8" w:rsidP="00714A71">
            <w:pPr>
              <w:overflowPunct w:val="0"/>
              <w:autoSpaceDE w:val="0"/>
              <w:autoSpaceDN w:val="0"/>
              <w:adjustRightInd w:val="0"/>
              <w:spacing w:after="0" w:line="240" w:lineRule="auto"/>
              <w:ind w:left="28" w:right="-85"/>
              <w:jc w:val="center"/>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kategoria ruchu KR3</w:t>
            </w:r>
          </w:p>
        </w:tc>
      </w:tr>
      <w:tr w:rsidR="00C746A8" w:rsidRPr="00087CCF" w:rsidTr="00087CCF">
        <w:tc>
          <w:tcPr>
            <w:tcW w:w="2905" w:type="dxa"/>
            <w:tcBorders>
              <w:top w:val="nil"/>
              <w:left w:val="single" w:sz="6" w:space="0" w:color="auto"/>
              <w:bottom w:val="single" w:sz="6" w:space="0" w:color="auto"/>
              <w:right w:val="single" w:sz="6" w:space="0" w:color="auto"/>
            </w:tcBorders>
            <w:hideMark/>
          </w:tcPr>
          <w:p w:rsidR="00C746A8" w:rsidRPr="00087CCF" w:rsidRDefault="00C746A8" w:rsidP="00714A71">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Górna warstwa o grubości 20 cm</w:t>
            </w:r>
          </w:p>
        </w:tc>
        <w:tc>
          <w:tcPr>
            <w:tcW w:w="2835" w:type="dxa"/>
            <w:tcBorders>
              <w:top w:val="nil"/>
              <w:left w:val="single" w:sz="6" w:space="0" w:color="auto"/>
              <w:bottom w:val="single" w:sz="6" w:space="0" w:color="auto"/>
              <w:right w:val="single" w:sz="6" w:space="0" w:color="auto"/>
            </w:tcBorders>
            <w:hideMark/>
          </w:tcPr>
          <w:p w:rsidR="00C746A8" w:rsidRPr="00087CCF" w:rsidRDefault="00C746A8" w:rsidP="00714A71">
            <w:pPr>
              <w:overflowPunct w:val="0"/>
              <w:autoSpaceDE w:val="0"/>
              <w:autoSpaceDN w:val="0"/>
              <w:adjustRightInd w:val="0"/>
              <w:spacing w:before="120" w:after="120" w:line="240" w:lineRule="auto"/>
              <w:jc w:val="center"/>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1,00</w:t>
            </w:r>
          </w:p>
        </w:tc>
      </w:tr>
      <w:tr w:rsidR="00C746A8" w:rsidRPr="00087CCF" w:rsidTr="00087CCF">
        <w:tc>
          <w:tcPr>
            <w:tcW w:w="2905" w:type="dxa"/>
            <w:tcBorders>
              <w:top w:val="single" w:sz="6" w:space="0" w:color="auto"/>
              <w:left w:val="single" w:sz="6" w:space="0" w:color="auto"/>
              <w:bottom w:val="single" w:sz="6" w:space="0" w:color="auto"/>
              <w:right w:val="single" w:sz="6" w:space="0" w:color="auto"/>
            </w:tcBorders>
            <w:hideMark/>
          </w:tcPr>
          <w:p w:rsidR="00C746A8" w:rsidRPr="00087CCF" w:rsidRDefault="00C746A8" w:rsidP="00714A71">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Na głębokości od 20 do 50 cm od powierzchni robót ziemnych</w:t>
            </w:r>
          </w:p>
        </w:tc>
        <w:tc>
          <w:tcPr>
            <w:tcW w:w="2835" w:type="dxa"/>
            <w:tcBorders>
              <w:top w:val="single" w:sz="6" w:space="0" w:color="auto"/>
              <w:left w:val="single" w:sz="6" w:space="0" w:color="auto"/>
              <w:bottom w:val="single" w:sz="6" w:space="0" w:color="auto"/>
              <w:right w:val="single" w:sz="6" w:space="0" w:color="auto"/>
            </w:tcBorders>
          </w:tcPr>
          <w:p w:rsidR="00C746A8" w:rsidRPr="00087CCF" w:rsidRDefault="00C746A8" w:rsidP="00714A7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C746A8" w:rsidRPr="00087CCF" w:rsidRDefault="00C746A8" w:rsidP="00714A7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1,00</w:t>
            </w:r>
          </w:p>
        </w:tc>
      </w:tr>
    </w:tbl>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Jeżeli grunty rodzime w wykopach i miejscach zerowych nie spełniają wymaganego wskaźnika zagęszczenia, to przed ułożeniem konstrukcji nawierzchni należy je dogęścić do wartości I</w:t>
      </w:r>
      <w:r w:rsidRPr="00087CCF">
        <w:rPr>
          <w:rFonts w:ascii="Times New Roman" w:eastAsia="Times New Roman" w:hAnsi="Times New Roman" w:cs="Times New Roman"/>
          <w:sz w:val="18"/>
          <w:szCs w:val="18"/>
          <w:vertAlign w:val="subscript"/>
          <w:lang w:eastAsia="pl-PL"/>
        </w:rPr>
        <w:t>s</w:t>
      </w:r>
      <w:r w:rsidRPr="00087CCF">
        <w:rPr>
          <w:rFonts w:ascii="Times New Roman" w:eastAsia="Times New Roman" w:hAnsi="Times New Roman" w:cs="Times New Roman"/>
          <w:sz w:val="18"/>
          <w:szCs w:val="18"/>
          <w:lang w:eastAsia="pl-PL"/>
        </w:rPr>
        <w:t>, podanych w tablicy 1.</w:t>
      </w:r>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Dodatkowo można sprawdzić nośność warstwy gruntu na powierzchni robót ziemnych na podstawie pomiaru wtórnego modułu odkształcenia E</w:t>
      </w:r>
      <w:r w:rsidRPr="00087CCF">
        <w:rPr>
          <w:rFonts w:ascii="Times New Roman" w:eastAsia="Times New Roman" w:hAnsi="Times New Roman" w:cs="Times New Roman"/>
          <w:sz w:val="18"/>
          <w:szCs w:val="18"/>
          <w:vertAlign w:val="subscript"/>
          <w:lang w:eastAsia="pl-PL"/>
        </w:rPr>
        <w:t>2</w:t>
      </w:r>
      <w:r w:rsidRPr="00087CCF">
        <w:rPr>
          <w:rFonts w:ascii="Times New Roman" w:eastAsia="Times New Roman" w:hAnsi="Times New Roman" w:cs="Times New Roman"/>
          <w:sz w:val="18"/>
          <w:szCs w:val="18"/>
          <w:lang w:eastAsia="pl-PL"/>
        </w:rPr>
        <w:t xml:space="preserve"> zgodnie z PN-02205:1998 [4] rysunek 4.</w:t>
      </w:r>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281" w:name="_Toc407161225"/>
      <w:r w:rsidRPr="00087CCF">
        <w:rPr>
          <w:rFonts w:ascii="Times New Roman" w:eastAsia="Times New Roman" w:hAnsi="Times New Roman" w:cs="Times New Roman"/>
          <w:b/>
          <w:sz w:val="18"/>
          <w:szCs w:val="18"/>
          <w:lang w:eastAsia="pl-PL"/>
        </w:rPr>
        <w:t>5.3. Ruch budowlany</w:t>
      </w:r>
      <w:bookmarkEnd w:id="281"/>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Nie należy dopuszczać ruchu budowlanego po dnie wykopu o ile grubość warstwy gruntu (nadkładu) powyżej rzędnych robót ziemnych jest mniejsza niż 0,3 m.</w:t>
      </w:r>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Z chwilą przystąpienia do ostatecznego profilowania dna wykopu dopuszcza się po nim jedynie ruch maszyn wykonujących tę czynność budowlaną. Może odbywać się jedynie sporadyczny ruch pojazdów, które nie spowodują uszkodzeń powierzchni korpusu.</w:t>
      </w:r>
    </w:p>
    <w:p w:rsidR="00714A71" w:rsidRPr="00087CCF" w:rsidRDefault="00714A71" w:rsidP="00714A71">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Naprawa uszkodzeń powierzchni robót ziemnych, wynikających z niedotrzymania podanych powyżej warunków obciąża Wykonawcę robót ziemnych.</w:t>
      </w:r>
    </w:p>
    <w:p w:rsidR="00714A71" w:rsidRPr="00087CCF" w:rsidRDefault="00714A71" w:rsidP="00714A71">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282" w:name="_Toc419000104"/>
      <w:bookmarkStart w:id="283" w:name="_Toc418998859"/>
      <w:bookmarkStart w:id="284" w:name="_Toc418998503"/>
      <w:bookmarkStart w:id="285" w:name="_Toc418997093"/>
      <w:bookmarkStart w:id="286" w:name="_Toc418996706"/>
      <w:bookmarkStart w:id="287" w:name="_Toc418996337"/>
      <w:bookmarkStart w:id="288" w:name="_Toc418994930"/>
      <w:bookmarkStart w:id="289" w:name="_Toc407161226"/>
      <w:r w:rsidRPr="00087CCF">
        <w:rPr>
          <w:rFonts w:ascii="Times New Roman" w:eastAsia="Times New Roman" w:hAnsi="Times New Roman" w:cs="Times New Roman"/>
          <w:b/>
          <w:caps/>
          <w:kern w:val="28"/>
          <w:sz w:val="18"/>
          <w:szCs w:val="18"/>
          <w:lang w:eastAsia="pl-PL"/>
        </w:rPr>
        <w:t>6. kontrola jakości robót</w:t>
      </w:r>
      <w:bookmarkEnd w:id="282"/>
      <w:bookmarkEnd w:id="283"/>
      <w:bookmarkEnd w:id="284"/>
      <w:bookmarkEnd w:id="285"/>
      <w:bookmarkEnd w:id="286"/>
      <w:bookmarkEnd w:id="287"/>
      <w:bookmarkEnd w:id="288"/>
      <w:bookmarkEnd w:id="289"/>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290" w:name="_Toc407161227"/>
      <w:r w:rsidRPr="00087CCF">
        <w:rPr>
          <w:rFonts w:ascii="Times New Roman" w:eastAsia="Times New Roman" w:hAnsi="Times New Roman" w:cs="Times New Roman"/>
          <w:b/>
          <w:sz w:val="18"/>
          <w:szCs w:val="18"/>
          <w:lang w:eastAsia="pl-PL"/>
        </w:rPr>
        <w:t>6.1. Ogólne zasady kontroli jakości robót</w:t>
      </w:r>
      <w:bookmarkEnd w:id="290"/>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zasady kontroli jakości robót podano w </w:t>
      </w:r>
      <w:r w:rsidR="000C324C"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D-02.00.01 pkt 6.</w:t>
      </w:r>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291" w:name="_Toc407161228"/>
      <w:r w:rsidRPr="00087CCF">
        <w:rPr>
          <w:rFonts w:ascii="Times New Roman" w:eastAsia="Times New Roman" w:hAnsi="Times New Roman" w:cs="Times New Roman"/>
          <w:b/>
          <w:sz w:val="18"/>
          <w:szCs w:val="18"/>
          <w:lang w:eastAsia="pl-PL"/>
        </w:rPr>
        <w:t>6.2. Kontrola wykonania wykopów</w:t>
      </w:r>
      <w:bookmarkEnd w:id="291"/>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Kontrola wykonania wykopów polega na sprawdzeniu zgodności z wymaganiami określonymi w dokumentacji projektowej i SST. W czasie kontroli szczególną uwagę należy zwrócić na:</w:t>
      </w:r>
    </w:p>
    <w:p w:rsidR="00714A71" w:rsidRPr="00087CCF" w:rsidRDefault="00714A71" w:rsidP="00EA00F5">
      <w:pPr>
        <w:numPr>
          <w:ilvl w:val="0"/>
          <w:numId w:val="3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sposób odspajania gruntów nie pogarszający ich właściwości,</w:t>
      </w:r>
    </w:p>
    <w:p w:rsidR="00714A71" w:rsidRPr="00087CCF" w:rsidRDefault="00714A71" w:rsidP="00EA00F5">
      <w:pPr>
        <w:numPr>
          <w:ilvl w:val="0"/>
          <w:numId w:val="3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zapewnienie stateczności skarp,</w:t>
      </w:r>
    </w:p>
    <w:p w:rsidR="00714A71" w:rsidRPr="00087CCF" w:rsidRDefault="00714A71" w:rsidP="00EA00F5">
      <w:pPr>
        <w:numPr>
          <w:ilvl w:val="0"/>
          <w:numId w:val="3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odwodnienie wykopów w czasie wykonywania robót i po ich zakończeniu,</w:t>
      </w:r>
    </w:p>
    <w:p w:rsidR="00714A71" w:rsidRPr="00087CCF" w:rsidRDefault="00714A71" w:rsidP="00EA00F5">
      <w:pPr>
        <w:numPr>
          <w:ilvl w:val="0"/>
          <w:numId w:val="3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dokładność wykonania wykopów (usytuowanie i wykończenie),</w:t>
      </w:r>
    </w:p>
    <w:p w:rsidR="00714A71" w:rsidRPr="00087CCF" w:rsidRDefault="00714A71" w:rsidP="00EA00F5">
      <w:pPr>
        <w:numPr>
          <w:ilvl w:val="0"/>
          <w:numId w:val="33"/>
        </w:numPr>
        <w:overflowPunct w:val="0"/>
        <w:autoSpaceDE w:val="0"/>
        <w:autoSpaceDN w:val="0"/>
        <w:adjustRightInd w:val="0"/>
        <w:spacing w:after="120" w:line="240" w:lineRule="auto"/>
        <w:ind w:left="284" w:hanging="284"/>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zagęszczenie górnej strefy korpusu w wykopie według wymagań określonych w pkcie 5.2.</w:t>
      </w:r>
    </w:p>
    <w:p w:rsidR="00714A71" w:rsidRPr="00087CCF" w:rsidRDefault="00714A71" w:rsidP="00714A71">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292" w:name="_Toc419000105"/>
      <w:bookmarkStart w:id="293" w:name="_Toc418998860"/>
      <w:bookmarkStart w:id="294" w:name="_Toc418998504"/>
      <w:bookmarkStart w:id="295" w:name="_Toc418997094"/>
      <w:bookmarkStart w:id="296" w:name="_Toc418996707"/>
      <w:bookmarkStart w:id="297" w:name="_Toc418996338"/>
      <w:bookmarkStart w:id="298" w:name="_Toc418994931"/>
      <w:bookmarkStart w:id="299" w:name="_Toc407161229"/>
      <w:r w:rsidRPr="00087CCF">
        <w:rPr>
          <w:rFonts w:ascii="Times New Roman" w:eastAsia="Times New Roman" w:hAnsi="Times New Roman" w:cs="Times New Roman"/>
          <w:b/>
          <w:caps/>
          <w:kern w:val="28"/>
          <w:sz w:val="18"/>
          <w:szCs w:val="18"/>
          <w:lang w:eastAsia="pl-PL"/>
        </w:rPr>
        <w:t>7. obmiar robót</w:t>
      </w:r>
      <w:bookmarkEnd w:id="292"/>
      <w:bookmarkEnd w:id="293"/>
      <w:bookmarkEnd w:id="294"/>
      <w:bookmarkEnd w:id="295"/>
      <w:bookmarkEnd w:id="296"/>
      <w:bookmarkEnd w:id="297"/>
      <w:bookmarkEnd w:id="298"/>
      <w:bookmarkEnd w:id="299"/>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00" w:name="_Toc407161230"/>
      <w:r w:rsidRPr="00087CCF">
        <w:rPr>
          <w:rFonts w:ascii="Times New Roman" w:eastAsia="Times New Roman" w:hAnsi="Times New Roman" w:cs="Times New Roman"/>
          <w:b/>
          <w:sz w:val="18"/>
          <w:szCs w:val="18"/>
          <w:lang w:eastAsia="pl-PL"/>
        </w:rPr>
        <w:t>7.1. Ogólne zasady obmiaru robót</w:t>
      </w:r>
      <w:bookmarkEnd w:id="300"/>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zasady obmiaru robót podano w </w:t>
      </w:r>
      <w:r w:rsidR="000C324C"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D-02.00.01 pkt 7.</w:t>
      </w:r>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01" w:name="_Toc407161231"/>
      <w:r w:rsidRPr="00087CCF">
        <w:rPr>
          <w:rFonts w:ascii="Times New Roman" w:eastAsia="Times New Roman" w:hAnsi="Times New Roman" w:cs="Times New Roman"/>
          <w:b/>
          <w:sz w:val="18"/>
          <w:szCs w:val="18"/>
          <w:lang w:eastAsia="pl-PL"/>
        </w:rPr>
        <w:t>7.2. Jednostka obmiarowa</w:t>
      </w:r>
      <w:bookmarkEnd w:id="301"/>
    </w:p>
    <w:p w:rsidR="00714A71" w:rsidRPr="00087CCF" w:rsidRDefault="00714A71" w:rsidP="00714A71">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Jednostką obmiarową jest m</w:t>
      </w:r>
      <w:r w:rsidRPr="00087CCF">
        <w:rPr>
          <w:rFonts w:ascii="Times New Roman" w:eastAsia="Times New Roman" w:hAnsi="Times New Roman" w:cs="Times New Roman"/>
          <w:sz w:val="18"/>
          <w:szCs w:val="18"/>
          <w:vertAlign w:val="superscript"/>
          <w:lang w:eastAsia="pl-PL"/>
        </w:rPr>
        <w:t>3</w:t>
      </w:r>
      <w:r w:rsidRPr="00087CCF">
        <w:rPr>
          <w:rFonts w:ascii="Times New Roman" w:eastAsia="Times New Roman" w:hAnsi="Times New Roman" w:cs="Times New Roman"/>
          <w:sz w:val="18"/>
          <w:szCs w:val="18"/>
          <w:lang w:eastAsia="pl-PL"/>
        </w:rPr>
        <w:t xml:space="preserve"> (metr sześcienny) wykonanego wykopu.</w:t>
      </w:r>
    </w:p>
    <w:p w:rsidR="00714A71" w:rsidRPr="00087CCF" w:rsidRDefault="00714A71" w:rsidP="00714A71">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302" w:name="_Toc419000106"/>
      <w:bookmarkStart w:id="303" w:name="_Toc418998861"/>
      <w:bookmarkStart w:id="304" w:name="_Toc418998505"/>
      <w:bookmarkStart w:id="305" w:name="_Toc418997095"/>
      <w:bookmarkStart w:id="306" w:name="_Toc418996708"/>
      <w:bookmarkStart w:id="307" w:name="_Toc418996339"/>
      <w:bookmarkStart w:id="308" w:name="_Toc418994932"/>
      <w:bookmarkStart w:id="309" w:name="_Toc407161232"/>
      <w:r w:rsidRPr="00087CCF">
        <w:rPr>
          <w:rFonts w:ascii="Times New Roman" w:eastAsia="Times New Roman" w:hAnsi="Times New Roman" w:cs="Times New Roman"/>
          <w:b/>
          <w:caps/>
          <w:kern w:val="28"/>
          <w:sz w:val="18"/>
          <w:szCs w:val="18"/>
          <w:lang w:eastAsia="pl-PL"/>
        </w:rPr>
        <w:t>8. odbiór robót</w:t>
      </w:r>
      <w:bookmarkEnd w:id="302"/>
      <w:bookmarkEnd w:id="303"/>
      <w:bookmarkEnd w:id="304"/>
      <w:bookmarkEnd w:id="305"/>
      <w:bookmarkEnd w:id="306"/>
      <w:bookmarkEnd w:id="307"/>
      <w:bookmarkEnd w:id="308"/>
      <w:bookmarkEnd w:id="309"/>
    </w:p>
    <w:p w:rsidR="00714A71" w:rsidRPr="00087CCF" w:rsidRDefault="00714A71" w:rsidP="00714A71">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zasady odbioru robót podano w </w:t>
      </w:r>
      <w:r w:rsidR="000C324C"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D-02.00.01 pkt 8.</w:t>
      </w:r>
    </w:p>
    <w:p w:rsidR="00714A71" w:rsidRPr="00087CCF" w:rsidRDefault="00714A71" w:rsidP="00714A71">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310" w:name="_Toc419000107"/>
      <w:bookmarkStart w:id="311" w:name="_Toc418998862"/>
      <w:bookmarkStart w:id="312" w:name="_Toc418998506"/>
      <w:bookmarkStart w:id="313" w:name="_Toc418997096"/>
      <w:bookmarkStart w:id="314" w:name="_Toc418996709"/>
      <w:bookmarkStart w:id="315" w:name="_Toc418996340"/>
      <w:bookmarkStart w:id="316" w:name="_Toc418994933"/>
      <w:bookmarkStart w:id="317" w:name="_Toc407161233"/>
      <w:r w:rsidRPr="00087CCF">
        <w:rPr>
          <w:rFonts w:ascii="Times New Roman" w:eastAsia="Times New Roman" w:hAnsi="Times New Roman" w:cs="Times New Roman"/>
          <w:b/>
          <w:caps/>
          <w:kern w:val="28"/>
          <w:sz w:val="18"/>
          <w:szCs w:val="18"/>
          <w:lang w:eastAsia="pl-PL"/>
        </w:rPr>
        <w:t>9. podstawa płatności</w:t>
      </w:r>
      <w:bookmarkEnd w:id="310"/>
      <w:bookmarkEnd w:id="311"/>
      <w:bookmarkEnd w:id="312"/>
      <w:bookmarkEnd w:id="313"/>
      <w:bookmarkEnd w:id="314"/>
      <w:bookmarkEnd w:id="315"/>
      <w:bookmarkEnd w:id="316"/>
      <w:bookmarkEnd w:id="317"/>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18" w:name="_Toc407161234"/>
      <w:r w:rsidRPr="00087CCF">
        <w:rPr>
          <w:rFonts w:ascii="Times New Roman" w:eastAsia="Times New Roman" w:hAnsi="Times New Roman" w:cs="Times New Roman"/>
          <w:b/>
          <w:sz w:val="18"/>
          <w:szCs w:val="18"/>
          <w:lang w:eastAsia="pl-PL"/>
        </w:rPr>
        <w:t>9.1. Ogólne ustalenia dotyczące podstawy płatności</w:t>
      </w:r>
      <w:bookmarkEnd w:id="318"/>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Ogólne ustalenia dotyczące podstawy płatności podano w </w:t>
      </w:r>
      <w:r w:rsidR="000C324C"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D-02.00.01 pkt 9.</w:t>
      </w:r>
    </w:p>
    <w:p w:rsidR="00714A71" w:rsidRPr="00087CCF" w:rsidRDefault="00714A71" w:rsidP="00714A7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19" w:name="_Toc407161235"/>
      <w:r w:rsidRPr="00087CCF">
        <w:rPr>
          <w:rFonts w:ascii="Times New Roman" w:eastAsia="Times New Roman" w:hAnsi="Times New Roman" w:cs="Times New Roman"/>
          <w:b/>
          <w:sz w:val="18"/>
          <w:szCs w:val="18"/>
          <w:lang w:eastAsia="pl-PL"/>
        </w:rPr>
        <w:t>9.2. Cena jednostki obmiarowej</w:t>
      </w:r>
      <w:bookmarkEnd w:id="319"/>
    </w:p>
    <w:p w:rsidR="00714A71" w:rsidRPr="00087CCF" w:rsidRDefault="00714A71" w:rsidP="00714A7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Cena wykonania 1 m</w:t>
      </w:r>
      <w:r w:rsidRPr="00087CCF">
        <w:rPr>
          <w:rFonts w:ascii="Times New Roman" w:eastAsia="Times New Roman" w:hAnsi="Times New Roman" w:cs="Times New Roman"/>
          <w:sz w:val="18"/>
          <w:szCs w:val="18"/>
          <w:vertAlign w:val="superscript"/>
          <w:lang w:eastAsia="pl-PL"/>
        </w:rPr>
        <w:t>3</w:t>
      </w:r>
      <w:r w:rsidRPr="00087CCF">
        <w:rPr>
          <w:rFonts w:ascii="Times New Roman" w:eastAsia="Times New Roman" w:hAnsi="Times New Roman" w:cs="Times New Roman"/>
          <w:sz w:val="18"/>
          <w:szCs w:val="18"/>
          <w:lang w:eastAsia="pl-PL"/>
        </w:rPr>
        <w:t xml:space="preserve"> wykopów w gruntach nieskalistych obejmuje:</w:t>
      </w:r>
    </w:p>
    <w:p w:rsidR="00714A71" w:rsidRPr="00087CCF" w:rsidRDefault="00714A71" w:rsidP="00714A7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prace pomiarowe i roboty przygotowawcze,</w:t>
      </w:r>
    </w:p>
    <w:p w:rsidR="00714A71" w:rsidRPr="00087CCF" w:rsidRDefault="00714A71" w:rsidP="00714A7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oznakowanie robót,</w:t>
      </w:r>
    </w:p>
    <w:p w:rsidR="00714A71" w:rsidRPr="00087CCF" w:rsidRDefault="00714A71" w:rsidP="00714A7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wykonanie wykopu z transportem urobku na nasyp lub odkład, obejmujące: odspojenie, przemieszczenie, załadunek, przewiezienie i wyładunek,</w:t>
      </w:r>
    </w:p>
    <w:p w:rsidR="00714A71" w:rsidRPr="00087CCF" w:rsidRDefault="00714A71" w:rsidP="00714A7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odwodnienie wykopu na czas jego wykonywania,</w:t>
      </w:r>
    </w:p>
    <w:p w:rsidR="00714A71" w:rsidRPr="00087CCF" w:rsidRDefault="00714A71" w:rsidP="00714A7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profilowanie dna wykopu, rowów, skarp, </w:t>
      </w:r>
    </w:p>
    <w:p w:rsidR="00714A71" w:rsidRPr="00087CCF" w:rsidRDefault="00714A71" w:rsidP="00714A7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zagęszczenie powierzchni wykopu, </w:t>
      </w:r>
    </w:p>
    <w:p w:rsidR="00714A71" w:rsidRPr="00087CCF" w:rsidRDefault="00714A71" w:rsidP="00714A7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przeprowadzenie pomiarów i badań laboratoryjnych, wymaganych w specyfikacji technicznej,</w:t>
      </w:r>
    </w:p>
    <w:p w:rsidR="00714A71" w:rsidRPr="00087CCF" w:rsidRDefault="00714A71" w:rsidP="00714A7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 xml:space="preserve">rozplantowanie urobku na odkładzie, </w:t>
      </w:r>
    </w:p>
    <w:p w:rsidR="00714A71" w:rsidRPr="00087CCF" w:rsidRDefault="00714A71" w:rsidP="00714A7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wykonanie, a następnie rozebranie dróg dojazdowych,</w:t>
      </w:r>
    </w:p>
    <w:p w:rsidR="00714A71" w:rsidRPr="00087CCF" w:rsidRDefault="00714A71" w:rsidP="00714A7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rekultywację terenu.</w:t>
      </w:r>
      <w:r w:rsidRPr="00087CCF">
        <w:rPr>
          <w:rFonts w:ascii="Times New Roman" w:eastAsia="Times New Roman" w:hAnsi="Times New Roman" w:cs="Times New Roman"/>
          <w:sz w:val="18"/>
          <w:szCs w:val="18"/>
          <w:lang w:eastAsia="pl-PL"/>
        </w:rPr>
        <w:tab/>
      </w:r>
    </w:p>
    <w:p w:rsidR="00714A71" w:rsidRPr="00087CCF" w:rsidRDefault="00714A71" w:rsidP="00714A7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320" w:name="_Toc419000108"/>
      <w:bookmarkStart w:id="321" w:name="_Toc418998863"/>
      <w:bookmarkStart w:id="322" w:name="_Toc418998507"/>
      <w:bookmarkStart w:id="323" w:name="_Toc418997097"/>
      <w:bookmarkStart w:id="324" w:name="_Toc418996710"/>
      <w:bookmarkStart w:id="325" w:name="_Toc418996341"/>
      <w:bookmarkStart w:id="326" w:name="_Toc418994934"/>
      <w:bookmarkStart w:id="327" w:name="_Toc407161236"/>
      <w:r w:rsidRPr="00087CCF">
        <w:rPr>
          <w:rFonts w:ascii="Times New Roman" w:eastAsia="Times New Roman" w:hAnsi="Times New Roman" w:cs="Times New Roman"/>
          <w:b/>
          <w:caps/>
          <w:kern w:val="28"/>
          <w:sz w:val="18"/>
          <w:szCs w:val="18"/>
          <w:lang w:eastAsia="pl-PL"/>
        </w:rPr>
        <w:t>10. przepisy związane</w:t>
      </w:r>
      <w:bookmarkEnd w:id="320"/>
      <w:bookmarkEnd w:id="321"/>
      <w:bookmarkEnd w:id="322"/>
      <w:bookmarkEnd w:id="323"/>
      <w:bookmarkEnd w:id="324"/>
      <w:bookmarkEnd w:id="325"/>
      <w:bookmarkEnd w:id="326"/>
      <w:bookmarkEnd w:id="327"/>
    </w:p>
    <w:p w:rsidR="00714A71" w:rsidRPr="00087CCF" w:rsidRDefault="00714A71" w:rsidP="00714A71">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087CCF">
        <w:rPr>
          <w:rFonts w:ascii="Times New Roman" w:eastAsia="Times New Roman" w:hAnsi="Times New Roman" w:cs="Times New Roman"/>
          <w:sz w:val="18"/>
          <w:szCs w:val="18"/>
          <w:lang w:eastAsia="pl-PL"/>
        </w:rPr>
        <w:tab/>
        <w:t xml:space="preserve">Spis przepisów związanych podano w </w:t>
      </w:r>
      <w:r w:rsidR="000C324C" w:rsidRPr="00087CCF">
        <w:rPr>
          <w:rFonts w:ascii="Times New Roman" w:eastAsia="Times New Roman" w:hAnsi="Times New Roman" w:cs="Times New Roman"/>
          <w:sz w:val="18"/>
          <w:szCs w:val="18"/>
          <w:lang w:eastAsia="pl-PL"/>
        </w:rPr>
        <w:t>SST</w:t>
      </w:r>
      <w:r w:rsidRPr="00087CCF">
        <w:rPr>
          <w:rFonts w:ascii="Times New Roman" w:eastAsia="Times New Roman" w:hAnsi="Times New Roman" w:cs="Times New Roman"/>
          <w:sz w:val="18"/>
          <w:szCs w:val="18"/>
          <w:lang w:eastAsia="pl-PL"/>
        </w:rPr>
        <w:t xml:space="preserve"> D-02.00.01 pkt 10.</w:t>
      </w:r>
    </w:p>
    <w:p w:rsidR="00714A71" w:rsidRPr="00714A71" w:rsidRDefault="00714A71" w:rsidP="00714A71">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8675F" w:rsidRPr="00966712" w:rsidRDefault="00B8675F" w:rsidP="00966712">
      <w:pPr>
        <w:spacing w:after="0"/>
        <w:jc w:val="center"/>
        <w:rPr>
          <w:rFonts w:ascii="Times New Roman" w:hAnsi="Times New Roman" w:cs="Times New Roman"/>
          <w:b/>
          <w:sz w:val="20"/>
        </w:rPr>
      </w:pPr>
      <w:r w:rsidRPr="00966712">
        <w:rPr>
          <w:rFonts w:ascii="Times New Roman" w:hAnsi="Times New Roman" w:cs="Times New Roman"/>
          <w:b/>
          <w:sz w:val="20"/>
        </w:rPr>
        <w:t>D - 02.03.01</w:t>
      </w:r>
    </w:p>
    <w:p w:rsidR="00966712" w:rsidRDefault="00966712" w:rsidP="00966712">
      <w:pPr>
        <w:jc w:val="center"/>
        <w:rPr>
          <w:rFonts w:ascii="Times New Roman" w:hAnsi="Times New Roman" w:cs="Times New Roman"/>
          <w:b/>
          <w:sz w:val="20"/>
        </w:rPr>
      </w:pPr>
      <w:bookmarkStart w:id="328" w:name="_Toc419000119"/>
      <w:bookmarkStart w:id="329" w:name="_Toc418998874"/>
      <w:bookmarkStart w:id="330" w:name="_Toc418998518"/>
      <w:bookmarkStart w:id="331" w:name="_Toc418997108"/>
      <w:bookmarkStart w:id="332" w:name="_Toc418996721"/>
      <w:bookmarkStart w:id="333" w:name="_Toc418996352"/>
      <w:bookmarkStart w:id="334" w:name="_Toc418994945"/>
      <w:bookmarkStart w:id="335" w:name="_Toc407161265"/>
      <w:bookmarkStart w:id="336" w:name="_Toc406295845"/>
      <w:r>
        <w:rPr>
          <w:rFonts w:ascii="Times New Roman" w:hAnsi="Times New Roman" w:cs="Times New Roman"/>
          <w:b/>
          <w:sz w:val="20"/>
        </w:rPr>
        <w:t>WYKONANIE NASYPÓW</w:t>
      </w:r>
    </w:p>
    <w:p w:rsidR="008521BB" w:rsidRPr="00966712" w:rsidRDefault="008521BB" w:rsidP="00966712">
      <w:pPr>
        <w:rPr>
          <w:rFonts w:ascii="Times New Roman" w:hAnsi="Times New Roman" w:cs="Times New Roman"/>
          <w:b/>
          <w:sz w:val="20"/>
        </w:rPr>
      </w:pPr>
      <w:r w:rsidRPr="00966712">
        <w:rPr>
          <w:rFonts w:ascii="Times New Roman" w:eastAsia="Times New Roman" w:hAnsi="Times New Roman" w:cs="Times New Roman"/>
          <w:b/>
          <w:caps/>
          <w:kern w:val="28"/>
          <w:sz w:val="18"/>
          <w:szCs w:val="18"/>
          <w:lang w:eastAsia="pl-PL"/>
        </w:rPr>
        <w:t>1. WSTĘP</w:t>
      </w:r>
      <w:bookmarkEnd w:id="328"/>
      <w:bookmarkEnd w:id="329"/>
      <w:bookmarkEnd w:id="330"/>
      <w:bookmarkEnd w:id="331"/>
      <w:bookmarkEnd w:id="332"/>
      <w:bookmarkEnd w:id="333"/>
      <w:bookmarkEnd w:id="334"/>
      <w:bookmarkEnd w:id="335"/>
      <w:bookmarkEnd w:id="336"/>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37" w:name="_Toc407161266"/>
      <w:bookmarkStart w:id="338" w:name="_Toc406295846"/>
      <w:r w:rsidRPr="00966712">
        <w:rPr>
          <w:rFonts w:ascii="Times New Roman" w:eastAsia="Times New Roman" w:hAnsi="Times New Roman" w:cs="Times New Roman"/>
          <w:b/>
          <w:sz w:val="18"/>
          <w:szCs w:val="18"/>
          <w:lang w:eastAsia="pl-PL"/>
        </w:rPr>
        <w:t>1.1. Przedmiot SST</w:t>
      </w:r>
      <w:bookmarkEnd w:id="337"/>
      <w:bookmarkEnd w:id="338"/>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 xml:space="preserve">Przedmiotem niniejszej </w:t>
      </w:r>
      <w:r w:rsidR="00E7183F" w:rsidRPr="00966712">
        <w:rPr>
          <w:rFonts w:ascii="Times New Roman" w:eastAsia="Times New Roman" w:hAnsi="Times New Roman" w:cs="Times New Roman"/>
          <w:sz w:val="18"/>
          <w:szCs w:val="18"/>
          <w:lang w:eastAsia="pl-PL"/>
        </w:rPr>
        <w:t>szczegółowej</w:t>
      </w:r>
      <w:r w:rsidRPr="00966712">
        <w:rPr>
          <w:rFonts w:ascii="Times New Roman" w:eastAsia="Times New Roman" w:hAnsi="Times New Roman" w:cs="Times New Roman"/>
          <w:sz w:val="18"/>
          <w:szCs w:val="18"/>
          <w:lang w:eastAsia="pl-PL"/>
        </w:rPr>
        <w:t xml:space="preserve"> specyfikacji technicznej (SST) są wymagania dotyczące wykonania i odbioru nasypów.</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39" w:name="_Toc407161267"/>
      <w:bookmarkStart w:id="340" w:name="_Toc406295847"/>
      <w:r w:rsidRPr="00966712">
        <w:rPr>
          <w:rFonts w:ascii="Times New Roman" w:eastAsia="Times New Roman" w:hAnsi="Times New Roman" w:cs="Times New Roman"/>
          <w:b/>
          <w:sz w:val="18"/>
          <w:szCs w:val="18"/>
          <w:lang w:eastAsia="pl-PL"/>
        </w:rPr>
        <w:t>1.2. Zakres stosowania SST</w:t>
      </w:r>
      <w:bookmarkEnd w:id="339"/>
      <w:bookmarkEnd w:id="340"/>
    </w:p>
    <w:p w:rsidR="008521BB" w:rsidRPr="00966712" w:rsidRDefault="008521BB" w:rsidP="008521BB">
      <w:pPr>
        <w:pStyle w:val="Standardowytekst"/>
        <w:rPr>
          <w:sz w:val="18"/>
          <w:szCs w:val="18"/>
        </w:rPr>
      </w:pPr>
      <w:r w:rsidRPr="00966712">
        <w:rPr>
          <w:sz w:val="18"/>
          <w:szCs w:val="18"/>
        </w:rPr>
        <w:tab/>
      </w:r>
      <w:bookmarkStart w:id="341" w:name="_Toc407161268"/>
      <w:bookmarkStart w:id="342" w:name="_Toc406295848"/>
      <w:r w:rsidRPr="00966712">
        <w:rPr>
          <w:sz w:val="18"/>
          <w:szCs w:val="18"/>
        </w:rPr>
        <w:t xml:space="preserve">Szczegółowa specyfikacja techniczna stanowi obowiązującą podstawę jako dokument przetargowy i kontraktowy przy zlecaniu i realizacji robót na zadanie: </w:t>
      </w:r>
      <w:r w:rsidRPr="00966712">
        <w:rPr>
          <w:b/>
          <w:sz w:val="18"/>
          <w:szCs w:val="18"/>
        </w:rPr>
        <w:t xml:space="preserve">„Przebudowa z rozbudową drogi powiatowej nr </w:t>
      </w:r>
      <w:r w:rsidR="001463F1">
        <w:rPr>
          <w:b/>
          <w:sz w:val="18"/>
          <w:szCs w:val="18"/>
        </w:rPr>
        <w:t>1416C Zielnowo – Fijewo”</w:t>
      </w:r>
      <w:r w:rsidRPr="00966712">
        <w:rPr>
          <w:b/>
          <w:sz w:val="18"/>
          <w:szCs w:val="18"/>
        </w:rPr>
        <w:t>”</w:t>
      </w:r>
      <w:r w:rsidRPr="00966712">
        <w:rPr>
          <w:sz w:val="18"/>
          <w:szCs w:val="18"/>
        </w:rPr>
        <w:t>.</w:t>
      </w:r>
    </w:p>
    <w:p w:rsidR="008521BB" w:rsidRPr="00966712" w:rsidRDefault="008521BB" w:rsidP="008521BB">
      <w:pPr>
        <w:pStyle w:val="Standardowytekst"/>
        <w:rPr>
          <w:sz w:val="18"/>
          <w:szCs w:val="18"/>
        </w:rPr>
      </w:pP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1.3. Zakres robót objętych SST</w:t>
      </w:r>
      <w:bookmarkEnd w:id="341"/>
      <w:bookmarkEnd w:id="342"/>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 xml:space="preserve">Ustalenia zawarte w niniejszej specyfikacji dotyczą zasad prowadzenia robót ziemnych w czasie budowy lub modernizacji dróg i obejmują wykonanie nasypów. </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43" w:name="_Toc407161269"/>
      <w:bookmarkStart w:id="344" w:name="_Toc406295849"/>
      <w:r w:rsidRPr="00966712">
        <w:rPr>
          <w:rFonts w:ascii="Times New Roman" w:eastAsia="Times New Roman" w:hAnsi="Times New Roman" w:cs="Times New Roman"/>
          <w:b/>
          <w:sz w:val="18"/>
          <w:szCs w:val="18"/>
          <w:lang w:eastAsia="pl-PL"/>
        </w:rPr>
        <w:t>1.4. Określenia podstawowe</w:t>
      </w:r>
      <w:bookmarkEnd w:id="343"/>
      <w:bookmarkEnd w:id="344"/>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Podstawowe określenia zostały podane w SST D-02.00.01 pkt 1.4.</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45" w:name="_Toc407161270"/>
      <w:bookmarkStart w:id="346" w:name="_Toc406295850"/>
      <w:r w:rsidRPr="00966712">
        <w:rPr>
          <w:rFonts w:ascii="Times New Roman" w:eastAsia="Times New Roman" w:hAnsi="Times New Roman" w:cs="Times New Roman"/>
          <w:b/>
          <w:sz w:val="18"/>
          <w:szCs w:val="18"/>
          <w:lang w:eastAsia="pl-PL"/>
        </w:rPr>
        <w:t>1.5. Ogólne wymagania dotyczące robót</w:t>
      </w:r>
      <w:bookmarkEnd w:id="345"/>
      <w:bookmarkEnd w:id="346"/>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wymagania dotyczące robót podano w SST D-02.00.01 pkt 1.5.</w:t>
      </w:r>
    </w:p>
    <w:p w:rsidR="008521BB" w:rsidRPr="00966712" w:rsidRDefault="008521BB" w:rsidP="008521BB">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347" w:name="_Toc419000120"/>
      <w:bookmarkStart w:id="348" w:name="_Toc418998875"/>
      <w:bookmarkStart w:id="349" w:name="_Toc418998519"/>
      <w:bookmarkStart w:id="350" w:name="_Toc418997109"/>
      <w:bookmarkStart w:id="351" w:name="_Toc418996722"/>
      <w:bookmarkStart w:id="352" w:name="_Toc418996353"/>
      <w:bookmarkStart w:id="353" w:name="_Toc418994946"/>
      <w:bookmarkStart w:id="354" w:name="_Toc407161271"/>
      <w:bookmarkStart w:id="355" w:name="_Toc406295851"/>
      <w:r w:rsidRPr="00966712">
        <w:rPr>
          <w:rFonts w:ascii="Times New Roman" w:eastAsia="Times New Roman" w:hAnsi="Times New Roman" w:cs="Times New Roman"/>
          <w:b/>
          <w:caps/>
          <w:kern w:val="28"/>
          <w:sz w:val="18"/>
          <w:szCs w:val="18"/>
          <w:lang w:eastAsia="pl-PL"/>
        </w:rPr>
        <w:t>2. materiały (grunty)</w:t>
      </w:r>
      <w:bookmarkEnd w:id="347"/>
      <w:bookmarkEnd w:id="348"/>
      <w:bookmarkEnd w:id="349"/>
      <w:bookmarkEnd w:id="350"/>
      <w:bookmarkEnd w:id="351"/>
      <w:bookmarkEnd w:id="352"/>
      <w:bookmarkEnd w:id="353"/>
      <w:bookmarkEnd w:id="354"/>
      <w:bookmarkEnd w:id="355"/>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56" w:name="_Toc407161272"/>
      <w:bookmarkStart w:id="357" w:name="_Toc406295852"/>
      <w:r w:rsidRPr="00966712">
        <w:rPr>
          <w:rFonts w:ascii="Times New Roman" w:eastAsia="Times New Roman" w:hAnsi="Times New Roman" w:cs="Times New Roman"/>
          <w:b/>
          <w:sz w:val="18"/>
          <w:szCs w:val="18"/>
          <w:lang w:eastAsia="pl-PL"/>
        </w:rPr>
        <w:t>2.1. Ogólne wymagania dotyczące materiałów</w:t>
      </w:r>
      <w:bookmarkEnd w:id="356"/>
      <w:bookmarkEnd w:id="357"/>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wymagania dotyczące materiałów, ich pozyskiwania i składowania, podano w SST D-02.00.01 pkt 2.</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58" w:name="_Toc407161273"/>
      <w:bookmarkStart w:id="359" w:name="_Toc406295853"/>
      <w:r w:rsidRPr="00966712">
        <w:rPr>
          <w:rFonts w:ascii="Times New Roman" w:eastAsia="Times New Roman" w:hAnsi="Times New Roman" w:cs="Times New Roman"/>
          <w:b/>
          <w:sz w:val="18"/>
          <w:szCs w:val="18"/>
          <w:lang w:eastAsia="pl-PL"/>
        </w:rPr>
        <w:t xml:space="preserve">2.2. </w:t>
      </w:r>
      <w:bookmarkEnd w:id="358"/>
      <w:bookmarkEnd w:id="359"/>
      <w:r w:rsidRPr="00966712">
        <w:rPr>
          <w:rFonts w:ascii="Times New Roman" w:eastAsia="Times New Roman" w:hAnsi="Times New Roman" w:cs="Times New Roman"/>
          <w:b/>
          <w:sz w:val="18"/>
          <w:szCs w:val="18"/>
          <w:lang w:eastAsia="pl-PL"/>
        </w:rPr>
        <w:t>Grunty i materiały do nasypów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Grunty i materiały dopuszczone do budowy nasypów powinny spełniać wymagania określone w PN-S-02205 :1998 [4].</w:t>
      </w:r>
    </w:p>
    <w:p w:rsidR="008521BB" w:rsidRPr="00966712" w:rsidRDefault="008521BB" w:rsidP="001D64F2">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Grunty i materiały do b</w:t>
      </w:r>
      <w:r w:rsidR="001D64F2" w:rsidRPr="00966712">
        <w:rPr>
          <w:rFonts w:ascii="Times New Roman" w:eastAsia="Times New Roman" w:hAnsi="Times New Roman" w:cs="Times New Roman"/>
          <w:sz w:val="18"/>
          <w:szCs w:val="18"/>
          <w:lang w:eastAsia="pl-PL"/>
        </w:rPr>
        <w:t>udowy nasypów podaje tablica 1.</w:t>
      </w:r>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Tablica 1. Przydatność gruntów do wykonywania budowli ziemnych wg PN-S-02205 :1998 [4].</w:t>
      </w:r>
    </w:p>
    <w:tbl>
      <w:tblPr>
        <w:tblW w:w="0" w:type="auto"/>
        <w:tblInd w:w="-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63"/>
        <w:gridCol w:w="2976"/>
        <w:gridCol w:w="2127"/>
        <w:gridCol w:w="2976"/>
      </w:tblGrid>
      <w:tr w:rsidR="008521BB" w:rsidRPr="00966712" w:rsidTr="00966712">
        <w:tc>
          <w:tcPr>
            <w:tcW w:w="1063" w:type="dxa"/>
            <w:tcBorders>
              <w:top w:val="single" w:sz="6" w:space="0" w:color="auto"/>
              <w:left w:val="single" w:sz="6" w:space="0" w:color="auto"/>
              <w:bottom w:val="single" w:sz="6" w:space="0" w:color="auto"/>
              <w:right w:val="single" w:sz="6" w:space="0" w:color="auto"/>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Przeznaczenie</w:t>
            </w:r>
          </w:p>
        </w:tc>
        <w:tc>
          <w:tcPr>
            <w:tcW w:w="2976" w:type="dxa"/>
            <w:tcBorders>
              <w:top w:val="single" w:sz="6" w:space="0" w:color="auto"/>
              <w:left w:val="single" w:sz="6" w:space="0" w:color="auto"/>
              <w:bottom w:val="single" w:sz="6" w:space="0" w:color="auto"/>
              <w:right w:val="single" w:sz="6" w:space="0" w:color="auto"/>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Przydatne</w:t>
            </w:r>
          </w:p>
        </w:tc>
        <w:tc>
          <w:tcPr>
            <w:tcW w:w="2127" w:type="dxa"/>
            <w:tcBorders>
              <w:top w:val="single" w:sz="6" w:space="0" w:color="auto"/>
              <w:left w:val="single" w:sz="6" w:space="0" w:color="auto"/>
              <w:bottom w:val="single" w:sz="6" w:space="0" w:color="auto"/>
              <w:right w:val="single" w:sz="6" w:space="0" w:color="auto"/>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Przydatne</w:t>
            </w: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 zastrzeżeniami</w:t>
            </w:r>
          </w:p>
        </w:tc>
        <w:tc>
          <w:tcPr>
            <w:tcW w:w="2976" w:type="dxa"/>
            <w:tcBorders>
              <w:top w:val="single" w:sz="6" w:space="0" w:color="auto"/>
              <w:left w:val="single" w:sz="6" w:space="0" w:color="auto"/>
              <w:bottom w:val="nil"/>
              <w:right w:val="single" w:sz="6" w:space="0" w:color="auto"/>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Treść</w:t>
            </w: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zastrzeżenia</w:t>
            </w:r>
          </w:p>
        </w:tc>
      </w:tr>
      <w:tr w:rsidR="008521BB" w:rsidRPr="00966712" w:rsidTr="00966712">
        <w:tc>
          <w:tcPr>
            <w:tcW w:w="1063" w:type="dxa"/>
            <w:tcBorders>
              <w:top w:val="single" w:sz="6" w:space="0" w:color="auto"/>
              <w:left w:val="single" w:sz="6" w:space="0" w:color="auto"/>
              <w:bottom w:val="single" w:sz="6" w:space="0" w:color="auto"/>
              <w:right w:val="single" w:sz="6" w:space="0" w:color="auto"/>
            </w:tcBorders>
          </w:tcPr>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Na dolne warstwy nasypów poniżej strefy przemarzania</w:t>
            </w:r>
          </w:p>
        </w:tc>
        <w:tc>
          <w:tcPr>
            <w:tcW w:w="2976" w:type="dxa"/>
            <w:tcBorders>
              <w:top w:val="single" w:sz="6" w:space="0" w:color="auto"/>
              <w:left w:val="single" w:sz="6" w:space="0" w:color="auto"/>
              <w:bottom w:val="single" w:sz="6" w:space="0" w:color="auto"/>
              <w:right w:val="single" w:sz="6" w:space="0" w:color="auto"/>
            </w:tcBorders>
          </w:tcPr>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 Rozdrobnione grunty skaliste twarde oraz grunty kamieniste, zwietrzelinowe, rumosze i otoczaki</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 Żwiry i pospółki, również gliniaste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Piaski grubo, średnio i drobnoziarniste, naturalne i łamane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Piaski gliniaste z domieszką frakcji żwirowo-kamienistej (morenowe) o wskaźniku różnoziarnis-tości U</w:t>
            </w:r>
            <w:r w:rsidRPr="00966712">
              <w:rPr>
                <w:rFonts w:ascii="Times New Roman" w:eastAsia="Times New Roman" w:hAnsi="Times New Roman" w:cs="Times New Roman"/>
                <w:sz w:val="18"/>
                <w:szCs w:val="18"/>
                <w:lang w:eastAsia="pl-PL"/>
              </w:rPr>
              <w:sym w:font="Symbol" w:char="F0B3"/>
            </w:r>
            <w:r w:rsidRPr="00966712">
              <w:rPr>
                <w:rFonts w:ascii="Times New Roman" w:eastAsia="Times New Roman" w:hAnsi="Times New Roman" w:cs="Times New Roman"/>
                <w:sz w:val="18"/>
                <w:szCs w:val="18"/>
                <w:lang w:eastAsia="pl-PL"/>
              </w:rPr>
              <w:t>15</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5. Żużle wielkopiecowe i inne metalurgiczne ze starych zwałów (powyżej 5 lat)</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6. Łupki przywęgłowe przepalone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7. Wysiewki kamienne o zawartości frakcji iłowej poniżej 2%</w:t>
            </w:r>
          </w:p>
        </w:tc>
        <w:tc>
          <w:tcPr>
            <w:tcW w:w="2127" w:type="dxa"/>
            <w:tcBorders>
              <w:top w:val="single" w:sz="6" w:space="0" w:color="auto"/>
              <w:left w:val="single" w:sz="6" w:space="0" w:color="auto"/>
              <w:bottom w:val="single" w:sz="6" w:space="0" w:color="auto"/>
              <w:right w:val="single" w:sz="6" w:space="0" w:color="auto"/>
            </w:tcBorders>
          </w:tcPr>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 Rozdrobnione grunty skaliste miękkie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pBdr>
                <w:top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 Zwietrzeliny i rumosze gliniaste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Piaski pylaste, piaski gliniaste, pyły piaszczyste i pyły</w:t>
            </w:r>
          </w:p>
          <w:p w:rsidR="008521BB" w:rsidRPr="00966712" w:rsidRDefault="008521BB" w:rsidP="008521BB">
            <w:pPr>
              <w:pBdr>
                <w:top w:val="single" w:sz="6" w:space="1" w:color="auto"/>
                <w:bottom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Piaski próchniczne, z wyjątkiem pylastych piasków próchnicznych</w:t>
            </w:r>
          </w:p>
          <w:p w:rsidR="008521BB" w:rsidRPr="00966712" w:rsidRDefault="008521BB" w:rsidP="008521BB">
            <w:pPr>
              <w:pBdr>
                <w:bottom w:val="single" w:sz="6" w:space="1" w:color="auto"/>
                <w:between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5. Gliny piaszczyste, gliny i gliny pylaste oraz inne o w</w:t>
            </w:r>
            <w:r w:rsidRPr="00966712">
              <w:rPr>
                <w:rFonts w:ascii="Times New Roman" w:eastAsia="Times New Roman" w:hAnsi="Times New Roman" w:cs="Times New Roman"/>
                <w:sz w:val="18"/>
                <w:szCs w:val="18"/>
                <w:vertAlign w:val="subscript"/>
                <w:lang w:eastAsia="pl-PL"/>
              </w:rPr>
              <w:t>L</w:t>
            </w:r>
            <w:r w:rsidRPr="00966712">
              <w:rPr>
                <w:rFonts w:ascii="Times New Roman" w:eastAsia="Times New Roman" w:hAnsi="Times New Roman" w:cs="Times New Roman"/>
                <w:sz w:val="18"/>
                <w:szCs w:val="18"/>
                <w:lang w:eastAsia="pl-PL"/>
              </w:rPr>
              <w:t xml:space="preserve">       </w:t>
            </w:r>
            <w:r w:rsidRPr="00966712">
              <w:rPr>
                <w:rFonts w:ascii="Times New Roman" w:eastAsia="Times New Roman" w:hAnsi="Times New Roman" w:cs="Times New Roman"/>
                <w:sz w:val="18"/>
                <w:szCs w:val="18"/>
                <w:lang w:eastAsia="pl-PL"/>
              </w:rPr>
              <w:sym w:font="Symbol" w:char="F03C"/>
            </w:r>
            <w:r w:rsidRPr="00966712">
              <w:rPr>
                <w:rFonts w:ascii="Times New Roman" w:eastAsia="Times New Roman" w:hAnsi="Times New Roman" w:cs="Times New Roman"/>
                <w:sz w:val="18"/>
                <w:szCs w:val="18"/>
                <w:lang w:eastAsia="pl-PL"/>
              </w:rPr>
              <w:t xml:space="preserve"> 35%</w:t>
            </w:r>
          </w:p>
          <w:p w:rsidR="008521BB" w:rsidRPr="00966712" w:rsidRDefault="008521BB" w:rsidP="008521BB">
            <w:pPr>
              <w:pBdr>
                <w:bottom w:val="single" w:sz="6" w:space="1" w:color="auto"/>
                <w:between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6. Gliny piaszczyste zwięzłe, gliny zwięzłe i gliny pylaste zwięzłe oraz inne grunty o granicy płynności w</w:t>
            </w:r>
            <w:r w:rsidRPr="00966712">
              <w:rPr>
                <w:rFonts w:ascii="Times New Roman" w:eastAsia="Times New Roman" w:hAnsi="Times New Roman" w:cs="Times New Roman"/>
                <w:sz w:val="18"/>
                <w:szCs w:val="18"/>
                <w:vertAlign w:val="subscript"/>
                <w:lang w:eastAsia="pl-PL"/>
              </w:rPr>
              <w:t>L</w:t>
            </w:r>
            <w:r w:rsidRPr="00966712">
              <w:rPr>
                <w:rFonts w:ascii="Times New Roman" w:eastAsia="Times New Roman" w:hAnsi="Times New Roman" w:cs="Times New Roman"/>
                <w:sz w:val="18"/>
                <w:szCs w:val="18"/>
                <w:lang w:eastAsia="pl-PL"/>
              </w:rPr>
              <w:t xml:space="preserve"> od 35 do 60%</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7. Wysiewki kamienne gliniaste o zawartości frakcji iłowej ponad 2%</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pBdr>
                <w:top w:val="single" w:sz="6" w:space="1" w:color="auto"/>
                <w:bottom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8. Żużle wielkopiecowe i inne metalurgiczne z nowego studzenia (do 5 lat)</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9. Iłołupki przywęglowe nieprzepalone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pBdr>
                <w:top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10. Popioły lotne i mieszaniny popiołowo-żużlowe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tc>
        <w:tc>
          <w:tcPr>
            <w:tcW w:w="2976" w:type="dxa"/>
            <w:tcBorders>
              <w:top w:val="single" w:sz="6" w:space="0" w:color="auto"/>
              <w:left w:val="single" w:sz="6" w:space="0" w:color="auto"/>
              <w:bottom w:val="single" w:sz="6" w:space="0" w:color="auto"/>
              <w:right w:val="single" w:sz="6" w:space="0" w:color="auto"/>
            </w:tcBorders>
          </w:tcPr>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gdy pory w gruncie skalistym będą wypełnione gruntem lub materiałem drobnoziarnistym</w:t>
            </w:r>
          </w:p>
          <w:p w:rsidR="008521BB" w:rsidRPr="00966712" w:rsidRDefault="008521BB" w:rsidP="008521BB">
            <w:pPr>
              <w:overflowPunct w:val="0"/>
              <w:autoSpaceDE w:val="0"/>
              <w:autoSpaceDN w:val="0"/>
              <w:adjustRightInd w:val="0"/>
              <w:spacing w:after="0" w:line="240" w:lineRule="auto"/>
              <w:ind w:left="36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gdy będą wbudowane w miejsca suche lub zabezpieczone od wód gruntowych i powierzchniowych</w:t>
            </w:r>
          </w:p>
          <w:p w:rsidR="008521BB" w:rsidRPr="00966712" w:rsidRDefault="008521BB" w:rsidP="008521BB">
            <w:pPr>
              <w:pBdr>
                <w:top w:val="single" w:sz="6" w:space="1" w:color="auto"/>
                <w:bottom w:val="single" w:sz="6" w:space="1" w:color="auto"/>
                <w:between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do nasypów nie wyższych niż 3 m, zabezpieczonych przed zawilgoceniem</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w miejscach suchych lub przejściowo zawilgoconych</w:t>
            </w:r>
          </w:p>
          <w:p w:rsidR="008521BB" w:rsidRPr="00966712" w:rsidRDefault="008521BB" w:rsidP="008521BB">
            <w:pPr>
              <w:pBdr>
                <w:bottom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do nasypów nie wyższych niż 3 m: zabezpieczonych przed zawilgoceniem lub po ulepszeniu spoiwami</w:t>
            </w:r>
          </w:p>
          <w:p w:rsidR="008521BB" w:rsidRPr="00966712" w:rsidRDefault="008521BB" w:rsidP="008521BB">
            <w:pPr>
              <w:pBdr>
                <w:bottom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gdy zwierciadło wody gruntowej znajduje się na głębokości większej od kapilarności biernej gruntu podłoża</w:t>
            </w:r>
          </w:p>
          <w:p w:rsidR="008521BB" w:rsidRPr="00966712" w:rsidRDefault="008521BB" w:rsidP="008521BB">
            <w:pPr>
              <w:pBdr>
                <w:top w:val="single" w:sz="6" w:space="1" w:color="auto"/>
                <w:bottom w:val="single" w:sz="6" w:space="1" w:color="auto"/>
                <w:between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o ograniczonej podatności na rozpad - łączne straty masy do 5%</w:t>
            </w:r>
          </w:p>
          <w:p w:rsidR="008521BB" w:rsidRPr="00966712" w:rsidRDefault="008521BB" w:rsidP="008521BB">
            <w:pPr>
              <w:pBdr>
                <w:bottom w:val="single" w:sz="6" w:space="1" w:color="auto"/>
                <w:between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gdy wolne przestrzenie zostaną wypełnione materiałem drobnoziarnistym</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gdy zalegają w miejscach suchych lub są izolowane od wody</w:t>
            </w:r>
          </w:p>
        </w:tc>
      </w:tr>
      <w:tr w:rsidR="008521BB" w:rsidRPr="00966712" w:rsidTr="00966712">
        <w:tc>
          <w:tcPr>
            <w:tcW w:w="1063" w:type="dxa"/>
            <w:tcBorders>
              <w:top w:val="single" w:sz="6" w:space="0" w:color="auto"/>
              <w:left w:val="single" w:sz="6" w:space="0" w:color="auto"/>
              <w:bottom w:val="single" w:sz="6" w:space="0" w:color="auto"/>
              <w:right w:val="single" w:sz="6" w:space="0" w:color="auto"/>
            </w:tcBorders>
          </w:tcPr>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Na górne warstwy na-</w:t>
            </w: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sypów w stre-</w:t>
            </w: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fie przemar-</w:t>
            </w: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zania</w:t>
            </w:r>
          </w:p>
        </w:tc>
        <w:tc>
          <w:tcPr>
            <w:tcW w:w="2976" w:type="dxa"/>
            <w:tcBorders>
              <w:top w:val="single" w:sz="6" w:space="0" w:color="auto"/>
              <w:left w:val="single" w:sz="6" w:space="0" w:color="auto"/>
              <w:bottom w:val="single" w:sz="6" w:space="0" w:color="auto"/>
              <w:right w:val="single" w:sz="6" w:space="0" w:color="auto"/>
            </w:tcBorders>
          </w:tcPr>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 Żwiry i pospółki</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 Piaski grubo i średnio-</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ziarniste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Iłołupki przywęglowe przepalone zawierające mniej niż 15% ziarn mniej-</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szych od 0,075 mm</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Wysiewki kamienne o uziarnieniu odpowiadają-</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cym pospółkom lub żwirom</w:t>
            </w:r>
          </w:p>
        </w:tc>
        <w:tc>
          <w:tcPr>
            <w:tcW w:w="2127" w:type="dxa"/>
            <w:tcBorders>
              <w:top w:val="single" w:sz="6" w:space="0" w:color="auto"/>
              <w:left w:val="single" w:sz="6" w:space="0" w:color="auto"/>
              <w:bottom w:val="single" w:sz="6" w:space="0" w:color="auto"/>
              <w:right w:val="single" w:sz="6" w:space="0" w:color="auto"/>
            </w:tcBorders>
            <w:hideMark/>
          </w:tcPr>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 Żwiry i pospółki gliniaste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 Piaski pylaste i gliniaste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Pyły piaszczyste i pyły</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Gliny o granicy płynności mniejszej niż 35%</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5. Mieszaniny popiołowo-żużlowe z węgla kamiennego</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6. Wysiewki kamienne gliniaste o zawartości frakcji iłowej </w:t>
            </w:r>
            <w:r w:rsidRPr="00966712">
              <w:rPr>
                <w:rFonts w:ascii="Times New Roman" w:eastAsia="Times New Roman" w:hAnsi="Times New Roman" w:cs="Times New Roman"/>
                <w:sz w:val="18"/>
                <w:szCs w:val="18"/>
                <w:lang w:eastAsia="pl-PL"/>
              </w:rPr>
              <w:sym w:font="Symbol" w:char="F03E"/>
            </w:r>
            <w:r w:rsidRPr="00966712">
              <w:rPr>
                <w:rFonts w:ascii="Times New Roman" w:eastAsia="Times New Roman" w:hAnsi="Times New Roman" w:cs="Times New Roman"/>
                <w:sz w:val="18"/>
                <w:szCs w:val="18"/>
                <w:lang w:eastAsia="pl-PL"/>
              </w:rPr>
              <w:t>2%</w:t>
            </w:r>
          </w:p>
          <w:p w:rsidR="008521BB" w:rsidRPr="00966712" w:rsidRDefault="008521BB" w:rsidP="008521BB">
            <w:pPr>
              <w:pBdr>
                <w:top w:val="single" w:sz="6" w:space="1" w:color="auto"/>
                <w:bottom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7. Żużle wielkopiecowe i inne metalurgiczne</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8. Piaski drobnoziarniste</w:t>
            </w:r>
          </w:p>
        </w:tc>
        <w:tc>
          <w:tcPr>
            <w:tcW w:w="2976" w:type="dxa"/>
            <w:tcBorders>
              <w:top w:val="nil"/>
              <w:left w:val="single" w:sz="6" w:space="0" w:color="auto"/>
              <w:bottom w:val="single" w:sz="6" w:space="0" w:color="auto"/>
              <w:right w:val="single" w:sz="6" w:space="0" w:color="auto"/>
            </w:tcBorders>
          </w:tcPr>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pod warunkiem ulepszenia tych gruntów spoiwami, takimi jak: cement, wapno, aktywne popioły itp.</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pBdr>
                <w:top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drobnoziarniste i  nierozpado-</w:t>
            </w:r>
          </w:p>
          <w:p w:rsidR="008521BB" w:rsidRPr="00966712" w:rsidRDefault="008521BB" w:rsidP="008521BB">
            <w:pPr>
              <w:pBdr>
                <w:bottom w:val="single" w:sz="6" w:space="1" w:color="auto"/>
              </w:pBd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we: straty masy do 1%</w:t>
            </w: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o wskaźniku nośności w</w:t>
            </w:r>
            <w:r w:rsidRPr="00966712">
              <w:rPr>
                <w:rFonts w:ascii="Times New Roman" w:eastAsia="Times New Roman" w:hAnsi="Times New Roman" w:cs="Times New Roman"/>
                <w:sz w:val="18"/>
                <w:szCs w:val="18"/>
                <w:vertAlign w:val="subscript"/>
                <w:lang w:eastAsia="pl-PL"/>
              </w:rPr>
              <w:t>noś</w:t>
            </w:r>
            <w:r w:rsidRPr="00966712">
              <w:rPr>
                <w:rFonts w:ascii="Times New Roman" w:eastAsia="Times New Roman" w:hAnsi="Times New Roman" w:cs="Times New Roman"/>
                <w:sz w:val="18"/>
                <w:szCs w:val="18"/>
                <w:lang w:eastAsia="pl-PL"/>
              </w:rPr>
              <w:sym w:font="Symbol" w:char="F0B3"/>
            </w:r>
            <w:r w:rsidRPr="00966712">
              <w:rPr>
                <w:rFonts w:ascii="Times New Roman" w:eastAsia="Times New Roman" w:hAnsi="Times New Roman" w:cs="Times New Roman"/>
                <w:sz w:val="18"/>
                <w:szCs w:val="18"/>
                <w:lang w:eastAsia="pl-PL"/>
              </w:rPr>
              <w:t>10</w:t>
            </w:r>
          </w:p>
        </w:tc>
      </w:tr>
      <w:tr w:rsidR="008521BB" w:rsidRPr="00966712" w:rsidTr="00966712">
        <w:tc>
          <w:tcPr>
            <w:tcW w:w="1063" w:type="dxa"/>
            <w:tcBorders>
              <w:top w:val="single" w:sz="6" w:space="0" w:color="auto"/>
              <w:left w:val="single" w:sz="6" w:space="0" w:color="auto"/>
              <w:bottom w:val="single" w:sz="6" w:space="0" w:color="auto"/>
              <w:right w:val="single" w:sz="6" w:space="0" w:color="auto"/>
            </w:tcBorders>
            <w:hideMark/>
          </w:tcPr>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 wykopach i miejscach zerowych do głębokości przemarzania</w:t>
            </w:r>
          </w:p>
        </w:tc>
        <w:tc>
          <w:tcPr>
            <w:tcW w:w="2976" w:type="dxa"/>
            <w:tcBorders>
              <w:top w:val="single" w:sz="6" w:space="0" w:color="auto"/>
              <w:left w:val="single" w:sz="6" w:space="0" w:color="auto"/>
              <w:bottom w:val="single" w:sz="6" w:space="0" w:color="auto"/>
              <w:right w:val="single" w:sz="6" w:space="0" w:color="auto"/>
            </w:tcBorders>
          </w:tcPr>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Grunty niewysadzinowe</w:t>
            </w:r>
          </w:p>
        </w:tc>
        <w:tc>
          <w:tcPr>
            <w:tcW w:w="2127" w:type="dxa"/>
            <w:tcBorders>
              <w:top w:val="single" w:sz="6" w:space="0" w:color="auto"/>
              <w:left w:val="single" w:sz="6" w:space="0" w:color="auto"/>
              <w:bottom w:val="single" w:sz="6" w:space="0" w:color="auto"/>
              <w:right w:val="single" w:sz="6" w:space="0" w:color="auto"/>
            </w:tcBorders>
          </w:tcPr>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Grunty wątpliwe i wysadzinowe</w:t>
            </w:r>
          </w:p>
        </w:tc>
        <w:tc>
          <w:tcPr>
            <w:tcW w:w="2976" w:type="dxa"/>
            <w:tcBorders>
              <w:top w:val="single" w:sz="6" w:space="0" w:color="auto"/>
              <w:left w:val="single" w:sz="6" w:space="0" w:color="auto"/>
              <w:bottom w:val="single" w:sz="6" w:space="0" w:color="auto"/>
              <w:right w:val="single" w:sz="6" w:space="0" w:color="auto"/>
            </w:tcBorders>
          </w:tcPr>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180" w:lineRule="exac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gdy są ulepszane spoiwami (cementem, wapnem, aktywnymi popiołami itp.)</w:t>
            </w:r>
          </w:p>
        </w:tc>
      </w:tr>
    </w:tbl>
    <w:p w:rsidR="008521BB" w:rsidRPr="00966712" w:rsidRDefault="008521BB" w:rsidP="008521BB">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360" w:name="_Toc419000121"/>
      <w:bookmarkStart w:id="361" w:name="_Toc418998876"/>
      <w:bookmarkStart w:id="362" w:name="_Toc418998520"/>
      <w:bookmarkStart w:id="363" w:name="_Toc418997110"/>
      <w:bookmarkStart w:id="364" w:name="_Toc418996723"/>
      <w:bookmarkStart w:id="365" w:name="_Toc418996354"/>
      <w:bookmarkStart w:id="366" w:name="_Toc418994947"/>
      <w:bookmarkStart w:id="367" w:name="_Toc407161277"/>
      <w:bookmarkStart w:id="368" w:name="_Toc406295857"/>
      <w:r w:rsidRPr="00966712">
        <w:rPr>
          <w:rFonts w:ascii="Times New Roman" w:eastAsia="Times New Roman" w:hAnsi="Times New Roman" w:cs="Times New Roman"/>
          <w:b/>
          <w:caps/>
          <w:kern w:val="28"/>
          <w:sz w:val="18"/>
          <w:szCs w:val="18"/>
          <w:lang w:eastAsia="pl-PL"/>
        </w:rPr>
        <w:t>3. sprzęt</w:t>
      </w:r>
      <w:bookmarkEnd w:id="360"/>
      <w:bookmarkEnd w:id="361"/>
      <w:bookmarkEnd w:id="362"/>
      <w:bookmarkEnd w:id="363"/>
      <w:bookmarkEnd w:id="364"/>
      <w:bookmarkEnd w:id="365"/>
      <w:bookmarkEnd w:id="366"/>
      <w:bookmarkEnd w:id="367"/>
      <w:bookmarkEnd w:id="368"/>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69" w:name="_Toc407161278"/>
      <w:bookmarkStart w:id="370" w:name="_Toc406295858"/>
      <w:r w:rsidRPr="00966712">
        <w:rPr>
          <w:rFonts w:ascii="Times New Roman" w:eastAsia="Times New Roman" w:hAnsi="Times New Roman" w:cs="Times New Roman"/>
          <w:b/>
          <w:sz w:val="18"/>
          <w:szCs w:val="18"/>
          <w:lang w:eastAsia="pl-PL"/>
        </w:rPr>
        <w:t>3.1. Ogólne wymagania dotyczące sprzętu</w:t>
      </w:r>
      <w:bookmarkEnd w:id="369"/>
      <w:bookmarkEnd w:id="370"/>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wymagania i ustalenia dotyczące sprzętu określono w SST D-02.00.01 pkt 3.</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71" w:name="_Toc407161279"/>
      <w:bookmarkStart w:id="372" w:name="_Toc406295859"/>
      <w:r w:rsidRPr="00966712">
        <w:rPr>
          <w:rFonts w:ascii="Times New Roman" w:eastAsia="Times New Roman" w:hAnsi="Times New Roman" w:cs="Times New Roman"/>
          <w:b/>
          <w:sz w:val="18"/>
          <w:szCs w:val="18"/>
          <w:lang w:eastAsia="pl-PL"/>
        </w:rPr>
        <w:t>3.2. Dobór sprzętu zagęszczającego</w:t>
      </w:r>
      <w:bookmarkEnd w:id="371"/>
      <w:bookmarkEnd w:id="372"/>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 tablicy 2 podano, dla różnych rodzajów gruntów, orientacyjne dane przy doborze sprzętu zagęszczającego. Sprzęt do zagęszczania powinien być zatwierdzony przez Inżyniera.</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Tablica 2. Orientacyjne dane przy doborze sprzętu zagęszczającego wg [13]</w:t>
      </w:r>
    </w:p>
    <w:tbl>
      <w:tblPr>
        <w:tblW w:w="0" w:type="auto"/>
        <w:tblInd w:w="-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1771"/>
        <w:gridCol w:w="993"/>
        <w:gridCol w:w="708"/>
        <w:gridCol w:w="851"/>
        <w:gridCol w:w="850"/>
        <w:gridCol w:w="851"/>
        <w:gridCol w:w="850"/>
        <w:gridCol w:w="709"/>
      </w:tblGrid>
      <w:tr w:rsidR="008521BB" w:rsidRPr="00966712" w:rsidTr="008521BB">
        <w:trPr>
          <w:cantSplit/>
          <w:trHeight w:val="283"/>
        </w:trPr>
        <w:tc>
          <w:tcPr>
            <w:tcW w:w="1771" w:type="dxa"/>
            <w:tcBorders>
              <w:top w:val="single" w:sz="6" w:space="0" w:color="000000"/>
              <w:left w:val="single" w:sz="6" w:space="0" w:color="000000"/>
              <w:bottom w:val="nil"/>
              <w:right w:val="single" w:sz="6" w:space="0" w:color="000000"/>
            </w:tcBorders>
          </w:tcPr>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bookmarkStart w:id="373" w:name="_Toc406295860"/>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c>
          <w:tcPr>
            <w:tcW w:w="5103" w:type="dxa"/>
            <w:gridSpan w:val="6"/>
            <w:tcBorders>
              <w:top w:val="single" w:sz="6" w:space="0" w:color="000000"/>
              <w:left w:val="single" w:sz="6" w:space="0" w:color="000000"/>
              <w:bottom w:val="single" w:sz="6" w:space="0" w:color="auto"/>
              <w:right w:val="single" w:sz="6" w:space="0" w:color="auto"/>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Rodzaje gruntu</w:t>
            </w:r>
          </w:p>
        </w:tc>
        <w:tc>
          <w:tcPr>
            <w:tcW w:w="709" w:type="dxa"/>
            <w:tcBorders>
              <w:top w:val="single" w:sz="6" w:space="0" w:color="auto"/>
              <w:left w:val="single" w:sz="6" w:space="0" w:color="auto"/>
              <w:bottom w:val="nil"/>
              <w:right w:val="single" w:sz="6" w:space="0" w:color="auto"/>
            </w:tcBorders>
          </w:tcPr>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tc>
      </w:tr>
      <w:tr w:rsidR="008521BB" w:rsidRPr="00966712" w:rsidTr="008521BB">
        <w:trPr>
          <w:cantSplit/>
          <w:trHeight w:val="180"/>
        </w:trPr>
        <w:tc>
          <w:tcPr>
            <w:tcW w:w="1771" w:type="dxa"/>
            <w:tcBorders>
              <w:top w:val="nil"/>
              <w:left w:val="single" w:sz="6" w:space="0" w:color="000000"/>
              <w:bottom w:val="nil"/>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Rodzaje</w:t>
            </w: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urządzeń</w:t>
            </w:r>
          </w:p>
        </w:tc>
        <w:tc>
          <w:tcPr>
            <w:tcW w:w="1701" w:type="dxa"/>
            <w:gridSpan w:val="2"/>
            <w:tcBorders>
              <w:top w:val="single" w:sz="6" w:space="0" w:color="auto"/>
              <w:left w:val="single" w:sz="6" w:space="0" w:color="000000"/>
              <w:bottom w:val="nil"/>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niespoiste: piaski, żwiry, pospółki</w:t>
            </w:r>
          </w:p>
        </w:tc>
        <w:tc>
          <w:tcPr>
            <w:tcW w:w="1701" w:type="dxa"/>
            <w:gridSpan w:val="2"/>
            <w:tcBorders>
              <w:top w:val="single" w:sz="6" w:space="0" w:color="auto"/>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spoiste: pyły gliny, iły</w:t>
            </w:r>
          </w:p>
        </w:tc>
        <w:tc>
          <w:tcPr>
            <w:tcW w:w="1701" w:type="dxa"/>
            <w:gridSpan w:val="2"/>
            <w:tcBorders>
              <w:top w:val="single" w:sz="6" w:space="0" w:color="auto"/>
              <w:left w:val="single" w:sz="6" w:space="0" w:color="000000"/>
              <w:bottom w:val="single" w:sz="6" w:space="0" w:color="auto"/>
              <w:right w:val="nil"/>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gruboziarniste </w:t>
            </w: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i kamieniste</w:t>
            </w:r>
          </w:p>
        </w:tc>
        <w:tc>
          <w:tcPr>
            <w:tcW w:w="709" w:type="dxa"/>
            <w:tcBorders>
              <w:top w:val="nil"/>
              <w:left w:val="single" w:sz="6" w:space="0" w:color="auto"/>
              <w:bottom w:val="nil"/>
              <w:right w:val="single" w:sz="6" w:space="0" w:color="auto"/>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Uwagi o przydat-</w:t>
            </w:r>
          </w:p>
        </w:tc>
      </w:tr>
      <w:tr w:rsidR="008521BB" w:rsidRPr="00966712" w:rsidTr="008521BB">
        <w:trPr>
          <w:cantSplit/>
        </w:trPr>
        <w:tc>
          <w:tcPr>
            <w:tcW w:w="1771" w:type="dxa"/>
            <w:tcBorders>
              <w:top w:val="nil"/>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zagęszczających</w:t>
            </w:r>
          </w:p>
        </w:tc>
        <w:tc>
          <w:tcPr>
            <w:tcW w:w="993" w:type="dxa"/>
            <w:tcBorders>
              <w:top w:val="single" w:sz="6" w:space="0" w:color="auto"/>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grubość warstwy</w:t>
            </w: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m ]</w:t>
            </w:r>
          </w:p>
        </w:tc>
        <w:tc>
          <w:tcPr>
            <w:tcW w:w="708" w:type="dxa"/>
            <w:tcBorders>
              <w:top w:val="single" w:sz="6" w:space="0" w:color="auto"/>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liczba przejść</w:t>
            </w: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pl-PL"/>
              </w:rPr>
            </w:pPr>
            <w:r w:rsidRPr="00966712">
              <w:rPr>
                <w:rFonts w:ascii="Times New Roman" w:eastAsia="Times New Roman" w:hAnsi="Times New Roman" w:cs="Times New Roman"/>
                <w:sz w:val="18"/>
                <w:szCs w:val="18"/>
                <w:lang w:eastAsia="pl-PL"/>
              </w:rPr>
              <w:t>n ***</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grubość warstwy</w:t>
            </w: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m ]</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liczba przejść</w:t>
            </w: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 ***</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grubość warstwy</w:t>
            </w: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m ]</w:t>
            </w:r>
          </w:p>
        </w:tc>
        <w:tc>
          <w:tcPr>
            <w:tcW w:w="850" w:type="dxa"/>
            <w:tcBorders>
              <w:top w:val="single" w:sz="6" w:space="0" w:color="000000"/>
              <w:left w:val="single" w:sz="6" w:space="0" w:color="000000"/>
              <w:bottom w:val="single" w:sz="6" w:space="0" w:color="000000"/>
              <w:right w:val="nil"/>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liczba przejść</w:t>
            </w: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pl-PL"/>
              </w:rPr>
            </w:pPr>
            <w:r w:rsidRPr="00966712">
              <w:rPr>
                <w:rFonts w:ascii="Times New Roman" w:eastAsia="Times New Roman" w:hAnsi="Times New Roman" w:cs="Times New Roman"/>
                <w:sz w:val="18"/>
                <w:szCs w:val="18"/>
                <w:lang w:eastAsia="pl-PL"/>
              </w:rPr>
              <w:t>n ***</w:t>
            </w:r>
          </w:p>
        </w:tc>
        <w:tc>
          <w:tcPr>
            <w:tcW w:w="709" w:type="dxa"/>
            <w:tcBorders>
              <w:top w:val="nil"/>
              <w:left w:val="single" w:sz="6" w:space="0" w:color="auto"/>
              <w:bottom w:val="single" w:sz="6" w:space="0" w:color="auto"/>
              <w:right w:val="single" w:sz="6" w:space="0" w:color="auto"/>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ności maszyn</w:t>
            </w:r>
          </w:p>
        </w:tc>
      </w:tr>
      <w:tr w:rsidR="008521BB" w:rsidRPr="00966712" w:rsidTr="008521BB">
        <w:tc>
          <w:tcPr>
            <w:tcW w:w="177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Walce statyczne </w:t>
            </w:r>
          </w:p>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 gładkie *</w:t>
            </w:r>
          </w:p>
        </w:tc>
        <w:tc>
          <w:tcPr>
            <w:tcW w:w="993"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0,1 do 0,2</w:t>
            </w:r>
          </w:p>
        </w:tc>
        <w:tc>
          <w:tcPr>
            <w:tcW w:w="708"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0,1 do 0,2</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0,3</w:t>
            </w:r>
          </w:p>
        </w:tc>
        <w:tc>
          <w:tcPr>
            <w:tcW w:w="850" w:type="dxa"/>
            <w:tcBorders>
              <w:top w:val="single" w:sz="6" w:space="0" w:color="000000"/>
              <w:left w:val="single" w:sz="6" w:space="0" w:color="000000"/>
              <w:bottom w:val="single" w:sz="6" w:space="0" w:color="000000"/>
              <w:right w:val="single" w:sz="6" w:space="0" w:color="auto"/>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do 8</w:t>
            </w:r>
          </w:p>
        </w:tc>
        <w:tc>
          <w:tcPr>
            <w:tcW w:w="709" w:type="dxa"/>
            <w:tcBorders>
              <w:top w:val="nil"/>
              <w:left w:val="single" w:sz="6" w:space="0" w:color="auto"/>
              <w:bottom w:val="single" w:sz="6" w:space="0" w:color="000000"/>
              <w:right w:val="single" w:sz="6" w:space="0" w:color="auto"/>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w:t>
            </w:r>
          </w:p>
        </w:tc>
      </w:tr>
      <w:tr w:rsidR="008521BB" w:rsidRPr="00966712" w:rsidTr="008521BB">
        <w:tc>
          <w:tcPr>
            <w:tcW w:w="177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vertAlign w:val="superscript"/>
                <w:lang w:eastAsia="pl-PL"/>
              </w:rPr>
            </w:pPr>
            <w:r w:rsidRPr="00966712">
              <w:rPr>
                <w:rFonts w:ascii="Times New Roman" w:eastAsia="Times New Roman" w:hAnsi="Times New Roman" w:cs="Times New Roman"/>
                <w:sz w:val="18"/>
                <w:szCs w:val="18"/>
                <w:lang w:eastAsia="pl-PL"/>
              </w:rPr>
              <w:t>Walce statyczne okołkowane *</w:t>
            </w:r>
          </w:p>
        </w:tc>
        <w:tc>
          <w:tcPr>
            <w:tcW w:w="993"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t>
            </w:r>
          </w:p>
        </w:tc>
        <w:tc>
          <w:tcPr>
            <w:tcW w:w="708"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0,3</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8 do 12</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0,3</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8 do 12</w:t>
            </w:r>
          </w:p>
        </w:tc>
        <w:tc>
          <w:tcPr>
            <w:tcW w:w="709" w:type="dxa"/>
            <w:tcBorders>
              <w:top w:val="single" w:sz="6" w:space="0" w:color="000000"/>
              <w:left w:val="single" w:sz="6" w:space="0" w:color="000000"/>
              <w:bottom w:val="single" w:sz="6" w:space="0" w:color="000000"/>
              <w:right w:val="single" w:sz="6" w:space="0" w:color="auto"/>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w:t>
            </w:r>
          </w:p>
        </w:tc>
      </w:tr>
      <w:tr w:rsidR="008521BB" w:rsidRPr="00966712" w:rsidTr="008521BB">
        <w:tc>
          <w:tcPr>
            <w:tcW w:w="177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Walce statyczne ogumione *</w:t>
            </w:r>
          </w:p>
        </w:tc>
        <w:tc>
          <w:tcPr>
            <w:tcW w:w="993"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0,5</w:t>
            </w:r>
          </w:p>
        </w:tc>
        <w:tc>
          <w:tcPr>
            <w:tcW w:w="708"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6 do 8</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6 do 10</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t>
            </w:r>
          </w:p>
        </w:tc>
        <w:tc>
          <w:tcPr>
            <w:tcW w:w="709"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w:t>
            </w:r>
          </w:p>
        </w:tc>
      </w:tr>
      <w:tr w:rsidR="008521BB" w:rsidRPr="00966712" w:rsidTr="008521BB">
        <w:tc>
          <w:tcPr>
            <w:tcW w:w="177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Walce wibracyjne gładkie ** </w:t>
            </w:r>
          </w:p>
        </w:tc>
        <w:tc>
          <w:tcPr>
            <w:tcW w:w="993"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0,4 do 0,7</w:t>
            </w:r>
          </w:p>
        </w:tc>
        <w:tc>
          <w:tcPr>
            <w:tcW w:w="708"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do 4</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0,3 do 0,6</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do 5</w:t>
            </w:r>
          </w:p>
        </w:tc>
        <w:tc>
          <w:tcPr>
            <w:tcW w:w="709"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w:t>
            </w:r>
          </w:p>
        </w:tc>
      </w:tr>
      <w:tr w:rsidR="008521BB" w:rsidRPr="00966712" w:rsidTr="008521BB">
        <w:tc>
          <w:tcPr>
            <w:tcW w:w="177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Walce wibracyjne okołkowane **</w:t>
            </w:r>
          </w:p>
        </w:tc>
        <w:tc>
          <w:tcPr>
            <w:tcW w:w="993"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0,3 do 0,6</w:t>
            </w:r>
          </w:p>
        </w:tc>
        <w:tc>
          <w:tcPr>
            <w:tcW w:w="708"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do 6</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6 do 10</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6 do 10</w:t>
            </w:r>
          </w:p>
        </w:tc>
        <w:tc>
          <w:tcPr>
            <w:tcW w:w="709"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5)</w:t>
            </w:r>
          </w:p>
        </w:tc>
      </w:tr>
      <w:tr w:rsidR="008521BB" w:rsidRPr="00966712" w:rsidTr="008521BB">
        <w:tc>
          <w:tcPr>
            <w:tcW w:w="177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Zagęszczarki </w:t>
            </w:r>
          </w:p>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wibracyjne **</w:t>
            </w:r>
          </w:p>
        </w:tc>
        <w:tc>
          <w:tcPr>
            <w:tcW w:w="993"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0,3 do 0,5</w:t>
            </w:r>
          </w:p>
        </w:tc>
        <w:tc>
          <w:tcPr>
            <w:tcW w:w="708"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0,5</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do 8</w:t>
            </w:r>
          </w:p>
        </w:tc>
        <w:tc>
          <w:tcPr>
            <w:tcW w:w="709"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6)</w:t>
            </w:r>
          </w:p>
        </w:tc>
      </w:tr>
      <w:tr w:rsidR="008521BB" w:rsidRPr="00966712" w:rsidTr="008521BB">
        <w:tc>
          <w:tcPr>
            <w:tcW w:w="177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Ubijaki szybkouderzające</w:t>
            </w:r>
          </w:p>
        </w:tc>
        <w:tc>
          <w:tcPr>
            <w:tcW w:w="993"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0,4</w:t>
            </w:r>
          </w:p>
        </w:tc>
        <w:tc>
          <w:tcPr>
            <w:tcW w:w="708"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 do4</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0,1 do 0,3</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do 5</w:t>
            </w:r>
          </w:p>
        </w:tc>
        <w:tc>
          <w:tcPr>
            <w:tcW w:w="85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do 4</w:t>
            </w:r>
          </w:p>
        </w:tc>
        <w:tc>
          <w:tcPr>
            <w:tcW w:w="709"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6)</w:t>
            </w:r>
          </w:p>
        </w:tc>
      </w:tr>
      <w:tr w:rsidR="008521BB" w:rsidRPr="00966712" w:rsidTr="008521BB">
        <w:tc>
          <w:tcPr>
            <w:tcW w:w="1771"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Ubijaki o masie od 1 do 10 Mg zrzucane z wysokości od 5 do 10 m</w:t>
            </w:r>
          </w:p>
        </w:tc>
        <w:tc>
          <w:tcPr>
            <w:tcW w:w="993" w:type="dxa"/>
            <w:tcBorders>
              <w:top w:val="single" w:sz="6" w:space="0" w:color="000000"/>
              <w:left w:val="single" w:sz="6" w:space="0" w:color="000000"/>
              <w:bottom w:val="single" w:sz="6" w:space="0" w:color="000000"/>
              <w:right w:val="single" w:sz="6" w:space="0" w:color="000000"/>
            </w:tcBorders>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2,0 do 8,0</w:t>
            </w:r>
          </w:p>
        </w:tc>
        <w:tc>
          <w:tcPr>
            <w:tcW w:w="708"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do 10 uderzeń w punkt</w:t>
            </w:r>
          </w:p>
        </w:tc>
        <w:tc>
          <w:tcPr>
            <w:tcW w:w="851" w:type="dxa"/>
            <w:tcBorders>
              <w:top w:val="single" w:sz="6" w:space="0" w:color="000000"/>
              <w:left w:val="single" w:sz="6" w:space="0" w:color="000000"/>
              <w:bottom w:val="single" w:sz="6" w:space="0" w:color="000000"/>
              <w:right w:val="single" w:sz="6" w:space="0" w:color="000000"/>
            </w:tcBorders>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1,0 do 4,0</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do 6 uderzeń w punkt</w:t>
            </w:r>
          </w:p>
        </w:tc>
        <w:tc>
          <w:tcPr>
            <w:tcW w:w="851" w:type="dxa"/>
            <w:tcBorders>
              <w:top w:val="single" w:sz="6" w:space="0" w:color="000000"/>
              <w:left w:val="single" w:sz="6" w:space="0" w:color="000000"/>
              <w:bottom w:val="single" w:sz="6" w:space="0" w:color="000000"/>
              <w:right w:val="single" w:sz="6" w:space="0" w:color="000000"/>
            </w:tcBorders>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1,0 do 5,0</w:t>
            </w:r>
          </w:p>
        </w:tc>
        <w:tc>
          <w:tcPr>
            <w:tcW w:w="850" w:type="dxa"/>
            <w:tcBorders>
              <w:top w:val="single" w:sz="6" w:space="0" w:color="000000"/>
              <w:left w:val="single" w:sz="6" w:space="0" w:color="000000"/>
              <w:bottom w:val="single" w:sz="6" w:space="0" w:color="000000"/>
              <w:right w:val="single" w:sz="6" w:space="0" w:color="000000"/>
            </w:tcBorders>
            <w:hideMark/>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do 6 uderzeń w punkt</w:t>
            </w:r>
          </w:p>
        </w:tc>
        <w:tc>
          <w:tcPr>
            <w:tcW w:w="709" w:type="dxa"/>
            <w:tcBorders>
              <w:top w:val="single" w:sz="6" w:space="0" w:color="000000"/>
              <w:left w:val="single" w:sz="6" w:space="0" w:color="000000"/>
              <w:bottom w:val="single" w:sz="6" w:space="0" w:color="000000"/>
              <w:right w:val="single" w:sz="6" w:space="0" w:color="000000"/>
            </w:tcBorders>
          </w:tcPr>
          <w:p w:rsidR="008521BB" w:rsidRPr="00966712" w:rsidRDefault="008521BB"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r>
    </w:tbl>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Walce statyczne są mało przydatne w gruntach kamienistych.</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 Wibracyjnie należy zagęszczać warstwy grubości </w:t>
      </w:r>
      <w:r w:rsidRPr="00966712">
        <w:rPr>
          <w:rFonts w:ascii="Times New Roman" w:eastAsia="Times New Roman" w:hAnsi="Times New Roman" w:cs="Times New Roman"/>
          <w:sz w:val="18"/>
          <w:szCs w:val="18"/>
          <w:lang w:eastAsia="pl-PL"/>
        </w:rPr>
        <w:sym w:font="Symbol" w:char="F0B3"/>
      </w:r>
      <w:r w:rsidRPr="00966712">
        <w:rPr>
          <w:rFonts w:ascii="Times New Roman" w:eastAsia="Times New Roman" w:hAnsi="Times New Roman" w:cs="Times New Roman"/>
          <w:sz w:val="18"/>
          <w:szCs w:val="18"/>
          <w:lang w:eastAsia="pl-PL"/>
        </w:rPr>
        <w:t xml:space="preserve"> 15 cm, cieńsze warstwy należy zagęszczać statycznie.</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Wartości orientacyjne, właściwe należy ustalić na odcinku doświadczalnym.</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Uwagi: 1) Do zagęszczania górnych warstw podłoża. Zalecane do codziennego wygładzania (przywałowania) gruntów spoistych w miejscu pobrania i w nasypie.</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 Nie nadają się do gruntów nawodnionych.</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 Mało przydatne w gruntach spoistych.</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 Do gruntów spoistych przydatne są walce średnie i ciężkie, do gruntów kamienistych -  walce bardzo ciężkie.</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5) Zalecane do piasków pylastych i gliniastych, pospółek gliniastych i glin piaszczystych.</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6) Zalecane do zasypek wąskich przekopów</w:t>
      </w:r>
    </w:p>
    <w:p w:rsidR="008521BB" w:rsidRPr="00966712" w:rsidRDefault="008521BB" w:rsidP="008521BB">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374" w:name="_Toc419000122"/>
      <w:bookmarkStart w:id="375" w:name="_Toc418998877"/>
      <w:bookmarkStart w:id="376" w:name="_Toc418998521"/>
      <w:bookmarkStart w:id="377" w:name="_Toc418997111"/>
      <w:bookmarkStart w:id="378" w:name="_Toc418996724"/>
      <w:bookmarkStart w:id="379" w:name="_Toc418996355"/>
      <w:bookmarkStart w:id="380" w:name="_Toc418994948"/>
      <w:bookmarkStart w:id="381" w:name="_Toc407161280"/>
      <w:r w:rsidRPr="00966712">
        <w:rPr>
          <w:rFonts w:ascii="Times New Roman" w:eastAsia="Times New Roman" w:hAnsi="Times New Roman" w:cs="Times New Roman"/>
          <w:b/>
          <w:caps/>
          <w:kern w:val="28"/>
          <w:sz w:val="18"/>
          <w:szCs w:val="18"/>
          <w:lang w:eastAsia="pl-PL"/>
        </w:rPr>
        <w:t>4. transport</w:t>
      </w:r>
      <w:bookmarkEnd w:id="373"/>
      <w:bookmarkEnd w:id="374"/>
      <w:bookmarkEnd w:id="375"/>
      <w:bookmarkEnd w:id="376"/>
      <w:bookmarkEnd w:id="377"/>
      <w:bookmarkEnd w:id="378"/>
      <w:bookmarkEnd w:id="379"/>
      <w:bookmarkEnd w:id="380"/>
      <w:bookmarkEnd w:id="381"/>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wymagania dotyczące transportu podano w SST D-02.00.01 pkt 4.</w:t>
      </w:r>
    </w:p>
    <w:p w:rsidR="008521BB" w:rsidRPr="00966712" w:rsidRDefault="008521BB" w:rsidP="008521BB">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382" w:name="_Toc419000123"/>
      <w:bookmarkStart w:id="383" w:name="_Toc418998878"/>
      <w:bookmarkStart w:id="384" w:name="_Toc418998522"/>
      <w:bookmarkStart w:id="385" w:name="_Toc418997112"/>
      <w:bookmarkStart w:id="386" w:name="_Toc418996725"/>
      <w:bookmarkStart w:id="387" w:name="_Toc418996356"/>
      <w:bookmarkStart w:id="388" w:name="_Toc418994949"/>
      <w:bookmarkStart w:id="389" w:name="_Toc407161281"/>
      <w:bookmarkStart w:id="390" w:name="_Toc406295861"/>
      <w:r w:rsidRPr="00966712">
        <w:rPr>
          <w:rFonts w:ascii="Times New Roman" w:eastAsia="Times New Roman" w:hAnsi="Times New Roman" w:cs="Times New Roman"/>
          <w:b/>
          <w:caps/>
          <w:kern w:val="28"/>
          <w:sz w:val="18"/>
          <w:szCs w:val="18"/>
          <w:lang w:eastAsia="pl-PL"/>
        </w:rPr>
        <w:t>5. wykonanie robót</w:t>
      </w:r>
      <w:bookmarkEnd w:id="382"/>
      <w:bookmarkEnd w:id="383"/>
      <w:bookmarkEnd w:id="384"/>
      <w:bookmarkEnd w:id="385"/>
      <w:bookmarkEnd w:id="386"/>
      <w:bookmarkEnd w:id="387"/>
      <w:bookmarkEnd w:id="388"/>
      <w:bookmarkEnd w:id="389"/>
      <w:bookmarkEnd w:id="390"/>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91" w:name="_Toc407161282"/>
      <w:bookmarkStart w:id="392" w:name="_Toc406295862"/>
      <w:r w:rsidRPr="00966712">
        <w:rPr>
          <w:rFonts w:ascii="Times New Roman" w:eastAsia="Times New Roman" w:hAnsi="Times New Roman" w:cs="Times New Roman"/>
          <w:b/>
          <w:sz w:val="18"/>
          <w:szCs w:val="18"/>
          <w:lang w:eastAsia="pl-PL"/>
        </w:rPr>
        <w:t>5.1. Ogólne zasady wykonania robót</w:t>
      </w:r>
      <w:bookmarkEnd w:id="391"/>
      <w:bookmarkEnd w:id="392"/>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zasady wykonania robót podano w SST D-02.00.01 pkt 5.</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93" w:name="_Toc407161283"/>
      <w:bookmarkStart w:id="394" w:name="_Toc406295863"/>
      <w:r w:rsidRPr="00966712">
        <w:rPr>
          <w:rFonts w:ascii="Times New Roman" w:eastAsia="Times New Roman" w:hAnsi="Times New Roman" w:cs="Times New Roman"/>
          <w:b/>
          <w:sz w:val="18"/>
          <w:szCs w:val="18"/>
          <w:lang w:eastAsia="pl-PL"/>
        </w:rPr>
        <w:t>5.2. Ukop i dokop</w:t>
      </w:r>
      <w:bookmarkEnd w:id="393"/>
      <w:bookmarkEnd w:id="394"/>
    </w:p>
    <w:p w:rsidR="008521BB" w:rsidRPr="00966712" w:rsidRDefault="008521BB" w:rsidP="008521BB">
      <w:pPr>
        <w:keepNext/>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5.2.1. </w:t>
      </w:r>
      <w:r w:rsidRPr="00966712">
        <w:rPr>
          <w:rFonts w:ascii="Times New Roman" w:eastAsia="Times New Roman" w:hAnsi="Times New Roman" w:cs="Times New Roman"/>
          <w:sz w:val="18"/>
          <w:szCs w:val="18"/>
          <w:lang w:eastAsia="pl-PL"/>
        </w:rPr>
        <w:t>Miejsce ukopu lub dokopu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Miejsce ukopu lub dokopu powinno być wskazane w dokumentacji projektowej, w innych dokumentach kontraktowych lub przez Inżyniera. Jeżeli miejsce to zostało wybrane przez Wykonawcę, musi być ono zaakceptowane przez Inżyniera.</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Miejsce ukopu lub dokopu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5.2.2. </w:t>
      </w:r>
      <w:r w:rsidRPr="00966712">
        <w:rPr>
          <w:rFonts w:ascii="Times New Roman" w:eastAsia="Times New Roman" w:hAnsi="Times New Roman" w:cs="Times New Roman"/>
          <w:sz w:val="18"/>
          <w:szCs w:val="18"/>
          <w:lang w:eastAsia="pl-PL"/>
        </w:rPr>
        <w:t>Zasady prowadzenia robót w ukopie i dokopie</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Pozyskiwanie gruntu z ukopu lub dokopu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Grunty nieprzydatne do budowy nasypów nie powinny być odspajane, chyba że wymaga tego dostęp do gruntu przeznaczonego do przewiezienia z dokopu w nasyp. Odspojone przez Wykonawcę grunty nieprzydatne 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Dno ukopu należy wykonać ze spadkiem od 2 do 3% w kierunku możliwego spływu wody. O ile to konieczne, ukop (dokop) należy odwodnić przez wykonanie rowu odpływowego.</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Jeżeli ukop jest zlokalizowany na zboczu, nie może on naruszać stateczności zbocza.</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Dno i skarpy ukopu po zakończeniu jego eksploatacji powinny być tak ukształtowane, aby harmonizowały z otaczającym terenem. Na dnie i skarpach ukopu należy przeprowadzić rekultywację według odrębnej dokumentacji projektowej.</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95" w:name="_Toc407161284"/>
      <w:bookmarkStart w:id="396" w:name="_Toc406295864"/>
      <w:r w:rsidRPr="00966712">
        <w:rPr>
          <w:rFonts w:ascii="Times New Roman" w:eastAsia="Times New Roman" w:hAnsi="Times New Roman" w:cs="Times New Roman"/>
          <w:b/>
          <w:sz w:val="18"/>
          <w:szCs w:val="18"/>
          <w:lang w:eastAsia="pl-PL"/>
        </w:rPr>
        <w:t>5.3. Wykonanie nasypów</w:t>
      </w:r>
      <w:bookmarkEnd w:id="395"/>
      <w:bookmarkEnd w:id="396"/>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5.3.1. </w:t>
      </w:r>
      <w:r w:rsidRPr="00966712">
        <w:rPr>
          <w:rFonts w:ascii="Times New Roman" w:eastAsia="Times New Roman" w:hAnsi="Times New Roman" w:cs="Times New Roman"/>
          <w:sz w:val="18"/>
          <w:szCs w:val="18"/>
          <w:lang w:eastAsia="pl-PL"/>
        </w:rPr>
        <w:t>Przygotowanie podłoża w obrębie podstawy nasypu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Przed przystąpieniem do budowy nasypu należy w obrębie jego podstawy zakończyć roboty przygotowawcze, określone w SST D-01.00.00 „Roboty przygotowawcze”.</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5.3.1.1. </w:t>
      </w:r>
      <w:r w:rsidRPr="00966712">
        <w:rPr>
          <w:rFonts w:ascii="Times New Roman" w:eastAsia="Times New Roman" w:hAnsi="Times New Roman" w:cs="Times New Roman"/>
          <w:sz w:val="18"/>
          <w:szCs w:val="18"/>
          <w:lang w:eastAsia="pl-PL"/>
        </w:rPr>
        <w:t>Wycięcie stopni w zboczu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 xml:space="preserve">Jeżeli pochylenie poprzeczne terenu w stosunku do osi nasypu jest większe niż 1:5 należy, dla zabezpieczenia przed zsuwaniem się nasypu, wykonać w zboczu stopnie o spadku górnej powierzchni, wynoszącym około  4%  </w:t>
      </w:r>
      <w:r w:rsidRPr="00966712">
        <w:rPr>
          <w:rFonts w:ascii="Times New Roman" w:eastAsia="Times New Roman" w:hAnsi="Times New Roman" w:cs="Times New Roman"/>
          <w:sz w:val="18"/>
          <w:szCs w:val="18"/>
          <w:lang w:eastAsia="pl-PL"/>
        </w:rPr>
        <w:sym w:font="Symbol" w:char="F0B1"/>
      </w:r>
      <w:r w:rsidRPr="00966712">
        <w:rPr>
          <w:rFonts w:ascii="Times New Roman" w:eastAsia="Times New Roman" w:hAnsi="Times New Roman" w:cs="Times New Roman"/>
          <w:sz w:val="18"/>
          <w:szCs w:val="18"/>
          <w:lang w:eastAsia="pl-PL"/>
        </w:rPr>
        <w:t xml:space="preserve"> 1% i szerokości od 1,0 do 2,5 m.</w:t>
      </w:r>
    </w:p>
    <w:p w:rsidR="008521BB" w:rsidRPr="00966712" w:rsidRDefault="008521BB" w:rsidP="008521BB">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5.3.1.2. </w:t>
      </w:r>
      <w:r w:rsidRPr="00966712">
        <w:rPr>
          <w:rFonts w:ascii="Times New Roman" w:eastAsia="Times New Roman" w:hAnsi="Times New Roman" w:cs="Times New Roman"/>
          <w:sz w:val="18"/>
          <w:szCs w:val="18"/>
          <w:lang w:eastAsia="pl-PL"/>
        </w:rPr>
        <w:t>Zagęszczenie gruntu i nośność w podłożu nasypu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8521BB" w:rsidRPr="00966712" w:rsidRDefault="008521BB" w:rsidP="008521BB">
      <w:pPr>
        <w:overflowPunct w:val="0"/>
        <w:autoSpaceDE w:val="0"/>
        <w:autoSpaceDN w:val="0"/>
        <w:adjustRightInd w:val="0"/>
        <w:spacing w:before="120" w:after="120" w:line="240" w:lineRule="auto"/>
        <w:ind w:left="992" w:hanging="992"/>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Tablica 3. Minimalne wartości wskaźnika zagęszczenia dla podłoża nasypów do głębokości 0,5 m od powierzchni terenu</w:t>
      </w:r>
    </w:p>
    <w:tbl>
      <w:tblPr>
        <w:tblW w:w="0" w:type="auto"/>
        <w:tblInd w:w="-78" w:type="dxa"/>
        <w:tblLayout w:type="fixed"/>
        <w:tblCellMar>
          <w:left w:w="70" w:type="dxa"/>
          <w:right w:w="70" w:type="dxa"/>
        </w:tblCellMar>
        <w:tblLook w:val="04A0" w:firstRow="1" w:lastRow="0" w:firstColumn="1" w:lastColumn="0" w:noHBand="0" w:noVBand="1"/>
      </w:tblPr>
      <w:tblGrid>
        <w:gridCol w:w="1346"/>
        <w:gridCol w:w="2552"/>
      </w:tblGrid>
      <w:tr w:rsidR="00787BEF" w:rsidRPr="00966712" w:rsidTr="00DD4B29">
        <w:tc>
          <w:tcPr>
            <w:tcW w:w="1346" w:type="dxa"/>
            <w:tcBorders>
              <w:top w:val="single" w:sz="4" w:space="0" w:color="auto"/>
              <w:left w:val="single" w:sz="6" w:space="0" w:color="auto"/>
              <w:bottom w:val="double" w:sz="6" w:space="0" w:color="auto"/>
              <w:right w:val="single" w:sz="4" w:space="0" w:color="auto"/>
            </w:tcBorders>
            <w:hideMark/>
          </w:tcPr>
          <w:p w:rsidR="00DD4B29" w:rsidRPr="00966712" w:rsidRDefault="00DD4B29"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Nasypy o wysokości,</w:t>
            </w:r>
          </w:p>
          <w:p w:rsidR="00787BEF" w:rsidRPr="00966712" w:rsidRDefault="00787BEF"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m</w:t>
            </w:r>
          </w:p>
        </w:tc>
        <w:tc>
          <w:tcPr>
            <w:tcW w:w="2552" w:type="dxa"/>
            <w:tcBorders>
              <w:top w:val="single" w:sz="6" w:space="0" w:color="auto"/>
              <w:left w:val="single" w:sz="4" w:space="0" w:color="auto"/>
              <w:bottom w:val="double" w:sz="6" w:space="0" w:color="auto"/>
              <w:right w:val="single" w:sz="6" w:space="0" w:color="auto"/>
            </w:tcBorders>
            <w:hideMark/>
          </w:tcPr>
          <w:p w:rsidR="00DD4B29" w:rsidRPr="00966712" w:rsidRDefault="00DD4B29"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Minimalna wartość I</w:t>
            </w:r>
            <w:r w:rsidRPr="00966712">
              <w:rPr>
                <w:rFonts w:ascii="Times New Roman" w:eastAsia="Times New Roman" w:hAnsi="Times New Roman" w:cs="Times New Roman"/>
                <w:sz w:val="18"/>
                <w:szCs w:val="18"/>
                <w:vertAlign w:val="subscript"/>
                <w:lang w:eastAsia="pl-PL"/>
              </w:rPr>
              <w:t>s</w:t>
            </w:r>
            <w:r w:rsidRPr="00966712">
              <w:rPr>
                <w:rFonts w:ascii="Times New Roman" w:eastAsia="Times New Roman" w:hAnsi="Times New Roman" w:cs="Times New Roman"/>
                <w:sz w:val="18"/>
                <w:szCs w:val="18"/>
                <w:lang w:eastAsia="pl-PL"/>
              </w:rPr>
              <w:t xml:space="preserve"> dla:</w:t>
            </w:r>
          </w:p>
          <w:p w:rsidR="00787BEF" w:rsidRPr="00966712" w:rsidRDefault="00787BEF"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kategoria ruchu </w:t>
            </w:r>
          </w:p>
          <w:p w:rsidR="00787BEF" w:rsidRPr="00966712" w:rsidRDefault="00787BEF"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KR3</w:t>
            </w:r>
          </w:p>
        </w:tc>
      </w:tr>
      <w:tr w:rsidR="00787BEF" w:rsidRPr="00966712" w:rsidTr="00DD4B29">
        <w:tc>
          <w:tcPr>
            <w:tcW w:w="1346" w:type="dxa"/>
            <w:tcBorders>
              <w:top w:val="nil"/>
              <w:left w:val="single" w:sz="6" w:space="0" w:color="auto"/>
              <w:bottom w:val="single" w:sz="6" w:space="0" w:color="auto"/>
              <w:right w:val="single" w:sz="6" w:space="0" w:color="auto"/>
            </w:tcBorders>
            <w:hideMark/>
          </w:tcPr>
          <w:p w:rsidR="00787BEF" w:rsidRPr="00966712" w:rsidRDefault="00787BEF" w:rsidP="008521BB">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do 2 </w:t>
            </w:r>
          </w:p>
        </w:tc>
        <w:tc>
          <w:tcPr>
            <w:tcW w:w="2552" w:type="dxa"/>
            <w:tcBorders>
              <w:top w:val="nil"/>
              <w:left w:val="single" w:sz="6" w:space="0" w:color="auto"/>
              <w:bottom w:val="single" w:sz="6" w:space="0" w:color="auto"/>
              <w:right w:val="single" w:sz="6" w:space="0" w:color="auto"/>
            </w:tcBorders>
            <w:hideMark/>
          </w:tcPr>
          <w:p w:rsidR="00787BEF" w:rsidRPr="00966712" w:rsidRDefault="00787BEF" w:rsidP="008521BB">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0,97</w:t>
            </w:r>
          </w:p>
        </w:tc>
      </w:tr>
      <w:tr w:rsidR="00787BEF" w:rsidRPr="00966712" w:rsidTr="00DD4B29">
        <w:tc>
          <w:tcPr>
            <w:tcW w:w="1346" w:type="dxa"/>
            <w:tcBorders>
              <w:top w:val="single" w:sz="6" w:space="0" w:color="auto"/>
              <w:left w:val="single" w:sz="6" w:space="0" w:color="auto"/>
              <w:bottom w:val="single" w:sz="6" w:space="0" w:color="auto"/>
              <w:right w:val="single" w:sz="6" w:space="0" w:color="auto"/>
            </w:tcBorders>
            <w:hideMark/>
          </w:tcPr>
          <w:p w:rsidR="00787BEF" w:rsidRPr="00966712" w:rsidRDefault="00787BEF" w:rsidP="008521BB">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ponad 2 </w:t>
            </w:r>
          </w:p>
        </w:tc>
        <w:tc>
          <w:tcPr>
            <w:tcW w:w="2552" w:type="dxa"/>
            <w:tcBorders>
              <w:top w:val="single" w:sz="6" w:space="0" w:color="auto"/>
              <w:left w:val="single" w:sz="6" w:space="0" w:color="auto"/>
              <w:bottom w:val="single" w:sz="6" w:space="0" w:color="auto"/>
              <w:right w:val="single" w:sz="6" w:space="0" w:color="auto"/>
            </w:tcBorders>
            <w:hideMark/>
          </w:tcPr>
          <w:p w:rsidR="00787BEF" w:rsidRPr="00966712" w:rsidRDefault="00787BEF" w:rsidP="008521BB">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0,97</w:t>
            </w:r>
          </w:p>
        </w:tc>
      </w:tr>
    </w:tbl>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r>
    </w:p>
    <w:p w:rsidR="008521BB" w:rsidRPr="00966712" w:rsidRDefault="008521BB" w:rsidP="008521BB">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Dodatkowo można sprawdzić nośność warstwy gruntu podłoża nasypu na podstawie pomiaru wtórnego modułu odkształcenia E</w:t>
      </w:r>
      <w:r w:rsidRPr="00966712">
        <w:rPr>
          <w:rFonts w:ascii="Times New Roman" w:eastAsia="Times New Roman" w:hAnsi="Times New Roman" w:cs="Times New Roman"/>
          <w:sz w:val="18"/>
          <w:szCs w:val="18"/>
          <w:vertAlign w:val="subscript"/>
          <w:lang w:eastAsia="pl-PL"/>
        </w:rPr>
        <w:t>2</w:t>
      </w:r>
      <w:r w:rsidRPr="00966712">
        <w:rPr>
          <w:rFonts w:ascii="Times New Roman" w:eastAsia="Times New Roman" w:hAnsi="Times New Roman" w:cs="Times New Roman"/>
          <w:sz w:val="18"/>
          <w:szCs w:val="18"/>
          <w:lang w:eastAsia="pl-PL"/>
        </w:rPr>
        <w:t xml:space="preserve"> zgodnie z PN-02205:1998 [4] rysunek 3.</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5.3.1.3. </w:t>
      </w:r>
      <w:r w:rsidRPr="00966712">
        <w:rPr>
          <w:rFonts w:ascii="Times New Roman" w:eastAsia="Times New Roman" w:hAnsi="Times New Roman" w:cs="Times New Roman"/>
          <w:sz w:val="18"/>
          <w:szCs w:val="18"/>
          <w:lang w:eastAsia="pl-PL"/>
        </w:rPr>
        <w:t>Spulchnienie gruntów w podłożu nasypów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8521BB" w:rsidRPr="00966712" w:rsidRDefault="008521BB" w:rsidP="008521BB">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5.3.2. </w:t>
      </w:r>
      <w:r w:rsidRPr="00966712">
        <w:rPr>
          <w:rFonts w:ascii="Times New Roman" w:eastAsia="Times New Roman" w:hAnsi="Times New Roman" w:cs="Times New Roman"/>
          <w:sz w:val="18"/>
          <w:szCs w:val="18"/>
          <w:lang w:eastAsia="pl-PL"/>
        </w:rPr>
        <w:t>Wybór gruntów i materiałów do wykonania nasypów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Wybór gruntów i materiałów do wykonania nasypów powinien być dokonany z uwzględnieniem zasad podanych w pkcie 2.</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5.3.3. </w:t>
      </w:r>
      <w:r w:rsidRPr="00966712">
        <w:rPr>
          <w:rFonts w:ascii="Times New Roman" w:eastAsia="Times New Roman" w:hAnsi="Times New Roman" w:cs="Times New Roman"/>
          <w:sz w:val="18"/>
          <w:szCs w:val="18"/>
          <w:lang w:eastAsia="pl-PL"/>
        </w:rPr>
        <w:t>Zasady wykonania nasypów</w:t>
      </w:r>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5.3.3.1. </w:t>
      </w:r>
      <w:r w:rsidRPr="00966712">
        <w:rPr>
          <w:rFonts w:ascii="Times New Roman" w:eastAsia="Times New Roman" w:hAnsi="Times New Roman" w:cs="Times New Roman"/>
          <w:sz w:val="18"/>
          <w:szCs w:val="18"/>
          <w:lang w:eastAsia="pl-PL"/>
        </w:rPr>
        <w:t>Ogólne zasady wykonywania nasypów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Nasypy powinny być wznoszone przy zachowaniu przekroju poprzecznego i profilu podłużnego, które określono w dokumentacji projektowej, z uwzględnieniem ewentualnych zmian wprowadzonych zawczasu przez Inżyniera.</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 celu zapewnienia stateczności nasypu i jego równomiernego osiadania należy przestrzegać następujących zasad:</w:t>
      </w:r>
    </w:p>
    <w:p w:rsidR="008521BB" w:rsidRPr="00966712" w:rsidRDefault="008521BB" w:rsidP="00EA00F5">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Nasypy należy wykonywać metodą warstwową, z gruntów przydatnych do budowy nasypów. Nasypy powinny być wznoszone równomiernie na całej szerokości.</w:t>
      </w:r>
    </w:p>
    <w:p w:rsidR="008521BB" w:rsidRPr="00966712" w:rsidRDefault="008521BB" w:rsidP="00EA00F5">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8521BB" w:rsidRPr="00966712" w:rsidRDefault="008521BB" w:rsidP="00EA00F5">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Grunty o różnych właściwościach należy wbudowywać w oddzielnych warstwach, o jednakowej grubości na całej szerokości nasypu. Grunty spoiste należy wbudowywać w dolne, a grunty niespoiste w górne warstwy nasypu.</w:t>
      </w:r>
    </w:p>
    <w:p w:rsidR="008521BB" w:rsidRPr="00966712" w:rsidRDefault="008521BB" w:rsidP="00EA00F5">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Warstwy gruntu przepuszczalnego należy wbudowywać poziomo, a warstwy gruntu mało przepuszczalnego (o współczynniku K</w:t>
      </w:r>
      <w:r w:rsidRPr="00966712">
        <w:rPr>
          <w:rFonts w:ascii="Times New Roman" w:eastAsia="Times New Roman" w:hAnsi="Times New Roman" w:cs="Times New Roman"/>
          <w:sz w:val="18"/>
          <w:szCs w:val="18"/>
          <w:vertAlign w:val="subscript"/>
          <w:lang w:eastAsia="pl-PL"/>
        </w:rPr>
        <w:t>10</w:t>
      </w:r>
      <w:r w:rsidRPr="00966712">
        <w:rPr>
          <w:rFonts w:ascii="Times New Roman" w:eastAsia="Times New Roman" w:hAnsi="Times New Roman" w:cs="Times New Roman"/>
          <w:position w:val="-4"/>
          <w:sz w:val="18"/>
          <w:szCs w:val="18"/>
          <w:lang w:eastAsia="pl-PL"/>
        </w:rPr>
        <w:object w:dxaOrig="180" w:dyaOrig="225">
          <v:shape id="_x0000_i1028" type="#_x0000_t75" style="width:9pt;height:11.25pt" o:ole="">
            <v:imagedata r:id="rId13" o:title=""/>
          </v:shape>
          <o:OLEObject Type="Embed" ProgID="Unknown" ShapeID="_x0000_i1028" DrawAspect="Content" ObjectID="_1578750526" r:id="rId14"/>
        </w:object>
      </w:r>
      <w:r w:rsidRPr="00966712">
        <w:rPr>
          <w:rFonts w:ascii="Times New Roman" w:eastAsia="Times New Roman" w:hAnsi="Times New Roman" w:cs="Times New Roman"/>
          <w:sz w:val="18"/>
          <w:szCs w:val="18"/>
          <w:lang w:eastAsia="pl-PL"/>
        </w:rPr>
        <w:t>10</w:t>
      </w:r>
      <w:r w:rsidRPr="00966712">
        <w:rPr>
          <w:rFonts w:ascii="Times New Roman" w:eastAsia="Times New Roman" w:hAnsi="Times New Roman" w:cs="Times New Roman"/>
          <w:sz w:val="18"/>
          <w:szCs w:val="18"/>
          <w:vertAlign w:val="superscript"/>
          <w:lang w:eastAsia="pl-PL"/>
        </w:rPr>
        <w:t>-5</w:t>
      </w:r>
      <w:r w:rsidRPr="00966712">
        <w:rPr>
          <w:rFonts w:ascii="Times New Roman" w:eastAsia="Times New Roman" w:hAnsi="Times New Roman" w:cs="Times New Roman"/>
          <w:sz w:val="18"/>
          <w:szCs w:val="18"/>
          <w:lang w:eastAsia="pl-PL"/>
        </w:rPr>
        <w:t xml:space="preserve"> m/s) ze spadkiem górnej powierzchni około 4% </w:t>
      </w:r>
      <w:r w:rsidRPr="00966712">
        <w:rPr>
          <w:rFonts w:ascii="Times New Roman" w:eastAsia="Times New Roman" w:hAnsi="Times New Roman" w:cs="Times New Roman"/>
          <w:sz w:val="18"/>
          <w:szCs w:val="18"/>
          <w:lang w:eastAsia="pl-PL"/>
        </w:rPr>
        <w:sym w:font="Symbol" w:char="F0B1"/>
      </w:r>
      <w:r w:rsidRPr="00966712">
        <w:rPr>
          <w:rFonts w:ascii="Times New Roman" w:eastAsia="Times New Roman" w:hAnsi="Times New Roman" w:cs="Times New Roman"/>
          <w:sz w:val="18"/>
          <w:szCs w:val="18"/>
          <w:lang w:eastAsia="pl-PL"/>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8521BB" w:rsidRPr="00966712" w:rsidRDefault="008521BB" w:rsidP="00EA00F5">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8521BB" w:rsidRPr="00966712" w:rsidRDefault="008521BB" w:rsidP="00EA00F5">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Górną warstwę nasypu, o grubości co najmniej 0,5 m należy wykonać z gruntów niewysadzinowych, o wskaźniku wodoprzepuszczalności K</w:t>
      </w:r>
      <w:r w:rsidRPr="00966712">
        <w:rPr>
          <w:rFonts w:ascii="Times New Roman" w:eastAsia="Times New Roman" w:hAnsi="Times New Roman" w:cs="Times New Roman"/>
          <w:sz w:val="18"/>
          <w:szCs w:val="18"/>
          <w:vertAlign w:val="subscript"/>
          <w:lang w:eastAsia="pl-PL"/>
        </w:rPr>
        <w:t xml:space="preserve">10 </w:t>
      </w:r>
      <w:r w:rsidRPr="00966712">
        <w:rPr>
          <w:rFonts w:ascii="Times New Roman" w:eastAsia="Times New Roman" w:hAnsi="Times New Roman" w:cs="Times New Roman"/>
          <w:sz w:val="18"/>
          <w:szCs w:val="18"/>
          <w:lang w:eastAsia="pl-PL"/>
        </w:rPr>
        <w:sym w:font="Symbol" w:char="F0B3"/>
      </w:r>
      <w:r w:rsidRPr="00966712">
        <w:rPr>
          <w:rFonts w:ascii="Times New Roman" w:eastAsia="Times New Roman" w:hAnsi="Times New Roman" w:cs="Times New Roman"/>
          <w:sz w:val="18"/>
          <w:szCs w:val="18"/>
          <w:lang w:eastAsia="pl-PL"/>
        </w:rPr>
        <w:t xml:space="preserve"> 6 </w:t>
      </w:r>
      <w:r w:rsidRPr="00966712">
        <w:rPr>
          <w:rFonts w:ascii="Times New Roman" w:eastAsia="Times New Roman" w:hAnsi="Times New Roman" w:cs="Times New Roman"/>
          <w:position w:val="-4"/>
          <w:sz w:val="18"/>
          <w:szCs w:val="18"/>
          <w:lang w:eastAsia="pl-PL"/>
        </w:rPr>
        <w:object w:dxaOrig="180" w:dyaOrig="180">
          <v:shape id="_x0000_i1029" type="#_x0000_t75" style="width:9pt;height:9pt" o:ole="">
            <v:imagedata r:id="rId15" o:title=""/>
          </v:shape>
          <o:OLEObject Type="Embed" ProgID="Unknown" ShapeID="_x0000_i1029" DrawAspect="Content" ObjectID="_1578750527" r:id="rId16"/>
        </w:object>
      </w:r>
      <w:r w:rsidRPr="00966712">
        <w:rPr>
          <w:rFonts w:ascii="Times New Roman" w:eastAsia="Times New Roman" w:hAnsi="Times New Roman" w:cs="Times New Roman"/>
          <w:sz w:val="18"/>
          <w:szCs w:val="18"/>
          <w:lang w:eastAsia="pl-PL"/>
        </w:rPr>
        <w:t xml:space="preserve">10 </w:t>
      </w:r>
      <w:r w:rsidRPr="00966712">
        <w:rPr>
          <w:rFonts w:ascii="Times New Roman" w:eastAsia="Times New Roman" w:hAnsi="Times New Roman" w:cs="Times New Roman"/>
          <w:sz w:val="18"/>
          <w:szCs w:val="18"/>
          <w:vertAlign w:val="superscript"/>
          <w:lang w:eastAsia="pl-PL"/>
        </w:rPr>
        <w:t xml:space="preserve">–5 </w:t>
      </w:r>
      <w:r w:rsidRPr="00966712">
        <w:rPr>
          <w:rFonts w:ascii="Times New Roman" w:eastAsia="Times New Roman" w:hAnsi="Times New Roman" w:cs="Times New Roman"/>
          <w:sz w:val="18"/>
          <w:szCs w:val="18"/>
          <w:lang w:eastAsia="pl-PL"/>
        </w:rPr>
        <w:t xml:space="preserve">m/s i wskaźniku różnoziarnistości U </w:t>
      </w:r>
      <w:r w:rsidRPr="00966712">
        <w:rPr>
          <w:rFonts w:ascii="Times New Roman" w:eastAsia="Times New Roman" w:hAnsi="Times New Roman" w:cs="Times New Roman"/>
          <w:sz w:val="18"/>
          <w:szCs w:val="18"/>
          <w:lang w:eastAsia="pl-PL"/>
        </w:rPr>
        <w:sym w:font="Symbol" w:char="F0B3"/>
      </w:r>
      <w:r w:rsidRPr="00966712">
        <w:rPr>
          <w:rFonts w:ascii="Times New Roman" w:eastAsia="Times New Roman" w:hAnsi="Times New Roman" w:cs="Times New Roman"/>
          <w:sz w:val="18"/>
          <w:szCs w:val="18"/>
          <w:lang w:eastAsia="pl-PL"/>
        </w:rPr>
        <w:t xml:space="preserve">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8521BB" w:rsidRPr="00966712" w:rsidRDefault="008521BB" w:rsidP="00EA00F5">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Na terenach o wysokim stanie wód gruntowych oraz na terenach zalewowych dolne warstwy nasypu, o grubości co najmniej 0,5 m powyżej najwyższego poziomu wody, należy wykonać z gruntu przepuszczalnego.</w:t>
      </w:r>
    </w:p>
    <w:p w:rsidR="008521BB" w:rsidRPr="00966712" w:rsidRDefault="008521BB" w:rsidP="00EA00F5">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Przy wykonywaniu nasypów z popiołów lotnych, warstwę pod popiołami, grubości 0,3 do 0,5 m, należy wykonać z gruntu lub materiałów o dużej przepuszczalności. Górnej powierzchni warstwy popiołu należy nadać spadki poprzeczne 4% </w:t>
      </w:r>
      <w:r w:rsidRPr="00966712">
        <w:rPr>
          <w:rFonts w:ascii="Times New Roman" w:eastAsia="Times New Roman" w:hAnsi="Times New Roman" w:cs="Times New Roman"/>
          <w:sz w:val="18"/>
          <w:szCs w:val="18"/>
          <w:lang w:eastAsia="pl-PL"/>
        </w:rPr>
        <w:sym w:font="Symbol" w:char="F0B1"/>
      </w:r>
      <w:r w:rsidRPr="00966712">
        <w:rPr>
          <w:rFonts w:ascii="Times New Roman" w:eastAsia="Times New Roman" w:hAnsi="Times New Roman" w:cs="Times New Roman"/>
          <w:sz w:val="18"/>
          <w:szCs w:val="18"/>
          <w:lang w:eastAsia="pl-PL"/>
        </w:rPr>
        <w:t>1% według poz. d).</w:t>
      </w:r>
    </w:p>
    <w:p w:rsidR="008521BB" w:rsidRPr="00966712" w:rsidRDefault="008521BB" w:rsidP="00EA00F5">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Grunt przewieziony w miejsce wbudowania powinien być bezzwłocznie wbudowany w nasyp. Inżynier może dopuścić czasowe składowanie gruntu, pod warunkiem jego zabezpieczenia przed nadmiernym zawilgoceniem.</w:t>
      </w:r>
    </w:p>
    <w:p w:rsidR="008521BB" w:rsidRPr="00966712" w:rsidRDefault="00B92108"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5.3.3.2</w:t>
      </w:r>
      <w:r w:rsidR="008521BB" w:rsidRPr="00966712">
        <w:rPr>
          <w:rFonts w:ascii="Times New Roman" w:eastAsia="Times New Roman" w:hAnsi="Times New Roman" w:cs="Times New Roman"/>
          <w:b/>
          <w:sz w:val="18"/>
          <w:szCs w:val="18"/>
          <w:lang w:eastAsia="pl-PL"/>
        </w:rPr>
        <w:t>.</w:t>
      </w:r>
      <w:r w:rsidR="008521BB" w:rsidRPr="00966712">
        <w:rPr>
          <w:rFonts w:ascii="Times New Roman" w:eastAsia="Times New Roman" w:hAnsi="Times New Roman" w:cs="Times New Roman"/>
          <w:sz w:val="18"/>
          <w:szCs w:val="18"/>
          <w:lang w:eastAsia="pl-PL"/>
        </w:rPr>
        <w:t xml:space="preserve"> Wykonanie nasypów nad przepustami</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pkcie 5.3.3.6.</w:t>
      </w:r>
    </w:p>
    <w:p w:rsidR="008521BB" w:rsidRPr="00966712" w:rsidRDefault="00B92108"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5.3.3.3</w:t>
      </w:r>
      <w:r w:rsidR="008521BB" w:rsidRPr="00966712">
        <w:rPr>
          <w:rFonts w:ascii="Times New Roman" w:eastAsia="Times New Roman" w:hAnsi="Times New Roman" w:cs="Times New Roman"/>
          <w:b/>
          <w:sz w:val="18"/>
          <w:szCs w:val="18"/>
          <w:lang w:eastAsia="pl-PL"/>
        </w:rPr>
        <w:t xml:space="preserve">. </w:t>
      </w:r>
      <w:r w:rsidR="008521BB" w:rsidRPr="00966712">
        <w:rPr>
          <w:rFonts w:ascii="Times New Roman" w:eastAsia="Times New Roman" w:hAnsi="Times New Roman" w:cs="Times New Roman"/>
          <w:sz w:val="18"/>
          <w:szCs w:val="18"/>
          <w:lang w:eastAsia="pl-PL"/>
        </w:rPr>
        <w:t>Wykonywanie nasypów na zboczach</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Przy budowie nasypu na zboczu o pochyłości od 1:5 do 1:2 należy zabezpieczyć nasyp przed zsuwaniem się przez:</w:t>
      </w:r>
    </w:p>
    <w:p w:rsidR="008521BB" w:rsidRPr="00966712" w:rsidRDefault="008521BB" w:rsidP="00EA00F5">
      <w:pPr>
        <w:numPr>
          <w:ilvl w:val="0"/>
          <w:numId w:val="35"/>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wycięcie w zboczu stopni wg pktu 5.3.1.1,</w:t>
      </w:r>
    </w:p>
    <w:p w:rsidR="008521BB" w:rsidRPr="00966712" w:rsidRDefault="008521BB" w:rsidP="00EA00F5">
      <w:pPr>
        <w:numPr>
          <w:ilvl w:val="0"/>
          <w:numId w:val="35"/>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wykonanie rowu stokowego powyżej nasypu.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Przy pochyłościach zbocza większych niż 1:2 wskazane jest zabezpieczenie stateczności nasypu przez podparcie go murem oporowym.</w:t>
      </w:r>
    </w:p>
    <w:p w:rsidR="008521BB" w:rsidRPr="00966712" w:rsidRDefault="00B92108" w:rsidP="008521BB">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5.3.3.4</w:t>
      </w:r>
      <w:r w:rsidR="008521BB" w:rsidRPr="00966712">
        <w:rPr>
          <w:rFonts w:ascii="Times New Roman" w:eastAsia="Times New Roman" w:hAnsi="Times New Roman" w:cs="Times New Roman"/>
          <w:b/>
          <w:sz w:val="18"/>
          <w:szCs w:val="18"/>
          <w:lang w:eastAsia="pl-PL"/>
        </w:rPr>
        <w:t xml:space="preserve">. </w:t>
      </w:r>
      <w:r w:rsidR="008521BB" w:rsidRPr="00966712">
        <w:rPr>
          <w:rFonts w:ascii="Times New Roman" w:eastAsia="Times New Roman" w:hAnsi="Times New Roman" w:cs="Times New Roman"/>
          <w:sz w:val="18"/>
          <w:szCs w:val="18"/>
          <w:lang w:eastAsia="pl-PL"/>
        </w:rPr>
        <w:t>Poszerzenie nasypu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 xml:space="preserve">Przy poszerzeniu istniejącego nasypu należy wykonywać w jego skarpie stopnie o szerokości do 1,0 m. Spadek górnej powierzchni stopni powinien wynosić 4% </w:t>
      </w:r>
      <w:r w:rsidRPr="00966712">
        <w:rPr>
          <w:rFonts w:ascii="Times New Roman" w:eastAsia="Times New Roman" w:hAnsi="Times New Roman" w:cs="Times New Roman"/>
          <w:sz w:val="18"/>
          <w:szCs w:val="18"/>
          <w:lang w:eastAsia="pl-PL"/>
        </w:rPr>
        <w:sym w:font="Symbol" w:char="F0B1"/>
      </w:r>
      <w:r w:rsidRPr="00966712">
        <w:rPr>
          <w:rFonts w:ascii="Times New Roman" w:eastAsia="Times New Roman" w:hAnsi="Times New Roman" w:cs="Times New Roman"/>
          <w:sz w:val="18"/>
          <w:szCs w:val="18"/>
          <w:lang w:eastAsia="pl-PL"/>
        </w:rPr>
        <w:t>1% w kierunku zgodnym z pochyleniem skarpy.</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Wycięcie stopni obowiązuje zawsze przy wykonywaniu styku dwóch przyległych części nasypu, wykonanych z gruntów o różnych właściwościach lub w różnym czasie.</w:t>
      </w:r>
    </w:p>
    <w:p w:rsidR="008521BB" w:rsidRPr="00966712" w:rsidRDefault="00B92108"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5.3.3.5</w:t>
      </w:r>
      <w:r w:rsidR="008521BB" w:rsidRPr="00966712">
        <w:rPr>
          <w:rFonts w:ascii="Times New Roman" w:eastAsia="Times New Roman" w:hAnsi="Times New Roman" w:cs="Times New Roman"/>
          <w:b/>
          <w:sz w:val="18"/>
          <w:szCs w:val="18"/>
          <w:lang w:eastAsia="pl-PL"/>
        </w:rPr>
        <w:t xml:space="preserve">. </w:t>
      </w:r>
      <w:r w:rsidR="008521BB" w:rsidRPr="00966712">
        <w:rPr>
          <w:rFonts w:ascii="Times New Roman" w:eastAsia="Times New Roman" w:hAnsi="Times New Roman" w:cs="Times New Roman"/>
          <w:sz w:val="18"/>
          <w:szCs w:val="18"/>
          <w:lang w:eastAsia="pl-PL"/>
        </w:rPr>
        <w:t>Wykonywanie nasypów w okresie deszczów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Wykonywanie nasypów należy przerwać, jeżeli wilgotność gruntu przekracza wartość dopuszczalną, to znaczy jest większa od wilgotności optymalnej o więcej niż 10% jej wartości.</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Na warstwie gruntu nadmiernie zawilgoconego nie wolno układać następnej warstwy gruntu.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Osuszenie można przeprowadzić w sposób mechaniczny lub chemiczny, poprzez wymieszanie z wapnem palonym albo hydratyzowanym.</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 celu zabezpieczenia nasypu przed nadmiernym zawilgoceniem, poszczególne jego warstwy oraz korona nasypu po zakończeniu robót ziemnych powinny być równe i mieć spadki potrzebne do prawidłowego odwodnienia, według pktu 5.3.3.1, poz. d).</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 okresie deszczowym nie należy pozostawiać nie zagęszczonej warstwy do dnia następnego. Jeżeli warstwa gruntu niezagęszczonego uległa przewilgoceniu, a Wykonawca nie jest w stanie osuszyć jej i zagęścić w czasie zaakceptowanym przez Inżyniera, to może on nakazać Wykonawcy usunięcie wadliwej warstwy.</w:t>
      </w:r>
    </w:p>
    <w:p w:rsidR="008521BB" w:rsidRPr="00966712" w:rsidRDefault="00B92108"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5.3.3.6</w:t>
      </w:r>
      <w:r w:rsidR="008521BB" w:rsidRPr="00966712">
        <w:rPr>
          <w:rFonts w:ascii="Times New Roman" w:eastAsia="Times New Roman" w:hAnsi="Times New Roman" w:cs="Times New Roman"/>
          <w:b/>
          <w:sz w:val="18"/>
          <w:szCs w:val="18"/>
          <w:lang w:eastAsia="pl-PL"/>
        </w:rPr>
        <w:t>.</w:t>
      </w:r>
      <w:r w:rsidR="008521BB" w:rsidRPr="00966712">
        <w:rPr>
          <w:rFonts w:ascii="Times New Roman" w:eastAsia="Times New Roman" w:hAnsi="Times New Roman" w:cs="Times New Roman"/>
          <w:sz w:val="18"/>
          <w:szCs w:val="18"/>
          <w:lang w:eastAsia="pl-PL"/>
        </w:rPr>
        <w:t xml:space="preserve"> Wykonywanie nasypów w okresie mrozów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Niedopuszczalne jest wykonywanie nasypów w temperaturze przy której nie jest możliwe osiągnięcie w nasypie wymaganego wskaźnika zagęszczenia gruntów.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Nie dopuszcza się wbudowania w nasyp gruntów zamarzniętych lub gruntów przemieszanych ze śniegiem lub lodem.</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 czasie dużych opadów śniegu wykonywanie nasypów powinno być przerwane. Przed wznowieniem prac należy usunąć śnieg  z powierzchni wznoszonego nasypu.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Jeżeli warstwa niezagęszczonego gruntu zamarzła, to nie należy jej przed rozmarznięciem zagęszczać ani układać na niej następnych warstw.</w:t>
      </w:r>
    </w:p>
    <w:p w:rsidR="008521BB" w:rsidRPr="00966712" w:rsidRDefault="008521BB" w:rsidP="008521BB">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5.3.4. </w:t>
      </w:r>
      <w:r w:rsidRPr="00966712">
        <w:rPr>
          <w:rFonts w:ascii="Times New Roman" w:eastAsia="Times New Roman" w:hAnsi="Times New Roman" w:cs="Times New Roman"/>
          <w:sz w:val="18"/>
          <w:szCs w:val="18"/>
          <w:lang w:eastAsia="pl-PL"/>
        </w:rPr>
        <w:t>Zagęszczenie gruntu</w:t>
      </w:r>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5.3.4.1. </w:t>
      </w:r>
      <w:r w:rsidRPr="00966712">
        <w:rPr>
          <w:rFonts w:ascii="Times New Roman" w:eastAsia="Times New Roman" w:hAnsi="Times New Roman" w:cs="Times New Roman"/>
          <w:sz w:val="18"/>
          <w:szCs w:val="18"/>
          <w:lang w:eastAsia="pl-PL"/>
        </w:rPr>
        <w:t>Ogólne zasady zagęszczania gruntu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Każda warstwa gruntu jak najszybciej po jej rozłożeniu, powinna być zagęszczona z zastosowaniem sprzętu odpowiedniego dla danego rodzaju gruntu oraz występujących warunków.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Rozłożone warstwy gruntu należy zagęszczać od krawędzi nasypu w kierunku jego osi.</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5.3.4.2. </w:t>
      </w:r>
      <w:r w:rsidRPr="00966712">
        <w:rPr>
          <w:rFonts w:ascii="Times New Roman" w:eastAsia="Times New Roman" w:hAnsi="Times New Roman" w:cs="Times New Roman"/>
          <w:sz w:val="18"/>
          <w:szCs w:val="18"/>
          <w:lang w:eastAsia="pl-PL"/>
        </w:rPr>
        <w:t>Grubość warstwy</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Grubość warstwy zagęszczonego gruntu oraz liczbę przejść maszyny zagęszczającej zaleca się określić doświadczalnie dla każdego rodzaju gruntu i typu maszyny, zgodnie z zasadami podanymi w pkcie 5.3.4.5.</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Orientacyjne wartości, dotyczące grubości warstw różnych gruntów oraz liczby przejazdów różnych maszyn do zagęszczania podano w pkcie 3.</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5.3.4.3. </w:t>
      </w:r>
      <w:r w:rsidRPr="00966712">
        <w:rPr>
          <w:rFonts w:ascii="Times New Roman" w:eastAsia="Times New Roman" w:hAnsi="Times New Roman" w:cs="Times New Roman"/>
          <w:sz w:val="18"/>
          <w:szCs w:val="18"/>
          <w:lang w:eastAsia="pl-PL"/>
        </w:rPr>
        <w:t>Wilgotność gruntu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Wilgotność gruntu w czasie zagęszczania powinna być równa wilgotności optymalnej, z tolerancją:</w:t>
      </w:r>
    </w:p>
    <w:p w:rsidR="008521BB" w:rsidRPr="00966712" w:rsidRDefault="008521BB" w:rsidP="00EA00F5">
      <w:pPr>
        <w:numPr>
          <w:ilvl w:val="0"/>
          <w:numId w:val="36"/>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 gruntach niespoistych</w:t>
      </w:r>
      <w:r w:rsidRPr="00966712">
        <w:rPr>
          <w:rFonts w:ascii="Times New Roman" w:eastAsia="Times New Roman" w:hAnsi="Times New Roman" w:cs="Times New Roman"/>
          <w:sz w:val="18"/>
          <w:szCs w:val="18"/>
          <w:lang w:eastAsia="pl-PL"/>
        </w:rPr>
        <w:tab/>
      </w:r>
      <w:r w:rsidRPr="00966712">
        <w:rPr>
          <w:rFonts w:ascii="Times New Roman" w:eastAsia="Times New Roman" w:hAnsi="Times New Roman" w:cs="Times New Roman"/>
          <w:sz w:val="18"/>
          <w:szCs w:val="18"/>
          <w:lang w:eastAsia="pl-PL"/>
        </w:rPr>
        <w:tab/>
      </w:r>
      <w:r w:rsidRPr="00966712">
        <w:rPr>
          <w:rFonts w:ascii="Times New Roman" w:eastAsia="Times New Roman" w:hAnsi="Times New Roman" w:cs="Times New Roman"/>
          <w:sz w:val="18"/>
          <w:szCs w:val="18"/>
          <w:lang w:eastAsia="pl-PL"/>
        </w:rPr>
        <w:tab/>
      </w:r>
      <w:r w:rsidRPr="00966712">
        <w:rPr>
          <w:rFonts w:ascii="Times New Roman" w:eastAsia="Times New Roman" w:hAnsi="Times New Roman" w:cs="Times New Roman"/>
          <w:sz w:val="18"/>
          <w:szCs w:val="18"/>
          <w:lang w:eastAsia="pl-PL"/>
        </w:rPr>
        <w:sym w:font="Symbol" w:char="F0B1"/>
      </w:r>
      <w:r w:rsidRPr="00966712">
        <w:rPr>
          <w:rFonts w:ascii="Times New Roman" w:eastAsia="Times New Roman" w:hAnsi="Times New Roman" w:cs="Times New Roman"/>
          <w:sz w:val="18"/>
          <w:szCs w:val="18"/>
          <w:lang w:eastAsia="pl-PL"/>
        </w:rPr>
        <w:t>2 %</w:t>
      </w:r>
    </w:p>
    <w:p w:rsidR="008521BB" w:rsidRPr="00966712" w:rsidRDefault="008521BB" w:rsidP="00EA00F5">
      <w:pPr>
        <w:numPr>
          <w:ilvl w:val="0"/>
          <w:numId w:val="36"/>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 gruntach mało i średnio spoistych</w:t>
      </w:r>
      <w:r w:rsidRPr="00966712">
        <w:rPr>
          <w:rFonts w:ascii="Times New Roman" w:eastAsia="Times New Roman" w:hAnsi="Times New Roman" w:cs="Times New Roman"/>
          <w:sz w:val="18"/>
          <w:szCs w:val="18"/>
          <w:lang w:eastAsia="pl-PL"/>
        </w:rPr>
        <w:tab/>
        <w:t xml:space="preserve">+0 %,  </w:t>
      </w:r>
      <w:r w:rsidRPr="00966712">
        <w:rPr>
          <w:rFonts w:ascii="Times New Roman" w:eastAsia="Times New Roman" w:hAnsi="Times New Roman" w:cs="Times New Roman"/>
          <w:sz w:val="18"/>
          <w:szCs w:val="18"/>
          <w:lang w:eastAsia="pl-PL"/>
        </w:rPr>
        <w:sym w:font="Symbol" w:char="F02D"/>
      </w:r>
      <w:r w:rsidRPr="00966712">
        <w:rPr>
          <w:rFonts w:ascii="Times New Roman" w:eastAsia="Times New Roman" w:hAnsi="Times New Roman" w:cs="Times New Roman"/>
          <w:sz w:val="18"/>
          <w:szCs w:val="18"/>
          <w:lang w:eastAsia="pl-PL"/>
        </w:rPr>
        <w:t>2 %</w:t>
      </w:r>
    </w:p>
    <w:p w:rsidR="008521BB" w:rsidRPr="00966712" w:rsidRDefault="008521BB" w:rsidP="00EA00F5">
      <w:pPr>
        <w:numPr>
          <w:ilvl w:val="0"/>
          <w:numId w:val="36"/>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 mieszaninach popiołowo-żużlowych</w:t>
      </w:r>
      <w:r w:rsidRPr="00966712">
        <w:rPr>
          <w:rFonts w:ascii="Times New Roman" w:eastAsia="Times New Roman" w:hAnsi="Times New Roman" w:cs="Times New Roman"/>
          <w:sz w:val="18"/>
          <w:szCs w:val="18"/>
          <w:lang w:eastAsia="pl-PL"/>
        </w:rPr>
        <w:tab/>
        <w:t xml:space="preserve">+2%,  </w:t>
      </w:r>
      <w:r w:rsidRPr="00966712">
        <w:rPr>
          <w:rFonts w:ascii="Times New Roman" w:eastAsia="Times New Roman" w:hAnsi="Times New Roman" w:cs="Times New Roman"/>
          <w:sz w:val="18"/>
          <w:szCs w:val="18"/>
          <w:lang w:eastAsia="pl-PL"/>
        </w:rPr>
        <w:sym w:font="Symbol" w:char="F02D"/>
      </w:r>
      <w:r w:rsidRPr="00966712">
        <w:rPr>
          <w:rFonts w:ascii="Times New Roman" w:eastAsia="Times New Roman" w:hAnsi="Times New Roman" w:cs="Times New Roman"/>
          <w:sz w:val="18"/>
          <w:szCs w:val="18"/>
          <w:lang w:eastAsia="pl-PL"/>
        </w:rPr>
        <w:t>4 %</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Sprawdzenie wilgotności gruntu należy przeprowadzać laboratoryjnie, z częstotliwością określoną w pktach 6.3.2 i 6.3.3.</w:t>
      </w:r>
    </w:p>
    <w:p w:rsidR="008521BB" w:rsidRPr="00966712" w:rsidRDefault="008521BB" w:rsidP="008521BB">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5.3.4.4. </w:t>
      </w:r>
      <w:r w:rsidRPr="00966712">
        <w:rPr>
          <w:rFonts w:ascii="Times New Roman" w:eastAsia="Times New Roman" w:hAnsi="Times New Roman" w:cs="Times New Roman"/>
          <w:sz w:val="18"/>
          <w:szCs w:val="18"/>
          <w:lang w:eastAsia="pl-PL"/>
        </w:rPr>
        <w:t>Wymagania dotyczące zagęszczania</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 zależności od uziarnienia stosowanych materiałów, zagęszczenie warstwy należy określać za pomocą oznaczenia wskaźnika zagęszczenia lub porównania pierwotnego i wtórnego modułu odkształcenia.</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Kontrolę zagęszczenia na podstawie porównania pierwotnego i wtórnego modułu odkształcenia, określonych zgodnie z normą PN-S-02205:1998 [4], należy stosować tylko dla gruntów gruboziarnistych, dla których nie jest możliwe określenie wskaźnika zagęszczenia I</w:t>
      </w:r>
      <w:r w:rsidRPr="00966712">
        <w:rPr>
          <w:rFonts w:ascii="Times New Roman" w:eastAsia="Times New Roman" w:hAnsi="Times New Roman" w:cs="Times New Roman"/>
          <w:sz w:val="18"/>
          <w:szCs w:val="18"/>
          <w:vertAlign w:val="subscript"/>
          <w:lang w:eastAsia="pl-PL"/>
        </w:rPr>
        <w:t>s</w:t>
      </w:r>
      <w:r w:rsidRPr="00966712">
        <w:rPr>
          <w:rFonts w:ascii="Times New Roman" w:eastAsia="Times New Roman" w:hAnsi="Times New Roman" w:cs="Times New Roman"/>
          <w:sz w:val="18"/>
          <w:szCs w:val="18"/>
          <w:lang w:eastAsia="pl-PL"/>
        </w:rPr>
        <w:t>, według BN-77/8931-12 [9].</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Wskaźnik zagęszczenia gruntów w nasypach, określony według normy BN-77/8931-12 [9], powinien na całej szerokości korpusu spełniać wymagania podane w        tablicy 4.</w:t>
      </w:r>
      <w:r w:rsidR="00966712">
        <w:rPr>
          <w:rFonts w:ascii="Times New Roman" w:eastAsia="Times New Roman" w:hAnsi="Times New Roman" w:cs="Times New Roman"/>
          <w:sz w:val="18"/>
          <w:szCs w:val="18"/>
          <w:lang w:eastAsia="pl-PL"/>
        </w:rPr>
        <w:t xml:space="preserve">  </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Tablica 4. Minimalne wartości wskaźnika zagęszczenia gruntu w nasypach</w:t>
      </w:r>
    </w:p>
    <w:tbl>
      <w:tblPr>
        <w:tblW w:w="0" w:type="auto"/>
        <w:tblInd w:w="-78" w:type="dxa"/>
        <w:tblLayout w:type="fixed"/>
        <w:tblCellMar>
          <w:left w:w="70" w:type="dxa"/>
          <w:right w:w="70" w:type="dxa"/>
        </w:tblCellMar>
        <w:tblLook w:val="04A0" w:firstRow="1" w:lastRow="0" w:firstColumn="1" w:lastColumn="0" w:noHBand="0" w:noVBand="1"/>
      </w:tblPr>
      <w:tblGrid>
        <w:gridCol w:w="5173"/>
        <w:gridCol w:w="2268"/>
      </w:tblGrid>
      <w:tr w:rsidR="00DD4B29" w:rsidRPr="00966712" w:rsidTr="00966712">
        <w:trPr>
          <w:gridAfter w:val="1"/>
          <w:wAfter w:w="2268" w:type="dxa"/>
        </w:trPr>
        <w:tc>
          <w:tcPr>
            <w:tcW w:w="5173" w:type="dxa"/>
            <w:tcBorders>
              <w:top w:val="nil"/>
              <w:left w:val="single" w:sz="6" w:space="0" w:color="auto"/>
              <w:bottom w:val="single" w:sz="4" w:space="0" w:color="auto"/>
              <w:right w:val="nil"/>
            </w:tcBorders>
            <w:hideMark/>
          </w:tcPr>
          <w:p w:rsidR="00DD4B29" w:rsidRPr="00966712" w:rsidRDefault="00DD4B29"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r>
      <w:tr w:rsidR="00966712" w:rsidRPr="00966712" w:rsidTr="00966712">
        <w:tc>
          <w:tcPr>
            <w:tcW w:w="5173" w:type="dxa"/>
            <w:tcBorders>
              <w:top w:val="single" w:sz="4" w:space="0" w:color="auto"/>
              <w:left w:val="single" w:sz="6" w:space="0" w:color="auto"/>
              <w:right w:val="nil"/>
            </w:tcBorders>
          </w:tcPr>
          <w:p w:rsidR="00966712" w:rsidRDefault="00966712"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966712" w:rsidRPr="00966712" w:rsidRDefault="00966712"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G Strefa nasypu </w:t>
            </w:r>
            <w:r>
              <w:rPr>
                <w:rFonts w:ascii="Times New Roman" w:eastAsia="Times New Roman" w:hAnsi="Times New Roman" w:cs="Times New Roman"/>
                <w:sz w:val="18"/>
                <w:szCs w:val="18"/>
                <w:lang w:eastAsia="pl-PL"/>
              </w:rPr>
              <w:t xml:space="preserve"> </w:t>
            </w:r>
          </w:p>
        </w:tc>
        <w:tc>
          <w:tcPr>
            <w:tcW w:w="2268" w:type="dxa"/>
            <w:tcBorders>
              <w:top w:val="single" w:sz="6" w:space="0" w:color="auto"/>
              <w:left w:val="single" w:sz="6" w:space="0" w:color="auto"/>
              <w:bottom w:val="double" w:sz="6" w:space="0" w:color="auto"/>
              <w:right w:val="single" w:sz="6" w:space="0" w:color="auto"/>
            </w:tcBorders>
          </w:tcPr>
          <w:p w:rsidR="00966712" w:rsidRPr="00966712" w:rsidRDefault="00966712" w:rsidP="00966712">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Minimalna wartość I</w:t>
            </w:r>
            <w:r w:rsidRPr="00966712">
              <w:rPr>
                <w:rFonts w:ascii="Times New Roman" w:eastAsia="Times New Roman" w:hAnsi="Times New Roman" w:cs="Times New Roman"/>
                <w:sz w:val="18"/>
                <w:szCs w:val="18"/>
                <w:vertAlign w:val="subscript"/>
                <w:lang w:eastAsia="pl-PL"/>
              </w:rPr>
              <w:t>s</w:t>
            </w:r>
            <w:r w:rsidRPr="00966712">
              <w:rPr>
                <w:rFonts w:ascii="Times New Roman" w:eastAsia="Times New Roman" w:hAnsi="Times New Roman" w:cs="Times New Roman"/>
                <w:sz w:val="18"/>
                <w:szCs w:val="18"/>
                <w:lang w:eastAsia="pl-PL"/>
              </w:rPr>
              <w:t xml:space="preserve"> dla:</w:t>
            </w:r>
          </w:p>
          <w:p w:rsidR="00966712" w:rsidRPr="00966712" w:rsidRDefault="00966712" w:rsidP="00966712">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kategoria ruchu    </w:t>
            </w:r>
          </w:p>
          <w:p w:rsidR="00966712" w:rsidRPr="00966712" w:rsidRDefault="00966712" w:rsidP="00966712">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KR3</w:t>
            </w:r>
          </w:p>
        </w:tc>
      </w:tr>
      <w:tr w:rsidR="00DD4B29" w:rsidRPr="00966712" w:rsidTr="00966712">
        <w:tc>
          <w:tcPr>
            <w:tcW w:w="5173" w:type="dxa"/>
            <w:tcBorders>
              <w:left w:val="single" w:sz="6" w:space="0" w:color="auto"/>
              <w:bottom w:val="single" w:sz="6" w:space="0" w:color="auto"/>
              <w:right w:val="single" w:sz="6" w:space="0" w:color="auto"/>
            </w:tcBorders>
            <w:hideMark/>
          </w:tcPr>
          <w:p w:rsidR="00DD4B29" w:rsidRPr="00966712" w:rsidRDefault="00966712"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g</w:t>
            </w:r>
            <w:r w:rsidR="00DD4B29" w:rsidRPr="00966712">
              <w:rPr>
                <w:rFonts w:ascii="Times New Roman" w:eastAsia="Times New Roman" w:hAnsi="Times New Roman" w:cs="Times New Roman"/>
                <w:sz w:val="18"/>
                <w:szCs w:val="18"/>
                <w:lang w:eastAsia="pl-PL"/>
              </w:rPr>
              <w:t>órna warstwa o grubości 20 cm</w:t>
            </w:r>
          </w:p>
        </w:tc>
        <w:tc>
          <w:tcPr>
            <w:tcW w:w="2268" w:type="dxa"/>
            <w:tcBorders>
              <w:top w:val="nil"/>
              <w:left w:val="single" w:sz="6" w:space="0" w:color="auto"/>
              <w:bottom w:val="single" w:sz="6" w:space="0" w:color="auto"/>
              <w:right w:val="single" w:sz="6" w:space="0" w:color="auto"/>
            </w:tcBorders>
            <w:hideMark/>
          </w:tcPr>
          <w:p w:rsidR="00DD4B29" w:rsidRPr="00966712" w:rsidRDefault="00DD4B29" w:rsidP="008521BB">
            <w:pPr>
              <w:overflowPunct w:val="0"/>
              <w:autoSpaceDE w:val="0"/>
              <w:autoSpaceDN w:val="0"/>
              <w:adjustRightInd w:val="0"/>
              <w:spacing w:before="120" w:after="12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1,00</w:t>
            </w:r>
          </w:p>
        </w:tc>
      </w:tr>
      <w:tr w:rsidR="00DD4B29" w:rsidRPr="00966712" w:rsidTr="00966712">
        <w:tc>
          <w:tcPr>
            <w:tcW w:w="5173" w:type="dxa"/>
            <w:tcBorders>
              <w:top w:val="single" w:sz="6" w:space="0" w:color="auto"/>
              <w:left w:val="single" w:sz="6" w:space="0" w:color="auto"/>
              <w:bottom w:val="single" w:sz="6" w:space="0" w:color="auto"/>
              <w:right w:val="single" w:sz="6" w:space="0" w:color="auto"/>
            </w:tcBorders>
            <w:hideMark/>
          </w:tcPr>
          <w:p w:rsidR="00DD4B29" w:rsidRPr="00966712" w:rsidRDefault="00DD4B29" w:rsidP="008521BB">
            <w:pPr>
              <w:tabs>
                <w:tab w:val="left" w:pos="708"/>
                <w:tab w:val="center" w:pos="4536"/>
                <w:tab w:val="right" w:pos="9072"/>
              </w:tabs>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Niżej leżące warstwy nasypu do głębokości</w:t>
            </w:r>
          </w:p>
          <w:p w:rsidR="00DD4B29" w:rsidRPr="00966712" w:rsidRDefault="00DD4B29"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od powierzchni robót ziemnych:</w:t>
            </w:r>
          </w:p>
          <w:p w:rsidR="00DD4B29" w:rsidRPr="00966712" w:rsidRDefault="00DD4B29"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- 0,2 do 2,0 m (autSSTrady)</w:t>
            </w:r>
          </w:p>
          <w:p w:rsidR="00DD4B29" w:rsidRPr="00966712" w:rsidRDefault="00DD4B29" w:rsidP="008521BB">
            <w:pPr>
              <w:tabs>
                <w:tab w:val="left" w:pos="708"/>
                <w:tab w:val="center" w:pos="4536"/>
                <w:tab w:val="right" w:pos="9072"/>
              </w:tabs>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- 0,2 do 1,2 m (inne drogi)</w:t>
            </w:r>
          </w:p>
        </w:tc>
        <w:tc>
          <w:tcPr>
            <w:tcW w:w="2268" w:type="dxa"/>
            <w:tcBorders>
              <w:top w:val="single" w:sz="6" w:space="0" w:color="auto"/>
              <w:left w:val="single" w:sz="6" w:space="0" w:color="auto"/>
              <w:bottom w:val="single" w:sz="6" w:space="0" w:color="auto"/>
              <w:right w:val="single" w:sz="6" w:space="0" w:color="auto"/>
            </w:tcBorders>
          </w:tcPr>
          <w:p w:rsidR="00DD4B29" w:rsidRPr="00966712" w:rsidRDefault="00DD4B29" w:rsidP="008521BB">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p>
          <w:p w:rsidR="00DD4B29" w:rsidRPr="00966712" w:rsidRDefault="00DD4B29"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DD4B29" w:rsidRPr="00966712" w:rsidRDefault="00DD4B29"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t>
            </w:r>
          </w:p>
          <w:p w:rsidR="00DD4B29" w:rsidRPr="00966712" w:rsidRDefault="00DD4B29"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1,00</w:t>
            </w:r>
          </w:p>
        </w:tc>
      </w:tr>
      <w:tr w:rsidR="00DD4B29" w:rsidRPr="00966712" w:rsidTr="00966712">
        <w:tc>
          <w:tcPr>
            <w:tcW w:w="5173" w:type="dxa"/>
            <w:tcBorders>
              <w:top w:val="single" w:sz="6" w:space="0" w:color="auto"/>
              <w:left w:val="single" w:sz="6" w:space="0" w:color="auto"/>
              <w:bottom w:val="single" w:sz="6" w:space="0" w:color="auto"/>
              <w:right w:val="single" w:sz="6" w:space="0" w:color="auto"/>
            </w:tcBorders>
            <w:hideMark/>
          </w:tcPr>
          <w:p w:rsidR="00DD4B29" w:rsidRPr="00966712" w:rsidRDefault="00DD4B29" w:rsidP="008521BB">
            <w:pPr>
              <w:tabs>
                <w:tab w:val="left" w:pos="708"/>
                <w:tab w:val="center" w:pos="4536"/>
                <w:tab w:val="right" w:pos="9072"/>
              </w:tabs>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Warstwy nasypu na głębokości od powierz-</w:t>
            </w:r>
          </w:p>
          <w:p w:rsidR="00DD4B29" w:rsidRPr="00966712" w:rsidRDefault="00DD4B29"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chni robót ziemnych poniżej:</w:t>
            </w:r>
          </w:p>
          <w:p w:rsidR="00DD4B29" w:rsidRPr="00966712" w:rsidRDefault="00DD4B29"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- 2,0 m (autSSTrady)</w:t>
            </w:r>
          </w:p>
          <w:p w:rsidR="00DD4B29" w:rsidRPr="00966712" w:rsidRDefault="00DD4B29" w:rsidP="008521BB">
            <w:pPr>
              <w:tabs>
                <w:tab w:val="left" w:pos="708"/>
                <w:tab w:val="center" w:pos="4536"/>
                <w:tab w:val="right" w:pos="9072"/>
              </w:tabs>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- 1,2 m (inne drogi)</w:t>
            </w:r>
          </w:p>
        </w:tc>
        <w:tc>
          <w:tcPr>
            <w:tcW w:w="2268" w:type="dxa"/>
            <w:tcBorders>
              <w:top w:val="single" w:sz="6" w:space="0" w:color="auto"/>
              <w:left w:val="single" w:sz="6" w:space="0" w:color="auto"/>
              <w:bottom w:val="single" w:sz="6" w:space="0" w:color="auto"/>
              <w:right w:val="single" w:sz="6" w:space="0" w:color="auto"/>
            </w:tcBorders>
          </w:tcPr>
          <w:p w:rsidR="00DD4B29" w:rsidRPr="00966712" w:rsidRDefault="00DD4B29" w:rsidP="008521BB">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p>
          <w:p w:rsidR="00DD4B29" w:rsidRPr="00966712" w:rsidRDefault="00DD4B29"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DD4B29" w:rsidRPr="00966712" w:rsidRDefault="00DD4B29"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t>
            </w:r>
          </w:p>
          <w:p w:rsidR="00DD4B29" w:rsidRPr="00966712" w:rsidRDefault="00DD4B29" w:rsidP="008521B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0,97</w:t>
            </w:r>
          </w:p>
        </w:tc>
      </w:tr>
    </w:tbl>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Jako zastępcze kryterium oceny wymaganego zagęszczenia gruntów dla których trudne jest pomierzenie wskaźnika zagęszczenia, przyjmuje się wartość wskaźnika odkształcenia I</w:t>
      </w:r>
      <w:r w:rsidRPr="00966712">
        <w:rPr>
          <w:rFonts w:ascii="Times New Roman" w:eastAsia="Times New Roman" w:hAnsi="Times New Roman" w:cs="Times New Roman"/>
          <w:sz w:val="18"/>
          <w:szCs w:val="18"/>
          <w:vertAlign w:val="subscript"/>
          <w:lang w:eastAsia="pl-PL"/>
        </w:rPr>
        <w:t>0</w:t>
      </w:r>
      <w:r w:rsidRPr="00966712">
        <w:rPr>
          <w:rFonts w:ascii="Times New Roman" w:eastAsia="Times New Roman" w:hAnsi="Times New Roman" w:cs="Times New Roman"/>
          <w:sz w:val="18"/>
          <w:szCs w:val="18"/>
          <w:lang w:eastAsia="pl-PL"/>
        </w:rPr>
        <w:t xml:space="preserve"> określonego zgodnie z normą PN-S-02205:1998 [4].</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Wskaźnik odkształcenia nie powinien być większy niż:</w:t>
      </w:r>
    </w:p>
    <w:p w:rsidR="008521BB" w:rsidRPr="00966712" w:rsidRDefault="008521BB" w:rsidP="00EA00F5">
      <w:pPr>
        <w:numPr>
          <w:ilvl w:val="0"/>
          <w:numId w:val="37"/>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dla żwirów, pospółek i piasków</w:t>
      </w:r>
    </w:p>
    <w:p w:rsidR="008521BB" w:rsidRPr="00966712" w:rsidRDefault="008521BB" w:rsidP="00EA00F5">
      <w:pPr>
        <w:numPr>
          <w:ilvl w:val="0"/>
          <w:numId w:val="37"/>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2,2 przy wymaganej wartości I</w:t>
      </w:r>
      <w:r w:rsidRPr="00966712">
        <w:rPr>
          <w:rFonts w:ascii="Times New Roman" w:eastAsia="Times New Roman" w:hAnsi="Times New Roman" w:cs="Times New Roman"/>
          <w:sz w:val="18"/>
          <w:szCs w:val="18"/>
          <w:vertAlign w:val="subscript"/>
          <w:lang w:eastAsia="pl-PL"/>
        </w:rPr>
        <w:t xml:space="preserve">s </w:t>
      </w:r>
      <w:r w:rsidRPr="00966712">
        <w:rPr>
          <w:rFonts w:ascii="Times New Roman" w:eastAsia="Times New Roman" w:hAnsi="Times New Roman" w:cs="Times New Roman"/>
          <w:sz w:val="18"/>
          <w:szCs w:val="18"/>
          <w:lang w:eastAsia="pl-PL"/>
        </w:rPr>
        <w:sym w:font="Symbol" w:char="F0B3"/>
      </w:r>
      <w:r w:rsidRPr="00966712">
        <w:rPr>
          <w:rFonts w:ascii="Times New Roman" w:eastAsia="Times New Roman" w:hAnsi="Times New Roman" w:cs="Times New Roman"/>
          <w:sz w:val="18"/>
          <w:szCs w:val="18"/>
          <w:lang w:eastAsia="pl-PL"/>
        </w:rPr>
        <w:t>1,0,</w:t>
      </w:r>
    </w:p>
    <w:p w:rsidR="008521BB" w:rsidRPr="00966712" w:rsidRDefault="008521BB" w:rsidP="00EA00F5">
      <w:pPr>
        <w:numPr>
          <w:ilvl w:val="0"/>
          <w:numId w:val="37"/>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2,5 przy wymaganej wartości I</w:t>
      </w:r>
      <w:r w:rsidRPr="00966712">
        <w:rPr>
          <w:rFonts w:ascii="Times New Roman" w:eastAsia="Times New Roman" w:hAnsi="Times New Roman" w:cs="Times New Roman"/>
          <w:sz w:val="18"/>
          <w:szCs w:val="18"/>
          <w:vertAlign w:val="subscript"/>
          <w:lang w:eastAsia="pl-PL"/>
        </w:rPr>
        <w:t xml:space="preserve">s </w:t>
      </w:r>
      <w:r w:rsidRPr="00966712">
        <w:rPr>
          <w:rFonts w:ascii="Times New Roman" w:eastAsia="Times New Roman" w:hAnsi="Times New Roman" w:cs="Times New Roman"/>
          <w:sz w:val="18"/>
          <w:szCs w:val="18"/>
          <w:lang w:eastAsia="pl-PL"/>
        </w:rPr>
        <w:sym w:font="Symbol" w:char="F03C"/>
      </w:r>
      <w:r w:rsidRPr="00966712">
        <w:rPr>
          <w:rFonts w:ascii="Times New Roman" w:eastAsia="Times New Roman" w:hAnsi="Times New Roman" w:cs="Times New Roman"/>
          <w:sz w:val="18"/>
          <w:szCs w:val="18"/>
          <w:lang w:eastAsia="pl-PL"/>
        </w:rPr>
        <w:t>1,0,</w:t>
      </w:r>
    </w:p>
    <w:p w:rsidR="008521BB" w:rsidRPr="00966712" w:rsidRDefault="008521BB" w:rsidP="00EA00F5">
      <w:pPr>
        <w:numPr>
          <w:ilvl w:val="0"/>
          <w:numId w:val="37"/>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dla gruntów drobnoziarnistych o równomiernym uziarnieniu (pyłów, glin pylastych, glin zwięzłych, iłów – 2,0,</w:t>
      </w:r>
    </w:p>
    <w:p w:rsidR="008521BB" w:rsidRPr="00966712" w:rsidRDefault="008521BB" w:rsidP="00EA00F5">
      <w:pPr>
        <w:numPr>
          <w:ilvl w:val="0"/>
          <w:numId w:val="37"/>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dla gruntów różnoziarnistych (żwirów gliniastych, pospółek gliniastych, pyłów piaszczystych, piasków gliniastych, glin piaszczystych, glin piaszczystych zwięzłych) – 3,0,</w:t>
      </w:r>
    </w:p>
    <w:p w:rsidR="008521BB" w:rsidRPr="00966712" w:rsidRDefault="008521BB" w:rsidP="00EA00F5">
      <w:pPr>
        <w:numPr>
          <w:ilvl w:val="0"/>
          <w:numId w:val="37"/>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dla narzutów kamiennych, rumoszy – 4,</w:t>
      </w:r>
    </w:p>
    <w:p w:rsidR="008521BB" w:rsidRPr="00966712" w:rsidRDefault="008521BB" w:rsidP="00EA00F5">
      <w:pPr>
        <w:numPr>
          <w:ilvl w:val="0"/>
          <w:numId w:val="37"/>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dla gruntów antropogenicznych – na podstawie badań poligonowych.</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5.3.4.5. </w:t>
      </w:r>
      <w:r w:rsidRPr="00966712">
        <w:rPr>
          <w:rFonts w:ascii="Times New Roman" w:eastAsia="Times New Roman" w:hAnsi="Times New Roman" w:cs="Times New Roman"/>
          <w:sz w:val="18"/>
          <w:szCs w:val="18"/>
          <w:lang w:eastAsia="pl-PL"/>
        </w:rPr>
        <w:t>Próbne zagęszczenie</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Odcinek doświadczalny dla próbnego zagęszczenia gruntu o minimalnej powierzchni 300 m</w:t>
      </w:r>
      <w:r w:rsidRPr="00966712">
        <w:rPr>
          <w:rFonts w:ascii="Times New Roman" w:eastAsia="Times New Roman" w:hAnsi="Times New Roman" w:cs="Times New Roman"/>
          <w:sz w:val="18"/>
          <w:szCs w:val="18"/>
          <w:vertAlign w:val="superscript"/>
          <w:lang w:eastAsia="pl-PL"/>
        </w:rPr>
        <w:t>2</w:t>
      </w:r>
      <w:r w:rsidRPr="00966712">
        <w:rPr>
          <w:rFonts w:ascii="Times New Roman" w:eastAsia="Times New Roman" w:hAnsi="Times New Roman" w:cs="Times New Roman"/>
          <w:sz w:val="18"/>
          <w:szCs w:val="18"/>
          <w:lang w:eastAsia="pl-PL"/>
        </w:rPr>
        <w:t>, powinien być wykonane na terenie oczyszczonym z gleby, na którym układa się grunt czterema pasmami o szerokości od 3,5</w:t>
      </w:r>
      <w:r w:rsidRPr="00966712">
        <w:rPr>
          <w:rFonts w:ascii="Times New Roman" w:eastAsia="Times New Roman" w:hAnsi="Times New Roman" w:cs="Times New Roman"/>
          <w:b/>
          <w:sz w:val="18"/>
          <w:szCs w:val="18"/>
          <w:lang w:eastAsia="pl-PL"/>
        </w:rPr>
        <w:t xml:space="preserve"> </w:t>
      </w:r>
      <w:r w:rsidRPr="00966712">
        <w:rPr>
          <w:rFonts w:ascii="Times New Roman" w:eastAsia="Times New Roman" w:hAnsi="Times New Roman" w:cs="Times New Roman"/>
          <w:sz w:val="18"/>
          <w:szCs w:val="18"/>
          <w:lang w:eastAsia="pl-PL"/>
        </w:rPr>
        <w:t>do</w:t>
      </w:r>
      <w:r w:rsidRPr="00966712">
        <w:rPr>
          <w:rFonts w:ascii="Times New Roman" w:eastAsia="Times New Roman" w:hAnsi="Times New Roman" w:cs="Times New Roman"/>
          <w:b/>
          <w:sz w:val="18"/>
          <w:szCs w:val="18"/>
          <w:lang w:eastAsia="pl-PL"/>
        </w:rPr>
        <w:t xml:space="preserve"> </w:t>
      </w:r>
      <w:r w:rsidRPr="00966712">
        <w:rPr>
          <w:rFonts w:ascii="Times New Roman" w:eastAsia="Times New Roman" w:hAnsi="Times New Roman" w:cs="Times New Roman"/>
          <w:sz w:val="18"/>
          <w:szCs w:val="18"/>
          <w:lang w:eastAsia="pl-PL"/>
        </w:rPr>
        <w:t>4,5 m każde. Poszczególne  warstwy układanego gruntu powinny mieć w każdym pasie inną grubość z tym, że wszystkie muszą mieścić się w granicach właściwych dla danego sprzętu zagęszczającego. Wilgotność gruntu powinna być równa optymalnej z tolerancją podaną w pkcie 5.3.4.3. Grunt ułożony na poletku według podanej wyżej zasady powinien być następnie zagęszczony, a po każdej serii przejść maszyny należy określić wskaźniki zagęszczenia,  dopuszczając stosowanie innych, szybkich metod pomiaru (sonda izotopowa, ugięciomierz udarowy po ich skalibrowaniu w warunkach terenowych).</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Oznaczenie wskaźnika zagęszczenia należy wykonać co najmniej w 4 punktach, z których co najmniej 2 powinny umożliwić ustalenie wskaźnika zagęszczenia w dolnej części warstwy. Na podstawie porównania uzyskanych wyników zagęszczenia z wymaganiami podanymi w pkcie 5.3.4.4 dokonuje się wyboru sprzętu i ustala się potrzebną liczbę przejść oraz grubość warstwy rozkładanego gruntu.</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397" w:name="_Toc407161285"/>
      <w:bookmarkStart w:id="398" w:name="_Toc406295865"/>
      <w:r w:rsidRPr="00966712">
        <w:rPr>
          <w:rFonts w:ascii="Times New Roman" w:eastAsia="Times New Roman" w:hAnsi="Times New Roman" w:cs="Times New Roman"/>
          <w:b/>
          <w:sz w:val="18"/>
          <w:szCs w:val="18"/>
          <w:lang w:eastAsia="pl-PL"/>
        </w:rPr>
        <w:t>5.4. Odkłady</w:t>
      </w:r>
      <w:bookmarkEnd w:id="397"/>
      <w:bookmarkEnd w:id="398"/>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5.4.1. </w:t>
      </w:r>
      <w:r w:rsidRPr="00966712">
        <w:rPr>
          <w:rFonts w:ascii="Times New Roman" w:eastAsia="Times New Roman" w:hAnsi="Times New Roman" w:cs="Times New Roman"/>
          <w:sz w:val="18"/>
          <w:szCs w:val="18"/>
          <w:lang w:eastAsia="pl-PL"/>
        </w:rPr>
        <w:t>Warunki ogólne wykonania odkładów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Roboty omówione w tym punkcie dotyczą postępowania z gruntami lub innymi materiałami, które zostały pozyskane w czasie wykonywania wykopów, a które nie będą wykorzystane do budowy nasypów oraz innych prac związanych z trasą drogową.</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Grunty lub inne materiały powinny być przewiezione na odkład, jeżeli:</w:t>
      </w:r>
    </w:p>
    <w:p w:rsidR="008521BB" w:rsidRPr="00966712" w:rsidRDefault="008521BB" w:rsidP="00EA00F5">
      <w:pPr>
        <w:numPr>
          <w:ilvl w:val="0"/>
          <w:numId w:val="38"/>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stanowią nadmiar objętości w stosunku do objętości gruntów przewidzianych do wbudowania,</w:t>
      </w:r>
    </w:p>
    <w:p w:rsidR="008521BB" w:rsidRPr="00966712" w:rsidRDefault="008521BB" w:rsidP="00EA00F5">
      <w:pPr>
        <w:numPr>
          <w:ilvl w:val="0"/>
          <w:numId w:val="38"/>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są nieprzydatne do budowy nasypów oraz wykorzystania w innych pracach, związanych z budową trasy drogowej,</w:t>
      </w:r>
    </w:p>
    <w:p w:rsidR="008521BB" w:rsidRPr="00966712" w:rsidRDefault="008521BB" w:rsidP="00EA00F5">
      <w:pPr>
        <w:numPr>
          <w:ilvl w:val="0"/>
          <w:numId w:val="38"/>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ze względu na harmonogram robót nie jest ekonomicznie uzasadnione oczekiwanie na wbudowanie materiałów pozyskiwanych z wykopu.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Wykonawca może przyjąć, że zachodzi jeden z podanych wyżej przypadków tylko wówczas, gdy zostało to jednoznacznie określone w dokumentacji projektowej, harmonogramie robót lub przez Inżyniera.</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5.4.2. </w:t>
      </w:r>
      <w:r w:rsidRPr="00966712">
        <w:rPr>
          <w:rFonts w:ascii="Times New Roman" w:eastAsia="Times New Roman" w:hAnsi="Times New Roman" w:cs="Times New Roman"/>
          <w:sz w:val="18"/>
          <w:szCs w:val="18"/>
          <w:lang w:eastAsia="pl-PL"/>
        </w:rPr>
        <w:t>Lokalizacja odkładu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Jeżeli nie przewidziano zagospodarowania nadmiaru objętości w sposób określony powyżej, materiały te należy przewieźć na odkład.</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Jeżeli odkłady są zlokalizowane wzdłuż odcinka trasy przebiegającego w wykopie, to:</w:t>
      </w:r>
    </w:p>
    <w:p w:rsidR="008521BB" w:rsidRPr="00966712" w:rsidRDefault="008521BB" w:rsidP="00EA00F5">
      <w:pPr>
        <w:numPr>
          <w:ilvl w:val="0"/>
          <w:numId w:val="39"/>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odkłady można wykonać z obu stron wykopu, jeżeli pochylenie poprzeczne terenu jest niewielkie, przy czym odległość podnóża skarpy odkładu od górnej krawędzi wykopu powinna wynosić:</w:t>
      </w:r>
    </w:p>
    <w:p w:rsidR="008521BB" w:rsidRPr="00966712" w:rsidRDefault="008521BB" w:rsidP="008521BB">
      <w:pPr>
        <w:numPr>
          <w:ilvl w:val="0"/>
          <w:numId w:val="2"/>
        </w:numPr>
        <w:overflowPunct w:val="0"/>
        <w:autoSpaceDE w:val="0"/>
        <w:autoSpaceDN w:val="0"/>
        <w:adjustRightInd w:val="0"/>
        <w:spacing w:after="0" w:line="240" w:lineRule="auto"/>
        <w:ind w:left="992"/>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nie mniej niż 3 m w gruntach przepuszczalnych,</w:t>
      </w:r>
    </w:p>
    <w:p w:rsidR="008521BB" w:rsidRPr="00966712" w:rsidRDefault="008521BB" w:rsidP="008521BB">
      <w:pPr>
        <w:numPr>
          <w:ilvl w:val="0"/>
          <w:numId w:val="2"/>
        </w:numPr>
        <w:overflowPunct w:val="0"/>
        <w:autoSpaceDE w:val="0"/>
        <w:autoSpaceDN w:val="0"/>
        <w:adjustRightInd w:val="0"/>
        <w:spacing w:after="0" w:line="240" w:lineRule="auto"/>
        <w:ind w:left="992"/>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nie mniej niż 5 m w gruntach nieprzepuszczalnych,</w:t>
      </w:r>
    </w:p>
    <w:p w:rsidR="008521BB" w:rsidRPr="00966712" w:rsidRDefault="008521BB" w:rsidP="00EA00F5">
      <w:pPr>
        <w:numPr>
          <w:ilvl w:val="0"/>
          <w:numId w:val="4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przy znacznym pochyleniu poprzecznym terenu, jednak mniejszym od 20%, odkład należy wykonać tylko od górnej strony wykopu, dla ochrony od wody stokowej,</w:t>
      </w:r>
    </w:p>
    <w:p w:rsidR="008521BB" w:rsidRPr="00966712" w:rsidRDefault="008521BB" w:rsidP="00EA00F5">
      <w:pPr>
        <w:numPr>
          <w:ilvl w:val="0"/>
          <w:numId w:val="4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przy pochyleniu poprzecznym terenu wynoszącym ponad 20%, odkład należy zlokalizować poniżej wykopu,</w:t>
      </w:r>
    </w:p>
    <w:p w:rsidR="008521BB" w:rsidRPr="00966712" w:rsidRDefault="008521BB" w:rsidP="00EA00F5">
      <w:pPr>
        <w:numPr>
          <w:ilvl w:val="0"/>
          <w:numId w:val="4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na odcinkach zagrożonych przez zasypywanie drogi śniegiem, odkład należy wykonać od strony najczęściej wiejących wiatrów, w odległości ponad 20 m od krawędzi wykopu.</w:t>
      </w:r>
    </w:p>
    <w:p w:rsidR="008521BB" w:rsidRPr="00966712" w:rsidRDefault="008521BB" w:rsidP="008521BB">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Jeśli odkład zostanie wykonany w nie uzgodnionym miejscu lub niezgodnie z wymaganiami, to zostanie on usunięty przez Wykonawcę na jego koszt, według wskazań Inżyniera.</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Konsekwencje finansowe i prawne, wynikające z ewentualnych uszkodzeń środowiska naturalnego wskutek prowadzenia prac w nie uzgodnionym do tego miejscu, obciążają Wykonawcę.</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5.4.3. </w:t>
      </w:r>
      <w:r w:rsidRPr="00966712">
        <w:rPr>
          <w:rFonts w:ascii="Times New Roman" w:eastAsia="Times New Roman" w:hAnsi="Times New Roman" w:cs="Times New Roman"/>
          <w:sz w:val="18"/>
          <w:szCs w:val="18"/>
          <w:lang w:eastAsia="pl-PL"/>
        </w:rPr>
        <w:t>Zasady wykonania odkładów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Wykonanie odkładów, a w szczególności ich wysokość, pochylenie, zagęszczenie oraz odwodnienie powinny być zgodne z wymaganiami podanymi w dokumentacji projektowej lub SST. Jeżeli nie określono inaczej, należy przestrzegać ustaleń podanych w normie PN-S-02205:1998 [4] to znaczy odkład powinien być uformowany w pryzmę o wysokości do 1,5 m, pochyleniu skarp od 1do 1,5 i spadku korony od 2% do 5%.</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Odkłady powinny być tak ukształtowane, aby harmonizowały z otaczającym terenem. Powierzchnie odkładów powinny być obsiane trawą, obsadzone krzewami lub drzewami albo przeznaczone na użytki rolne lub leśne, zgodnie z dokumentacją projektową.</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Odspajanie materiału przewidzianego do przewiezienia na odkład powinno być przerwane, o ile warunki atmosferyczne lub inne przyczyny uniemożliwiają jego wbudowanie zgodnie z wymaganiami sformułowanymi w tym zakresie w dokumentacji projektowej, SST lub przez Inżyniera.</w:t>
      </w:r>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Przed przewiezieniem gruntu na odkład Wykonawca powinien upewnić się, że spełnione są warunki określone w pkcie 5.4.1. Jeżeli wskutek pochopnego przewiezienia gruntu na odkład przez Wykonawcę, zajdzie konieczność dowiezienia gruntu do wykonania nasypów z ukopu, to koszt tych czynności w całości obciąża Wykonawcę.</w:t>
      </w:r>
    </w:p>
    <w:p w:rsidR="008521BB" w:rsidRPr="00966712" w:rsidRDefault="008521BB" w:rsidP="008521BB">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399" w:name="_Toc419000124"/>
      <w:bookmarkStart w:id="400" w:name="_Toc418998879"/>
      <w:bookmarkStart w:id="401" w:name="_Toc418998523"/>
      <w:bookmarkStart w:id="402" w:name="_Toc418997113"/>
      <w:bookmarkStart w:id="403" w:name="_Toc418996726"/>
      <w:bookmarkStart w:id="404" w:name="_Toc418996357"/>
      <w:bookmarkStart w:id="405" w:name="_Toc418994950"/>
      <w:bookmarkStart w:id="406" w:name="_Toc407161286"/>
      <w:bookmarkStart w:id="407" w:name="_Toc406295866"/>
      <w:r w:rsidRPr="00966712">
        <w:rPr>
          <w:rFonts w:ascii="Times New Roman" w:eastAsia="Times New Roman" w:hAnsi="Times New Roman" w:cs="Times New Roman"/>
          <w:b/>
          <w:caps/>
          <w:kern w:val="28"/>
          <w:sz w:val="18"/>
          <w:szCs w:val="18"/>
          <w:lang w:eastAsia="pl-PL"/>
        </w:rPr>
        <w:t>6. kontrola jakości robót</w:t>
      </w:r>
      <w:bookmarkEnd w:id="399"/>
      <w:bookmarkEnd w:id="400"/>
      <w:bookmarkEnd w:id="401"/>
      <w:bookmarkEnd w:id="402"/>
      <w:bookmarkEnd w:id="403"/>
      <w:bookmarkEnd w:id="404"/>
      <w:bookmarkEnd w:id="405"/>
      <w:bookmarkEnd w:id="406"/>
      <w:bookmarkEnd w:id="407"/>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408" w:name="_Toc407161287"/>
      <w:bookmarkStart w:id="409" w:name="_Toc406295867"/>
      <w:r w:rsidRPr="00966712">
        <w:rPr>
          <w:rFonts w:ascii="Times New Roman" w:eastAsia="Times New Roman" w:hAnsi="Times New Roman" w:cs="Times New Roman"/>
          <w:b/>
          <w:sz w:val="18"/>
          <w:szCs w:val="18"/>
          <w:lang w:eastAsia="pl-PL"/>
        </w:rPr>
        <w:t>6.1. Ogólne zasady kontroli jakości robót</w:t>
      </w:r>
      <w:bookmarkEnd w:id="408"/>
      <w:bookmarkEnd w:id="409"/>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zasady kontroli jakości robót podano w SST D-02.00.01 pkt 6.</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410" w:name="_Toc407161288"/>
      <w:bookmarkStart w:id="411" w:name="_Toc406295868"/>
      <w:r w:rsidRPr="00966712">
        <w:rPr>
          <w:rFonts w:ascii="Times New Roman" w:eastAsia="Times New Roman" w:hAnsi="Times New Roman" w:cs="Times New Roman"/>
          <w:b/>
          <w:sz w:val="18"/>
          <w:szCs w:val="18"/>
          <w:lang w:eastAsia="pl-PL"/>
        </w:rPr>
        <w:t>6.2. Sprawdzenie wykonania ukopu i dokopu</w:t>
      </w:r>
      <w:bookmarkEnd w:id="410"/>
      <w:bookmarkEnd w:id="411"/>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Sprawdzenie wykonania ukopu i dokopu polega na kontrolowaniu zgodności z wymaganiami określonymi w pkcie 5.2 niniejszej specyfikacji oraz w dokumentacji projektowej i SST. W czasie kontroli należy zwrócić szczególną uwagę na sprawdzenie:</w:t>
      </w:r>
    </w:p>
    <w:p w:rsidR="008521BB" w:rsidRPr="00966712" w:rsidRDefault="008521BB" w:rsidP="00EA00F5">
      <w:pPr>
        <w:numPr>
          <w:ilvl w:val="0"/>
          <w:numId w:val="4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zgodności rodzaju gruntu z określonym w dokumentacji projektowej i SST,</w:t>
      </w:r>
    </w:p>
    <w:p w:rsidR="008521BB" w:rsidRPr="00966712" w:rsidRDefault="008521BB" w:rsidP="00EA00F5">
      <w:pPr>
        <w:numPr>
          <w:ilvl w:val="0"/>
          <w:numId w:val="4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zachowania kształtu zboczy, zapewniającego ich stateczność,</w:t>
      </w:r>
    </w:p>
    <w:p w:rsidR="008521BB" w:rsidRPr="00966712" w:rsidRDefault="008521BB" w:rsidP="00EA00F5">
      <w:pPr>
        <w:numPr>
          <w:ilvl w:val="0"/>
          <w:numId w:val="4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odwodnienia,</w:t>
      </w:r>
    </w:p>
    <w:p w:rsidR="008521BB" w:rsidRPr="00966712" w:rsidRDefault="008521BB" w:rsidP="00EA00F5">
      <w:pPr>
        <w:numPr>
          <w:ilvl w:val="0"/>
          <w:numId w:val="41"/>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zagospodarowania (rekultywacji) terenu po zakończeniu eksploatacji ukopu.</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412" w:name="_Toc407161289"/>
      <w:bookmarkStart w:id="413" w:name="_Toc406295869"/>
      <w:r w:rsidRPr="00966712">
        <w:rPr>
          <w:rFonts w:ascii="Times New Roman" w:eastAsia="Times New Roman" w:hAnsi="Times New Roman" w:cs="Times New Roman"/>
          <w:b/>
          <w:sz w:val="18"/>
          <w:szCs w:val="18"/>
          <w:lang w:eastAsia="pl-PL"/>
        </w:rPr>
        <w:t>6.3. Sprawdzenie jakości wykonania nasypów</w:t>
      </w:r>
      <w:bookmarkEnd w:id="412"/>
      <w:bookmarkEnd w:id="413"/>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6.3.1. </w:t>
      </w:r>
      <w:r w:rsidRPr="00966712">
        <w:rPr>
          <w:rFonts w:ascii="Times New Roman" w:eastAsia="Times New Roman" w:hAnsi="Times New Roman" w:cs="Times New Roman"/>
          <w:sz w:val="18"/>
          <w:szCs w:val="18"/>
          <w:lang w:eastAsia="pl-PL"/>
        </w:rPr>
        <w:t>Rodzaje badań i pomiarów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Sprawdzenie jakości wykonania nasypów polega na kontrolowaniu zgodności z wymaganiami określonymi w pktach 2,3 oraz 5.3 niniejszej specyfikacji, w dokumentacji projektowej i SST.</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Szczególną uwagę należy zwrócić na:</w:t>
      </w:r>
    </w:p>
    <w:p w:rsidR="008521BB" w:rsidRPr="00966712" w:rsidRDefault="008521BB" w:rsidP="00EA00F5">
      <w:pPr>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badania przydatności gruntów do budowy nasypów,</w:t>
      </w:r>
    </w:p>
    <w:p w:rsidR="008521BB" w:rsidRPr="00966712" w:rsidRDefault="008521BB" w:rsidP="00EA00F5">
      <w:pPr>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badania prawidłowości wykonania poszczególnych warstw nasypu,</w:t>
      </w:r>
    </w:p>
    <w:p w:rsidR="008521BB" w:rsidRPr="00966712" w:rsidRDefault="008521BB" w:rsidP="00EA00F5">
      <w:pPr>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badania zagęszczenia nasypu,</w:t>
      </w:r>
    </w:p>
    <w:p w:rsidR="008521BB" w:rsidRPr="00966712" w:rsidRDefault="008521BB" w:rsidP="00EA00F5">
      <w:pPr>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pomiary kształtu nasypu.</w:t>
      </w:r>
    </w:p>
    <w:p w:rsidR="008521BB" w:rsidRPr="00966712" w:rsidRDefault="008521BB" w:rsidP="00EA00F5">
      <w:pPr>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odwodnienie nasypu</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6.3.2. </w:t>
      </w:r>
      <w:r w:rsidRPr="00966712">
        <w:rPr>
          <w:rFonts w:ascii="Times New Roman" w:eastAsia="Times New Roman" w:hAnsi="Times New Roman" w:cs="Times New Roman"/>
          <w:sz w:val="18"/>
          <w:szCs w:val="18"/>
          <w:lang w:eastAsia="pl-PL"/>
        </w:rPr>
        <w:t>Badania przydatności gruntów do budowy nasypów</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Badania przydatności gruntów do budowy nasypu powinny być przeprowadzone na próbkach pobranych z każdej partii przeznaczonej do wbudowania w korpus ziemny, pochodzącej z nowego źródła, jednak nie rzadziej niż jeden raz na 3000 m</w:t>
      </w:r>
      <w:r w:rsidRPr="00966712">
        <w:rPr>
          <w:rFonts w:ascii="Times New Roman" w:eastAsia="Times New Roman" w:hAnsi="Times New Roman" w:cs="Times New Roman"/>
          <w:sz w:val="18"/>
          <w:szCs w:val="18"/>
          <w:vertAlign w:val="superscript"/>
          <w:lang w:eastAsia="pl-PL"/>
        </w:rPr>
        <w:t>3</w:t>
      </w:r>
      <w:r w:rsidRPr="00966712">
        <w:rPr>
          <w:rFonts w:ascii="Times New Roman" w:eastAsia="Times New Roman" w:hAnsi="Times New Roman" w:cs="Times New Roman"/>
          <w:sz w:val="18"/>
          <w:szCs w:val="18"/>
          <w:lang w:eastAsia="pl-PL"/>
        </w:rPr>
        <w:t>. W każdym badaniu należy określić następujące właściwości:</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skład granulometryczny, wg PN-B-04481 :1988 [1],</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zawartość części organicznych, wg PN-B-04481:1988 [1],</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wilgotność naturalną, wg PN-B-04481:1988 [1],</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wilgotność optymalną i maksymalną gęstość objętościową szkieletu gruntowego, wg PN-B-04481:1988 [1],</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granicę płynności, wg PN-B-04481:1988 [1],</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kapilarność bierną, wg PN-B-04493:1960 [3],</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wskaźnik piaskowy, wg BN-64/8931-01 [7].</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6.3.3. </w:t>
      </w:r>
      <w:r w:rsidRPr="00966712">
        <w:rPr>
          <w:rFonts w:ascii="Times New Roman" w:eastAsia="Times New Roman" w:hAnsi="Times New Roman" w:cs="Times New Roman"/>
          <w:sz w:val="18"/>
          <w:szCs w:val="18"/>
          <w:lang w:eastAsia="pl-PL"/>
        </w:rPr>
        <w:t>Badania kontrolne prawidłowości wykonania poszczególnych warstw nasypu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Badania kontrolne prawidłowości wykonania poszczególnych warstw nasypu polegają na sprawdzeniu:</w:t>
      </w:r>
    </w:p>
    <w:p w:rsidR="008521BB" w:rsidRPr="00966712" w:rsidRDefault="008521BB" w:rsidP="00EA00F5">
      <w:pPr>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prawidłowości rozmieszczenia gruntów o różnych właściwościach w nasypie,</w:t>
      </w:r>
    </w:p>
    <w:p w:rsidR="008521BB" w:rsidRPr="00966712" w:rsidRDefault="008521BB" w:rsidP="00EA00F5">
      <w:pPr>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odwodnienia każdej warstwy,</w:t>
      </w:r>
    </w:p>
    <w:p w:rsidR="008521BB" w:rsidRPr="00966712" w:rsidRDefault="008521BB" w:rsidP="00EA00F5">
      <w:pPr>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grubości każdej warstwy i jej wilgotności przy zagęszczaniu; badania należy przeprowadzić nie rzadziej niż jeden raz na 500 m</w:t>
      </w:r>
      <w:r w:rsidRPr="00966712">
        <w:rPr>
          <w:rFonts w:ascii="Times New Roman" w:eastAsia="Times New Roman" w:hAnsi="Times New Roman" w:cs="Times New Roman"/>
          <w:sz w:val="18"/>
          <w:szCs w:val="18"/>
          <w:vertAlign w:val="superscript"/>
          <w:lang w:eastAsia="pl-PL"/>
        </w:rPr>
        <w:t>2</w:t>
      </w:r>
      <w:r w:rsidRPr="00966712">
        <w:rPr>
          <w:rFonts w:ascii="Times New Roman" w:eastAsia="Times New Roman" w:hAnsi="Times New Roman" w:cs="Times New Roman"/>
          <w:sz w:val="18"/>
          <w:szCs w:val="18"/>
          <w:lang w:eastAsia="pl-PL"/>
        </w:rPr>
        <w:t xml:space="preserve"> warstwy,</w:t>
      </w:r>
    </w:p>
    <w:p w:rsidR="008521BB" w:rsidRPr="00966712" w:rsidRDefault="008521BB" w:rsidP="00EA00F5">
      <w:pPr>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nadania spadków warstwom z gruntów spoistych według pktu 5.3.3.1 poz. d),</w:t>
      </w:r>
    </w:p>
    <w:p w:rsidR="008521BB" w:rsidRPr="00966712" w:rsidRDefault="008521BB" w:rsidP="00EA00F5">
      <w:pPr>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przestrzegania ograniczeń określonych w pktach 5.3.3.8 i 5.3.3.9, dotyczących wbudowania gruntów w okresie deszczów i mrozów.</w:t>
      </w:r>
    </w:p>
    <w:p w:rsidR="008521BB" w:rsidRPr="00966712" w:rsidRDefault="008521BB" w:rsidP="008521BB">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6.3.4. </w:t>
      </w:r>
      <w:r w:rsidRPr="00966712">
        <w:rPr>
          <w:rFonts w:ascii="Times New Roman" w:eastAsia="Times New Roman" w:hAnsi="Times New Roman" w:cs="Times New Roman"/>
          <w:sz w:val="18"/>
          <w:szCs w:val="18"/>
          <w:lang w:eastAsia="pl-PL"/>
        </w:rPr>
        <w:t>Sprawdzenie zagęszczenia nasypu oraz podłoża nasypu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Sprawdzenie zagęszczenia nasypu oraz podłoża nasypu polega na skontrolowaniu zgodności wartości wskaźnika zagęszczenia I</w:t>
      </w:r>
      <w:r w:rsidRPr="00966712">
        <w:rPr>
          <w:rFonts w:ascii="Times New Roman" w:eastAsia="Times New Roman" w:hAnsi="Times New Roman" w:cs="Times New Roman"/>
          <w:sz w:val="18"/>
          <w:szCs w:val="18"/>
          <w:vertAlign w:val="subscript"/>
          <w:lang w:eastAsia="pl-PL"/>
        </w:rPr>
        <w:t>s</w:t>
      </w:r>
      <w:r w:rsidRPr="00966712">
        <w:rPr>
          <w:rFonts w:ascii="Times New Roman" w:eastAsia="Times New Roman" w:hAnsi="Times New Roman" w:cs="Times New Roman"/>
          <w:sz w:val="18"/>
          <w:szCs w:val="18"/>
          <w:lang w:eastAsia="pl-PL"/>
        </w:rPr>
        <w:t xml:space="preserve"> lub stosunku modułów odkształcenia z wartościami określonymi w pktach 5.3.1.2 i 5.3.4.4. Do bieżącej kontroli zagęszczenia dopuszcza się aparaty izotopowe.</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Oznaczenie wskaźnika zagęszczenia I</w:t>
      </w:r>
      <w:r w:rsidRPr="00966712">
        <w:rPr>
          <w:rFonts w:ascii="Times New Roman" w:eastAsia="Times New Roman" w:hAnsi="Times New Roman" w:cs="Times New Roman"/>
          <w:sz w:val="18"/>
          <w:szCs w:val="18"/>
          <w:vertAlign w:val="subscript"/>
          <w:lang w:eastAsia="pl-PL"/>
        </w:rPr>
        <w:t>s</w:t>
      </w:r>
      <w:r w:rsidRPr="00966712">
        <w:rPr>
          <w:rFonts w:ascii="Times New Roman" w:eastAsia="Times New Roman" w:hAnsi="Times New Roman" w:cs="Times New Roman"/>
          <w:sz w:val="18"/>
          <w:szCs w:val="18"/>
          <w:lang w:eastAsia="pl-PL"/>
        </w:rPr>
        <w:t xml:space="preserve"> powinno być przeprowadzone według normy BN-77/8931-12 [9], oznaczenie modułów odkształcenia według normy PN-S-02205:1998 [4].</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Zagęszczenie każdej warstwy należy kontrolować nie rzadziej niż:</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jeden raz w trzech punktach na 1000 m</w:t>
      </w:r>
      <w:r w:rsidRPr="00966712">
        <w:rPr>
          <w:rFonts w:ascii="Times New Roman" w:eastAsia="Times New Roman" w:hAnsi="Times New Roman" w:cs="Times New Roman"/>
          <w:sz w:val="18"/>
          <w:szCs w:val="18"/>
          <w:vertAlign w:val="superscript"/>
          <w:lang w:eastAsia="pl-PL"/>
        </w:rPr>
        <w:t>2</w:t>
      </w:r>
      <w:r w:rsidRPr="00966712">
        <w:rPr>
          <w:rFonts w:ascii="Times New Roman" w:eastAsia="Times New Roman" w:hAnsi="Times New Roman" w:cs="Times New Roman"/>
          <w:sz w:val="18"/>
          <w:szCs w:val="18"/>
          <w:lang w:eastAsia="pl-PL"/>
        </w:rPr>
        <w:t xml:space="preserve"> warstwy, w przypadku określenia wartości I</w:t>
      </w:r>
      <w:r w:rsidRPr="00966712">
        <w:rPr>
          <w:rFonts w:ascii="Times New Roman" w:eastAsia="Times New Roman" w:hAnsi="Times New Roman" w:cs="Times New Roman"/>
          <w:sz w:val="18"/>
          <w:szCs w:val="18"/>
          <w:vertAlign w:val="subscript"/>
          <w:lang w:eastAsia="pl-PL"/>
        </w:rPr>
        <w:t>s</w:t>
      </w:r>
      <w:r w:rsidRPr="00966712">
        <w:rPr>
          <w:rFonts w:ascii="Times New Roman" w:eastAsia="Times New Roman" w:hAnsi="Times New Roman" w:cs="Times New Roman"/>
          <w:sz w:val="18"/>
          <w:szCs w:val="18"/>
          <w:lang w:eastAsia="pl-PL"/>
        </w:rPr>
        <w:t>,</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jeden raz w trzech punktach na 2000 m</w:t>
      </w:r>
      <w:r w:rsidRPr="00966712">
        <w:rPr>
          <w:rFonts w:ascii="Times New Roman" w:eastAsia="Times New Roman" w:hAnsi="Times New Roman" w:cs="Times New Roman"/>
          <w:sz w:val="18"/>
          <w:szCs w:val="18"/>
          <w:vertAlign w:val="superscript"/>
          <w:lang w:eastAsia="pl-PL"/>
        </w:rPr>
        <w:t>2</w:t>
      </w:r>
      <w:r w:rsidRPr="00966712">
        <w:rPr>
          <w:rFonts w:ascii="Times New Roman" w:eastAsia="Times New Roman" w:hAnsi="Times New Roman" w:cs="Times New Roman"/>
          <w:sz w:val="18"/>
          <w:szCs w:val="18"/>
          <w:lang w:eastAsia="pl-PL"/>
        </w:rPr>
        <w:t xml:space="preserve"> warstwy w przypadku określenia pierwotnego i wtórnego modułu odkształcenia.</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Wyniki kontroli zagęszczenia robót Wykonawca powinien wpisywać do dokumentów laboratoryjnych. Prawidłowość zagęszczenia konkretnej warstwy nasypu lub podłoża pod nasypem powinna być potwierdzona przez Inżyniera wpisem w dzienniku budowy.</w:t>
      </w:r>
    </w:p>
    <w:p w:rsidR="008521BB" w:rsidRPr="00966712" w:rsidRDefault="008521BB" w:rsidP="008521BB">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6.3.5. </w:t>
      </w:r>
      <w:r w:rsidRPr="00966712">
        <w:rPr>
          <w:rFonts w:ascii="Times New Roman" w:eastAsia="Times New Roman" w:hAnsi="Times New Roman" w:cs="Times New Roman"/>
          <w:sz w:val="18"/>
          <w:szCs w:val="18"/>
          <w:lang w:eastAsia="pl-PL"/>
        </w:rPr>
        <w:t>Pomiary kształtu nasypu</w:t>
      </w:r>
    </w:p>
    <w:p w:rsidR="008521BB" w:rsidRPr="00966712" w:rsidRDefault="008521BB" w:rsidP="008521BB">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Pomiary kształtu nasypu obejmują kontrolę:</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prawidłowości wykonania skarp,</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szerokości korony korpusu.</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Sprawdzenie prawidłowości wykonania skarp polega na skontrolowaniu zgodności z wymaganiami dotyczącymi pochyleń i dokładności wykonania skarp, określonymi w dokumentacji projektowej, SST oraz w pkcie 5.3.5 niniejszej specyfikacji.</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Sprawdzenie szerokości korony korpusu polega na porównaniu szerokości korony korpusu na poziomie wykonywanej warstwy nasypu z szerokością wynikającą z wymiarów geometrycznych korpusu, określonych w dokumentacji projektowej.</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414" w:name="_Toc407161290"/>
      <w:bookmarkStart w:id="415" w:name="_Toc406295870"/>
      <w:r w:rsidRPr="00966712">
        <w:rPr>
          <w:rFonts w:ascii="Times New Roman" w:eastAsia="Times New Roman" w:hAnsi="Times New Roman" w:cs="Times New Roman"/>
          <w:b/>
          <w:sz w:val="18"/>
          <w:szCs w:val="18"/>
          <w:lang w:eastAsia="pl-PL"/>
        </w:rPr>
        <w:t>6.4. Sprawdzenie jakości wykonania odkładu</w:t>
      </w:r>
      <w:bookmarkEnd w:id="414"/>
      <w:bookmarkEnd w:id="415"/>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Sprawdzenie wykonania odkładu polega na sprawdzeniu zgodności z wymaganiami określonymi w pktach 2 oraz 5.4 niniejszej specyfikacji, w dokumentacji projektowej i SST.</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Szczególną uwagę należy zwrócić na:</w:t>
      </w:r>
    </w:p>
    <w:p w:rsidR="008521BB" w:rsidRPr="00966712" w:rsidRDefault="008521BB" w:rsidP="00EA00F5">
      <w:pPr>
        <w:numPr>
          <w:ilvl w:val="0"/>
          <w:numId w:val="4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prawidłowość usytuowania i kształt geometryczny odkładu,</w:t>
      </w:r>
    </w:p>
    <w:p w:rsidR="008521BB" w:rsidRPr="00966712" w:rsidRDefault="008521BB" w:rsidP="00EA00F5">
      <w:pPr>
        <w:numPr>
          <w:ilvl w:val="0"/>
          <w:numId w:val="4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odpowiednie wbudowanie gruntu,</w:t>
      </w:r>
    </w:p>
    <w:p w:rsidR="008521BB" w:rsidRPr="00966712" w:rsidRDefault="008521BB" w:rsidP="00EA00F5">
      <w:pPr>
        <w:numPr>
          <w:ilvl w:val="0"/>
          <w:numId w:val="44"/>
        </w:numPr>
        <w:overflowPunct w:val="0"/>
        <w:autoSpaceDE w:val="0"/>
        <w:autoSpaceDN w:val="0"/>
        <w:adjustRightInd w:val="0"/>
        <w:spacing w:after="120" w:line="240" w:lineRule="auto"/>
        <w:ind w:left="284" w:hanging="284"/>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właściwe zagospodarowanie (rekultywację) odkładu.</w:t>
      </w:r>
    </w:p>
    <w:p w:rsidR="008521BB" w:rsidRPr="00966712" w:rsidRDefault="008521BB" w:rsidP="008521BB">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416" w:name="_Toc419000125"/>
      <w:bookmarkStart w:id="417" w:name="_Toc418998880"/>
      <w:bookmarkStart w:id="418" w:name="_Toc418998524"/>
      <w:bookmarkStart w:id="419" w:name="_Toc418997114"/>
      <w:bookmarkStart w:id="420" w:name="_Toc418996727"/>
      <w:bookmarkStart w:id="421" w:name="_Toc418996358"/>
      <w:bookmarkStart w:id="422" w:name="_Toc418994951"/>
      <w:bookmarkStart w:id="423" w:name="_Toc407161291"/>
      <w:bookmarkStart w:id="424" w:name="_Toc406295871"/>
      <w:r w:rsidRPr="00966712">
        <w:rPr>
          <w:rFonts w:ascii="Times New Roman" w:eastAsia="Times New Roman" w:hAnsi="Times New Roman" w:cs="Times New Roman"/>
          <w:b/>
          <w:caps/>
          <w:kern w:val="28"/>
          <w:sz w:val="18"/>
          <w:szCs w:val="18"/>
          <w:lang w:eastAsia="pl-PL"/>
        </w:rPr>
        <w:t>7. obmiar robót</w:t>
      </w:r>
      <w:bookmarkEnd w:id="416"/>
      <w:bookmarkEnd w:id="417"/>
      <w:bookmarkEnd w:id="418"/>
      <w:bookmarkEnd w:id="419"/>
      <w:bookmarkEnd w:id="420"/>
      <w:bookmarkEnd w:id="421"/>
      <w:bookmarkEnd w:id="422"/>
      <w:bookmarkEnd w:id="423"/>
      <w:bookmarkEnd w:id="424"/>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425" w:name="_Toc407161292"/>
      <w:bookmarkStart w:id="426" w:name="_Toc406295872"/>
      <w:r w:rsidRPr="00966712">
        <w:rPr>
          <w:rFonts w:ascii="Times New Roman" w:eastAsia="Times New Roman" w:hAnsi="Times New Roman" w:cs="Times New Roman"/>
          <w:b/>
          <w:sz w:val="18"/>
          <w:szCs w:val="18"/>
          <w:lang w:eastAsia="pl-PL"/>
        </w:rPr>
        <w:t>7.1. Ogólne zasady obmiaru robót</w:t>
      </w:r>
      <w:bookmarkEnd w:id="425"/>
      <w:bookmarkEnd w:id="426"/>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w:t>
      </w:r>
      <w:r w:rsidR="00E7183F" w:rsidRPr="00966712">
        <w:rPr>
          <w:rFonts w:ascii="Times New Roman" w:eastAsia="Times New Roman" w:hAnsi="Times New Roman" w:cs="Times New Roman"/>
          <w:sz w:val="18"/>
          <w:szCs w:val="18"/>
          <w:lang w:eastAsia="pl-PL"/>
        </w:rPr>
        <w:t xml:space="preserve"> zasady obmiaru robót podano w S</w:t>
      </w:r>
      <w:r w:rsidRPr="00966712">
        <w:rPr>
          <w:rFonts w:ascii="Times New Roman" w:eastAsia="Times New Roman" w:hAnsi="Times New Roman" w:cs="Times New Roman"/>
          <w:sz w:val="18"/>
          <w:szCs w:val="18"/>
          <w:lang w:eastAsia="pl-PL"/>
        </w:rPr>
        <w:t>ST D-02.00.01 pkt 7.</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427" w:name="_Toc407161293"/>
      <w:bookmarkStart w:id="428" w:name="_Toc406295873"/>
      <w:r w:rsidRPr="00966712">
        <w:rPr>
          <w:rFonts w:ascii="Times New Roman" w:eastAsia="Times New Roman" w:hAnsi="Times New Roman" w:cs="Times New Roman"/>
          <w:b/>
          <w:sz w:val="18"/>
          <w:szCs w:val="18"/>
          <w:lang w:eastAsia="pl-PL"/>
        </w:rPr>
        <w:t>7.2. Jednostka obmiarowa</w:t>
      </w:r>
      <w:bookmarkEnd w:id="427"/>
      <w:bookmarkEnd w:id="428"/>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Jednostką obmiarową jest m</w:t>
      </w:r>
      <w:r w:rsidRPr="00966712">
        <w:rPr>
          <w:rFonts w:ascii="Times New Roman" w:eastAsia="Times New Roman" w:hAnsi="Times New Roman" w:cs="Times New Roman"/>
          <w:sz w:val="18"/>
          <w:szCs w:val="18"/>
          <w:vertAlign w:val="superscript"/>
          <w:lang w:eastAsia="pl-PL"/>
        </w:rPr>
        <w:t>3</w:t>
      </w:r>
      <w:r w:rsidRPr="00966712">
        <w:rPr>
          <w:rFonts w:ascii="Times New Roman" w:eastAsia="Times New Roman" w:hAnsi="Times New Roman" w:cs="Times New Roman"/>
          <w:sz w:val="18"/>
          <w:szCs w:val="18"/>
          <w:lang w:eastAsia="pl-PL"/>
        </w:rPr>
        <w:t xml:space="preserve"> (metr sześcienny).</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Objętość ukopu i dokopu będzie ustalona w metrach sześciennych jako różnica ogólnej objętości nasypów i ogólnej objętości wykopów, pomniejszonej o objętość gruntów nieprzydatnych do budowy nasypów, z uwzględnieniem spulchnienia gruntu, tj. procentowego stosunku objętości gruntu w stanie rodzimym do objętości w nasypie.</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Objętość nasypów będzie ustalona w metrach sześciennych na podstawie obliczeń z przekrojów poprzecznych, w oparciu o poziom gruntu rodzimego lub poziom gruntu po usunięciu warstw gruntów nieprzydatnych.</w:t>
      </w:r>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Objętość odkładu będzie określona w metrach sześciennych na podstawie obmiaru jako różnica objętości wykopów,  powiększonej o objętość ukopów i objętości nasypów, z uwzględnieniem spulchnienia gruntu i zastrzeżeń sformułowanych w pkcie 5.4.</w:t>
      </w:r>
    </w:p>
    <w:p w:rsidR="008521BB" w:rsidRPr="00966712" w:rsidRDefault="008521BB" w:rsidP="008521BB">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429" w:name="_Toc419000126"/>
      <w:bookmarkStart w:id="430" w:name="_Toc418998881"/>
      <w:bookmarkStart w:id="431" w:name="_Toc418998525"/>
      <w:bookmarkStart w:id="432" w:name="_Toc418997115"/>
      <w:bookmarkStart w:id="433" w:name="_Toc418996728"/>
      <w:bookmarkStart w:id="434" w:name="_Toc418996359"/>
      <w:bookmarkStart w:id="435" w:name="_Toc418994952"/>
      <w:bookmarkStart w:id="436" w:name="_Toc407161294"/>
      <w:bookmarkStart w:id="437" w:name="_Toc406295874"/>
      <w:r w:rsidRPr="00966712">
        <w:rPr>
          <w:rFonts w:ascii="Times New Roman" w:eastAsia="Times New Roman" w:hAnsi="Times New Roman" w:cs="Times New Roman"/>
          <w:b/>
          <w:caps/>
          <w:kern w:val="28"/>
          <w:sz w:val="18"/>
          <w:szCs w:val="18"/>
          <w:lang w:eastAsia="pl-PL"/>
        </w:rPr>
        <w:t>8. odbiór robót</w:t>
      </w:r>
      <w:bookmarkEnd w:id="429"/>
      <w:bookmarkEnd w:id="430"/>
      <w:bookmarkEnd w:id="431"/>
      <w:bookmarkEnd w:id="432"/>
      <w:bookmarkEnd w:id="433"/>
      <w:bookmarkEnd w:id="434"/>
      <w:bookmarkEnd w:id="435"/>
      <w:bookmarkEnd w:id="436"/>
      <w:bookmarkEnd w:id="437"/>
    </w:p>
    <w:p w:rsidR="008521BB" w:rsidRPr="00966712" w:rsidRDefault="008521BB" w:rsidP="008521BB">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zasady odbioru podano w SST D-02.00.01 pkt 8.</w:t>
      </w:r>
    </w:p>
    <w:p w:rsidR="008521BB" w:rsidRPr="00966712" w:rsidRDefault="008521BB" w:rsidP="008521BB">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438" w:name="_Toc419000127"/>
      <w:bookmarkStart w:id="439" w:name="_Toc418998882"/>
      <w:bookmarkStart w:id="440" w:name="_Toc418998526"/>
      <w:bookmarkStart w:id="441" w:name="_Toc418997116"/>
      <w:bookmarkStart w:id="442" w:name="_Toc418996729"/>
      <w:bookmarkStart w:id="443" w:name="_Toc418996360"/>
      <w:bookmarkStart w:id="444" w:name="_Toc418994953"/>
      <w:bookmarkStart w:id="445" w:name="_Toc407161295"/>
      <w:bookmarkStart w:id="446" w:name="_Toc406295875"/>
      <w:r w:rsidRPr="00966712">
        <w:rPr>
          <w:rFonts w:ascii="Times New Roman" w:eastAsia="Times New Roman" w:hAnsi="Times New Roman" w:cs="Times New Roman"/>
          <w:b/>
          <w:caps/>
          <w:kern w:val="28"/>
          <w:sz w:val="18"/>
          <w:szCs w:val="18"/>
          <w:lang w:eastAsia="pl-PL"/>
        </w:rPr>
        <w:t>9. podstawa płatności</w:t>
      </w:r>
      <w:bookmarkEnd w:id="438"/>
      <w:bookmarkEnd w:id="439"/>
      <w:bookmarkEnd w:id="440"/>
      <w:bookmarkEnd w:id="441"/>
      <w:bookmarkEnd w:id="442"/>
      <w:bookmarkEnd w:id="443"/>
      <w:bookmarkEnd w:id="444"/>
      <w:bookmarkEnd w:id="445"/>
      <w:bookmarkEnd w:id="446"/>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447" w:name="_Toc407161296"/>
      <w:bookmarkStart w:id="448" w:name="_Toc406295876"/>
      <w:r w:rsidRPr="00966712">
        <w:rPr>
          <w:rFonts w:ascii="Times New Roman" w:eastAsia="Times New Roman" w:hAnsi="Times New Roman" w:cs="Times New Roman"/>
          <w:b/>
          <w:sz w:val="18"/>
          <w:szCs w:val="18"/>
          <w:lang w:eastAsia="pl-PL"/>
        </w:rPr>
        <w:t>9.1. Ogólne ustalenia dotyczące podstawy płatności</w:t>
      </w:r>
      <w:bookmarkEnd w:id="447"/>
      <w:bookmarkEnd w:id="448"/>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ustalenia dotyczące podstawy płatności podano w SST D-02.00.01 pkt 9.</w:t>
      </w:r>
    </w:p>
    <w:p w:rsidR="008521BB" w:rsidRPr="00966712" w:rsidRDefault="008521BB" w:rsidP="008521BB">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bookmarkStart w:id="449" w:name="_Toc407161297"/>
      <w:bookmarkStart w:id="450" w:name="_Toc406295877"/>
      <w:r w:rsidRPr="00966712">
        <w:rPr>
          <w:rFonts w:ascii="Times New Roman" w:eastAsia="Times New Roman" w:hAnsi="Times New Roman" w:cs="Times New Roman"/>
          <w:b/>
          <w:sz w:val="18"/>
          <w:szCs w:val="18"/>
          <w:lang w:eastAsia="pl-PL"/>
        </w:rPr>
        <w:t>9.2. Cena jednostki obmiarowej</w:t>
      </w:r>
      <w:bookmarkEnd w:id="449"/>
      <w:bookmarkEnd w:id="450"/>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Cena wykonania 1 m</w:t>
      </w:r>
      <w:r w:rsidRPr="00966712">
        <w:rPr>
          <w:rFonts w:ascii="Times New Roman" w:eastAsia="Times New Roman" w:hAnsi="Times New Roman" w:cs="Times New Roman"/>
          <w:sz w:val="18"/>
          <w:szCs w:val="18"/>
          <w:vertAlign w:val="superscript"/>
          <w:lang w:eastAsia="pl-PL"/>
        </w:rPr>
        <w:t>3</w:t>
      </w:r>
      <w:r w:rsidRPr="00966712">
        <w:rPr>
          <w:rFonts w:ascii="Times New Roman" w:eastAsia="Times New Roman" w:hAnsi="Times New Roman" w:cs="Times New Roman"/>
          <w:sz w:val="18"/>
          <w:szCs w:val="18"/>
          <w:lang w:eastAsia="pl-PL"/>
        </w:rPr>
        <w:t xml:space="preserve"> nasypów obejmuje:</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prace pomiarowe,</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oznakowanie robót,</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pozyskanie gruntu z ukopu lub/i dokopu, jego odspojenie i załadunek na środki transportowe,</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transport urobku z ukopu lub/i dokopu na miejsce wbudowania,</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wbudowanie dostarczonego gruntu w nasyp,</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zagęszczenie gruntu,</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profilowanie powierzchni nasypu, rowów i skarp,</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wyprofilowanie skarp ukopu i dokopu,</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rekultywację dokopu i terenu przyległego do drogi,</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odwodnienie terenu robót,</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wykonanie dróg dojazdowych na czas budowy, a następnie ich rozebranie,</w:t>
      </w:r>
    </w:p>
    <w:p w:rsidR="008521BB" w:rsidRPr="00966712" w:rsidRDefault="008521BB" w:rsidP="008521B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przeprowadzenie pomiarów i badań laboratoryjnych wymaganych w specyfikacji technicznej.</w:t>
      </w:r>
      <w:r w:rsidRPr="00966712">
        <w:rPr>
          <w:rFonts w:ascii="Times New Roman" w:eastAsia="Times New Roman" w:hAnsi="Times New Roman" w:cs="Times New Roman"/>
          <w:sz w:val="18"/>
          <w:szCs w:val="18"/>
          <w:lang w:eastAsia="pl-PL"/>
        </w:rPr>
        <w:tab/>
      </w:r>
    </w:p>
    <w:p w:rsidR="008521BB" w:rsidRPr="00966712" w:rsidRDefault="008521BB" w:rsidP="008521BB">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451" w:name="_Toc419000128"/>
      <w:bookmarkStart w:id="452" w:name="_Toc418998883"/>
      <w:bookmarkStart w:id="453" w:name="_Toc418998527"/>
      <w:bookmarkStart w:id="454" w:name="_Toc418997117"/>
      <w:bookmarkStart w:id="455" w:name="_Toc418996730"/>
      <w:bookmarkStart w:id="456" w:name="_Toc418996361"/>
      <w:bookmarkStart w:id="457" w:name="_Toc418994954"/>
      <w:bookmarkStart w:id="458" w:name="_Toc407161298"/>
      <w:bookmarkStart w:id="459" w:name="_Toc406295878"/>
      <w:r w:rsidRPr="00966712">
        <w:rPr>
          <w:rFonts w:ascii="Times New Roman" w:eastAsia="Times New Roman" w:hAnsi="Times New Roman" w:cs="Times New Roman"/>
          <w:b/>
          <w:caps/>
          <w:kern w:val="28"/>
          <w:sz w:val="18"/>
          <w:szCs w:val="18"/>
          <w:lang w:eastAsia="pl-PL"/>
        </w:rPr>
        <w:t>10. przepisy związane</w:t>
      </w:r>
      <w:bookmarkEnd w:id="451"/>
      <w:bookmarkEnd w:id="452"/>
      <w:bookmarkEnd w:id="453"/>
      <w:bookmarkEnd w:id="454"/>
      <w:bookmarkEnd w:id="455"/>
      <w:bookmarkEnd w:id="456"/>
      <w:bookmarkEnd w:id="457"/>
      <w:bookmarkEnd w:id="458"/>
      <w:bookmarkEnd w:id="459"/>
    </w:p>
    <w:p w:rsidR="008521BB"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Spis przepisów związanych podano w SST D-02.00.01 pkt 10.</w:t>
      </w:r>
    </w:p>
    <w:p w:rsidR="00966712" w:rsidRDefault="00966712"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4F4519" w:rsidRPr="004F4519" w:rsidRDefault="004F4519" w:rsidP="004F4519">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D – 02.03.01d</w:t>
      </w:r>
    </w:p>
    <w:p w:rsidR="004F4519" w:rsidRDefault="00FD57E0" w:rsidP="004F4519">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pl-PL"/>
        </w:rPr>
      </w:pPr>
      <w:bookmarkStart w:id="460" w:name="_Toc145826110"/>
      <w:r>
        <w:rPr>
          <w:rFonts w:ascii="Times New Roman" w:eastAsia="Times New Roman" w:hAnsi="Times New Roman" w:cs="Times New Roman"/>
          <w:b/>
          <w:sz w:val="18"/>
          <w:szCs w:val="18"/>
          <w:lang w:eastAsia="pl-PL"/>
        </w:rPr>
        <w:t>DRENAŻ FRANCUSKI</w:t>
      </w:r>
    </w:p>
    <w:p w:rsidR="004F4519" w:rsidRPr="004F4519" w:rsidRDefault="004F4519" w:rsidP="004F4519">
      <w:pPr>
        <w:overflowPunct w:val="0"/>
        <w:autoSpaceDE w:val="0"/>
        <w:autoSpaceDN w:val="0"/>
        <w:adjustRightInd w:val="0"/>
        <w:spacing w:after="0" w:line="240" w:lineRule="auto"/>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caps/>
          <w:kern w:val="28"/>
          <w:sz w:val="18"/>
          <w:szCs w:val="18"/>
          <w:lang w:eastAsia="pl-PL"/>
        </w:rPr>
        <w:t>1. WSTĘP</w:t>
      </w:r>
      <w:bookmarkEnd w:id="460"/>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 xml:space="preserve">1.1. Przedmiot </w:t>
      </w:r>
      <w:r w:rsidR="001463F1">
        <w:rPr>
          <w:rFonts w:ascii="Times New Roman" w:eastAsia="Times New Roman" w:hAnsi="Times New Roman" w:cs="Times New Roman"/>
          <w:b/>
          <w:sz w:val="18"/>
          <w:szCs w:val="18"/>
          <w:lang w:eastAsia="pl-PL"/>
        </w:rPr>
        <w:t>SST</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b/>
          <w:sz w:val="18"/>
          <w:szCs w:val="18"/>
          <w:lang w:eastAsia="pl-PL"/>
        </w:rPr>
        <w:tab/>
      </w:r>
      <w:r w:rsidRPr="004F4519">
        <w:rPr>
          <w:rFonts w:ascii="Times New Roman" w:eastAsia="Times New Roman" w:hAnsi="Times New Roman" w:cs="Times New Roman"/>
          <w:sz w:val="18"/>
          <w:szCs w:val="18"/>
          <w:lang w:eastAsia="pl-PL"/>
        </w:rPr>
        <w:t>Przedmiotem niniejszej ogólnej specyfikacji technicznej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są wymagania dotyczące wykonania i odbioru robót związanych z budową nasypu filtracyjnego.</w:t>
      </w:r>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 xml:space="preserve">1.2. Zakres stosowania </w:t>
      </w:r>
      <w:r w:rsidR="001463F1">
        <w:rPr>
          <w:rFonts w:ascii="Times New Roman" w:eastAsia="Times New Roman" w:hAnsi="Times New Roman" w:cs="Times New Roman"/>
          <w:b/>
          <w:sz w:val="18"/>
          <w:szCs w:val="18"/>
          <w:lang w:eastAsia="pl-PL"/>
        </w:rPr>
        <w:t>SST</w:t>
      </w:r>
    </w:p>
    <w:p w:rsidR="004F4519" w:rsidRPr="00966712" w:rsidRDefault="004F4519" w:rsidP="004F4519">
      <w:pPr>
        <w:pStyle w:val="Standardowytekst"/>
        <w:rPr>
          <w:sz w:val="18"/>
          <w:szCs w:val="18"/>
        </w:rPr>
      </w:pPr>
      <w:r w:rsidRPr="004F4519">
        <w:rPr>
          <w:b/>
          <w:sz w:val="18"/>
          <w:szCs w:val="18"/>
        </w:rPr>
        <w:tab/>
      </w:r>
      <w:r w:rsidRPr="00966712">
        <w:rPr>
          <w:sz w:val="18"/>
          <w:szCs w:val="18"/>
        </w:rPr>
        <w:t xml:space="preserve">Szczegółowa specyfikacja techniczna stanowi obowiązującą podstawę jako dokument przetargowy i kontraktowy przy zlecaniu i realizacji robót na zadanie: </w:t>
      </w:r>
      <w:r w:rsidRPr="00966712">
        <w:rPr>
          <w:b/>
          <w:sz w:val="18"/>
          <w:szCs w:val="18"/>
        </w:rPr>
        <w:t xml:space="preserve">„Przebudowa z rozbudową drogi powiatowej nr </w:t>
      </w:r>
      <w:r w:rsidR="001463F1" w:rsidRPr="003F06CF">
        <w:rPr>
          <w:b/>
        </w:rPr>
        <w:t xml:space="preserve">1416C Zielnowo </w:t>
      </w:r>
      <w:r w:rsidR="001463F1">
        <w:rPr>
          <w:b/>
        </w:rPr>
        <w:t>–</w:t>
      </w:r>
      <w:r w:rsidR="001463F1" w:rsidRPr="003F06CF">
        <w:rPr>
          <w:b/>
        </w:rPr>
        <w:t xml:space="preserve"> Fijewo</w:t>
      </w:r>
      <w:r w:rsidRPr="00966712">
        <w:rPr>
          <w:b/>
          <w:sz w:val="18"/>
          <w:szCs w:val="18"/>
        </w:rPr>
        <w:t>”</w:t>
      </w:r>
      <w:r w:rsidRPr="00966712">
        <w:rPr>
          <w:sz w:val="18"/>
          <w:szCs w:val="18"/>
        </w:rPr>
        <w:t>.</w:t>
      </w:r>
    </w:p>
    <w:p w:rsidR="004F4519" w:rsidRPr="00966712" w:rsidRDefault="004F4519" w:rsidP="004F4519">
      <w:pPr>
        <w:pStyle w:val="Standardowytekst"/>
        <w:rPr>
          <w:sz w:val="18"/>
          <w:szCs w:val="18"/>
        </w:rPr>
      </w:pP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 xml:space="preserve">1.3. Zakres robót objętych </w:t>
      </w:r>
      <w:r w:rsidR="001463F1">
        <w:rPr>
          <w:rFonts w:ascii="Times New Roman" w:eastAsia="Times New Roman" w:hAnsi="Times New Roman" w:cs="Times New Roman"/>
          <w:b/>
          <w:sz w:val="18"/>
          <w:szCs w:val="18"/>
          <w:lang w:eastAsia="pl-PL"/>
        </w:rPr>
        <w:t>SST</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b/>
          <w:sz w:val="18"/>
          <w:szCs w:val="18"/>
          <w:lang w:eastAsia="pl-PL"/>
        </w:rPr>
        <w:tab/>
      </w:r>
      <w:r w:rsidRPr="004F4519">
        <w:rPr>
          <w:rFonts w:ascii="Times New Roman" w:eastAsia="Times New Roman" w:hAnsi="Times New Roman" w:cs="Times New Roman"/>
          <w:sz w:val="18"/>
          <w:szCs w:val="18"/>
          <w:lang w:eastAsia="pl-PL"/>
        </w:rPr>
        <w:t>Ustalenia zawarte w niniejszej specyfikacji dotyczą zasad prowadzenia robót związanych z wykonaniem i odbiorem nasypu filtracyjnego, służącego do przepuszczenia wody pod drogą, przez materiał kamienny z którego jest zbudowany.</w:t>
      </w:r>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1.4. Określenia podstawowe</w:t>
      </w:r>
    </w:p>
    <w:p w:rsidR="004F4519" w:rsidRPr="004F4519" w:rsidRDefault="004F4519" w:rsidP="004F4519">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 xml:space="preserve">1.4.1. </w:t>
      </w:r>
      <w:r w:rsidRPr="004F4519">
        <w:rPr>
          <w:rFonts w:ascii="Times New Roman" w:eastAsia="Times New Roman" w:hAnsi="Times New Roman" w:cs="Times New Roman"/>
          <w:sz w:val="18"/>
          <w:szCs w:val="18"/>
          <w:lang w:eastAsia="pl-PL"/>
        </w:rPr>
        <w:t>Nasyp filtracyjny – dolna część korpusu drogowego, wykonana z materiału kamiennego, która przepuszcza (filtruje) wodę przez puste przestrzenie, spełniając funkcję przepustu.</w:t>
      </w:r>
      <w:r w:rsidRPr="004F4519">
        <w:rPr>
          <w:rFonts w:ascii="Times New Roman" w:eastAsia="Times New Roman" w:hAnsi="Times New Roman" w:cs="Times New Roman"/>
          <w:b/>
          <w:sz w:val="18"/>
          <w:szCs w:val="18"/>
          <w:lang w:eastAsia="pl-PL"/>
        </w:rPr>
        <w:t xml:space="preserve"> </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b/>
          <w:sz w:val="18"/>
          <w:szCs w:val="18"/>
          <w:lang w:eastAsia="pl-PL"/>
        </w:rPr>
        <w:t xml:space="preserve">1.4.2. </w:t>
      </w:r>
      <w:r w:rsidRPr="004F4519">
        <w:rPr>
          <w:rFonts w:ascii="Times New Roman" w:eastAsia="Times New Roman" w:hAnsi="Times New Roman" w:cs="Times New Roman"/>
          <w:sz w:val="18"/>
          <w:szCs w:val="18"/>
          <w:lang w:eastAsia="pl-PL"/>
        </w:rPr>
        <w:t>Warstwa ochronna – warstwa z geowłókniny lub innego materiału, zabezpieczająca nasyp filtracyjny przed wnikaniem drobnych cząstek, które mogłyby zamulać kamienny korpus nasypu filtracyjnego.</w:t>
      </w:r>
    </w:p>
    <w:p w:rsidR="004F4519" w:rsidRPr="004F4519" w:rsidRDefault="004F4519" w:rsidP="004F451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b/>
          <w:sz w:val="18"/>
          <w:szCs w:val="18"/>
          <w:lang w:eastAsia="pl-PL"/>
        </w:rPr>
        <w:t xml:space="preserve">1.4.3. </w:t>
      </w:r>
      <w:r w:rsidRPr="004F4519">
        <w:rPr>
          <w:rFonts w:ascii="Times New Roman" w:eastAsia="Times New Roman" w:hAnsi="Times New Roman" w:cs="Times New Roman"/>
          <w:sz w:val="18"/>
          <w:szCs w:val="18"/>
          <w:lang w:eastAsia="pl-PL"/>
        </w:rPr>
        <w:t xml:space="preserve">Pozostałe określenia podstawowe są zgodne z obowiązującymi, odpowiednimi polskimi normami i z definicjami podanymi w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D-M-00.00.00 „Wymagania ogólne”[1] pkt 1.4.</w:t>
      </w:r>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1.5. Ogólne wymagania dotyczące robót</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Ogólne wymagania dotyczące robót podano w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D-M-00.00.00 „Wymagania ogólne” [1] pkt 1.5.</w:t>
      </w:r>
    </w:p>
    <w:p w:rsidR="004F4519" w:rsidRPr="004F4519" w:rsidRDefault="004F4519" w:rsidP="004F4519">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461" w:name="_Toc145826111"/>
      <w:r w:rsidRPr="004F4519">
        <w:rPr>
          <w:rFonts w:ascii="Times New Roman" w:eastAsia="Times New Roman" w:hAnsi="Times New Roman" w:cs="Times New Roman"/>
          <w:b/>
          <w:caps/>
          <w:kern w:val="28"/>
          <w:sz w:val="18"/>
          <w:szCs w:val="18"/>
          <w:lang w:eastAsia="pl-PL"/>
        </w:rPr>
        <w:t>2. MATERIAŁY</w:t>
      </w:r>
      <w:bookmarkEnd w:id="461"/>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2.1. Ogólne wymagania dotyczące materiałów</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Ogólne wymagania dotyczące materiałów, ich pozyskiwania i składowania, podano w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D-M-00.00.00 „Wymagania ogólne” [1] pkt 2.</w:t>
      </w:r>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2.2. Materiały do wykonania robót</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b/>
          <w:sz w:val="18"/>
          <w:szCs w:val="18"/>
          <w:lang w:eastAsia="pl-PL"/>
        </w:rPr>
        <w:t xml:space="preserve">2.2.1. </w:t>
      </w:r>
      <w:r w:rsidRPr="004F4519">
        <w:rPr>
          <w:rFonts w:ascii="Times New Roman" w:eastAsia="Times New Roman" w:hAnsi="Times New Roman" w:cs="Times New Roman"/>
          <w:sz w:val="18"/>
          <w:szCs w:val="18"/>
          <w:lang w:eastAsia="pl-PL"/>
        </w:rPr>
        <w:t>Zgodność materiałów z dokumentacją projektową i aprobatą techniczną</w:t>
      </w:r>
    </w:p>
    <w:p w:rsidR="004F4519" w:rsidRPr="004F4519" w:rsidRDefault="004F4519" w:rsidP="004F4519">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Materiały do wykonania robót powinny być zgodne z ustaleniami dokumentacji projektowej lub SST oraz z   aprobatą techniczną IBDiM.</w:t>
      </w:r>
    </w:p>
    <w:p w:rsidR="004F4519" w:rsidRPr="004F4519" w:rsidRDefault="004F4519" w:rsidP="004F4519">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b/>
          <w:sz w:val="18"/>
          <w:szCs w:val="18"/>
          <w:lang w:eastAsia="pl-PL"/>
        </w:rPr>
        <w:t xml:space="preserve">2.2.2. </w:t>
      </w:r>
      <w:r w:rsidRPr="004F4519">
        <w:rPr>
          <w:rFonts w:ascii="Times New Roman" w:eastAsia="Times New Roman" w:hAnsi="Times New Roman" w:cs="Times New Roman"/>
          <w:sz w:val="18"/>
          <w:szCs w:val="18"/>
          <w:lang w:eastAsia="pl-PL"/>
        </w:rPr>
        <w:t>Materiały kamienne</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Do wykonania nasypu filtracyjnego </w:t>
      </w:r>
      <w:r w:rsidR="00A86360">
        <w:rPr>
          <w:rFonts w:ascii="Times New Roman" w:eastAsia="Times New Roman" w:hAnsi="Times New Roman" w:cs="Times New Roman"/>
          <w:sz w:val="18"/>
          <w:szCs w:val="18"/>
          <w:lang w:eastAsia="pl-PL"/>
        </w:rPr>
        <w:t>należy</w:t>
      </w:r>
      <w:r w:rsidRPr="004F4519">
        <w:rPr>
          <w:rFonts w:ascii="Times New Roman" w:eastAsia="Times New Roman" w:hAnsi="Times New Roman" w:cs="Times New Roman"/>
          <w:sz w:val="18"/>
          <w:szCs w:val="18"/>
          <w:lang w:eastAsia="pl-PL"/>
        </w:rPr>
        <w:t xml:space="preserve"> stosować materiały kamienne ze skał mrozoodpornych i nie nasiąkliwych wodą, jak:</w:t>
      </w:r>
    </w:p>
    <w:p w:rsidR="004F4519" w:rsidRPr="004F4519" w:rsidRDefault="004F4519" w:rsidP="004F4519">
      <w:pPr>
        <w:numPr>
          <w:ilvl w:val="0"/>
          <w:numId w:val="16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kruszyw</w:t>
      </w:r>
      <w:r w:rsidR="00A86360">
        <w:rPr>
          <w:rFonts w:ascii="Times New Roman" w:eastAsia="Times New Roman" w:hAnsi="Times New Roman" w:cs="Times New Roman"/>
          <w:sz w:val="18"/>
          <w:szCs w:val="18"/>
          <w:lang w:eastAsia="pl-PL"/>
        </w:rPr>
        <w:t>a o jednorodnym uziarnieniu 0/63</w:t>
      </w:r>
      <w:r w:rsidRPr="004F4519">
        <w:rPr>
          <w:rFonts w:ascii="Times New Roman" w:eastAsia="Times New Roman" w:hAnsi="Times New Roman" w:cs="Times New Roman"/>
          <w:sz w:val="18"/>
          <w:szCs w:val="18"/>
          <w:lang w:eastAsia="pl-PL"/>
        </w:rPr>
        <w:t xml:space="preserve"> mm,</w:t>
      </w:r>
    </w:p>
    <w:p w:rsidR="004F4519" w:rsidRPr="004F4519" w:rsidRDefault="004F4519" w:rsidP="004F4519">
      <w:pPr>
        <w:numPr>
          <w:ilvl w:val="0"/>
          <w:numId w:val="16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 xml:space="preserve">żwir </w:t>
      </w:r>
      <w:r w:rsidR="00A86360">
        <w:rPr>
          <w:rFonts w:ascii="Times New Roman" w:eastAsia="Times New Roman" w:hAnsi="Times New Roman" w:cs="Times New Roman"/>
          <w:sz w:val="18"/>
          <w:szCs w:val="18"/>
          <w:lang w:eastAsia="pl-PL"/>
        </w:rPr>
        <w:t>filtracyjny 8/16 mm.</w:t>
      </w:r>
    </w:p>
    <w:p w:rsidR="004F4519" w:rsidRPr="004F4519" w:rsidRDefault="004F4519" w:rsidP="004F45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Materiały kamienne powinny odpowiadać wymaganiom dokumentacji projektowej w zakresie wymiarów lub składu ziarnowego i zanieczyszczeń, pozostałe cechy fizykochemiczne mogą odpowiadać wymaganiom norm stosowanych w budownictwie drogowym, po zaakceptowaniu ich przez Inżyniera.</w:t>
      </w:r>
    </w:p>
    <w:p w:rsidR="004F4519" w:rsidRPr="004F4519" w:rsidRDefault="004F4519" w:rsidP="004F45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Składowanie materiałów kamiennych powinno odbywać się na podłożu równym, utwardzonym i odwodnionym, przy zabezpieczeniu materiału przed zanieczyszczeniem i zmieszaniem z innymi materiałami.</w:t>
      </w:r>
    </w:p>
    <w:p w:rsidR="004F4519" w:rsidRPr="004F4519" w:rsidRDefault="004F4519" w:rsidP="004F4519">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b/>
          <w:sz w:val="18"/>
          <w:szCs w:val="18"/>
          <w:lang w:eastAsia="pl-PL"/>
        </w:rPr>
        <w:t xml:space="preserve">2.2.3. </w:t>
      </w:r>
      <w:r w:rsidRPr="004F4519">
        <w:rPr>
          <w:rFonts w:ascii="Times New Roman" w:eastAsia="Times New Roman" w:hAnsi="Times New Roman" w:cs="Times New Roman"/>
          <w:sz w:val="18"/>
          <w:szCs w:val="18"/>
          <w:lang w:eastAsia="pl-PL"/>
        </w:rPr>
        <w:t>Geowłóknina</w:t>
      </w:r>
    </w:p>
    <w:p w:rsid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Rodzaj i właściwości geowłókniny powinny odpowiadać wymaganiom określonym w dokumentacji projektowej i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D-02.03.01c [4].</w:t>
      </w:r>
    </w:p>
    <w:p w:rsidR="003434D5" w:rsidRPr="004F4519" w:rsidRDefault="003434D5"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noProof/>
          <w:sz w:val="18"/>
          <w:szCs w:val="18"/>
          <w:lang w:eastAsia="pl-PL"/>
        </w:rPr>
        <w:drawing>
          <wp:inline distT="0" distB="0" distL="0" distR="0">
            <wp:extent cx="3133725" cy="6334125"/>
            <wp:effectExtent l="0" t="0" r="9525"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3725" cy="6334125"/>
                    </a:xfrm>
                    <a:prstGeom prst="rect">
                      <a:avLst/>
                    </a:prstGeom>
                    <a:noFill/>
                    <a:ln>
                      <a:noFill/>
                    </a:ln>
                  </pic:spPr>
                </pic:pic>
              </a:graphicData>
            </a:graphic>
          </wp:inline>
        </w:drawing>
      </w:r>
    </w:p>
    <w:p w:rsidR="004F4519" w:rsidRPr="004F4519" w:rsidRDefault="004F4519" w:rsidP="004F4519">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b/>
          <w:sz w:val="18"/>
          <w:szCs w:val="18"/>
          <w:lang w:eastAsia="pl-PL"/>
        </w:rPr>
        <w:t xml:space="preserve">2.2.4. </w:t>
      </w:r>
      <w:r w:rsidRPr="004F4519">
        <w:rPr>
          <w:rFonts w:ascii="Times New Roman" w:eastAsia="Times New Roman" w:hAnsi="Times New Roman" w:cs="Times New Roman"/>
          <w:sz w:val="18"/>
          <w:szCs w:val="18"/>
          <w:lang w:eastAsia="pl-PL"/>
        </w:rPr>
        <w:t>Grunty na nasyp ziemny</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Grunty na nasyp ziemny powinny odpowiadać wymaganiom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D-02.00.00 [3].</w:t>
      </w:r>
    </w:p>
    <w:p w:rsidR="004F4519" w:rsidRPr="004F4519" w:rsidRDefault="004F4519" w:rsidP="004F4519">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462" w:name="_Toc145826112"/>
      <w:r w:rsidRPr="004F4519">
        <w:rPr>
          <w:rFonts w:ascii="Times New Roman" w:eastAsia="Times New Roman" w:hAnsi="Times New Roman" w:cs="Times New Roman"/>
          <w:b/>
          <w:caps/>
          <w:kern w:val="28"/>
          <w:sz w:val="18"/>
          <w:szCs w:val="18"/>
          <w:lang w:eastAsia="pl-PL"/>
        </w:rPr>
        <w:t>3. sprzęt</w:t>
      </w:r>
      <w:bookmarkEnd w:id="462"/>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3.1. Ogólne wymagania dotyczące sprzętu</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Ogólne wymagania dotyczące sprzętu podano w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D-M-00.00.00 „Wymagania ogólne” [1] pkt 3.</w:t>
      </w:r>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3.2. Sprzęt stosowany do wykonania robót</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  W zależności od potrzeb Wykonawca powinien wykazać się możliwością korzystania z następującego sprzętu:</w:t>
      </w:r>
    </w:p>
    <w:p w:rsidR="004F4519" w:rsidRPr="004F4519" w:rsidRDefault="004F4519" w:rsidP="004F4519">
      <w:pPr>
        <w:numPr>
          <w:ilvl w:val="0"/>
          <w:numId w:val="16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do układania geowłókniny</w:t>
      </w:r>
    </w:p>
    <w:p w:rsidR="004F4519" w:rsidRPr="004F4519" w:rsidRDefault="004F4519" w:rsidP="004F4519">
      <w:p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układarki o prostej konstrukcji, umożliwiające rozwijanie geowłókniny ze szpuli, np.  przez podwieszenie rolki do wysięgnika koparki, ciągnika, ładowarki itp.,</w:t>
      </w:r>
    </w:p>
    <w:p w:rsidR="004F4519" w:rsidRPr="004F4519" w:rsidRDefault="004F4519" w:rsidP="004F4519">
      <w:pPr>
        <w:numPr>
          <w:ilvl w:val="0"/>
          <w:numId w:val="16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do wykonania robót ziemnych</w:t>
      </w:r>
    </w:p>
    <w:p w:rsidR="004F4519" w:rsidRPr="004F4519" w:rsidRDefault="004F4519" w:rsidP="004F4519">
      <w:p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 xml:space="preserve">koparki, ładowarki, walce, płyty wibracyjne itp., odpowiadające wymaganiom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D-02.00.00 [3].</w:t>
      </w:r>
    </w:p>
    <w:p w:rsidR="004F4519" w:rsidRPr="004F4519" w:rsidRDefault="004F4519" w:rsidP="004F4519">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463" w:name="_Toc145826113"/>
      <w:r w:rsidRPr="004F4519">
        <w:rPr>
          <w:rFonts w:ascii="Times New Roman" w:eastAsia="Times New Roman" w:hAnsi="Times New Roman" w:cs="Times New Roman"/>
          <w:b/>
          <w:caps/>
          <w:kern w:val="28"/>
          <w:sz w:val="18"/>
          <w:szCs w:val="18"/>
          <w:lang w:eastAsia="pl-PL"/>
        </w:rPr>
        <w:t>4. TRANSPORT</w:t>
      </w:r>
      <w:bookmarkEnd w:id="463"/>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4.1. Ogólne wymagania dotyczące transportu</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Ogólne wymagania dotyczące transportu podano w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D-M-00.00.00 „Wymagania ogólne” [1] pkt 4.</w:t>
      </w:r>
      <w:r w:rsidRPr="004F4519">
        <w:rPr>
          <w:rFonts w:ascii="Times New Roman" w:eastAsia="Times New Roman" w:hAnsi="Times New Roman" w:cs="Times New Roman"/>
          <w:sz w:val="18"/>
          <w:szCs w:val="18"/>
          <w:lang w:eastAsia="pl-PL"/>
        </w:rPr>
        <w:tab/>
      </w:r>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 xml:space="preserve">4.2. Transport materiałów </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Materiały kamienne można przewozić dowolnymi środkami transportu, w warunkach zabezpieczających je przed zanieczyszczeniem, zmieszaniem z innymi materiałami i nadmiernym zawilgoceniem.</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Geowłókninę można przewozić dowolnymi środkami transportu, pod warunkiem:</w:t>
      </w:r>
    </w:p>
    <w:p w:rsidR="004F4519" w:rsidRPr="004F4519" w:rsidRDefault="004F4519" w:rsidP="004F4519">
      <w:pPr>
        <w:numPr>
          <w:ilvl w:val="0"/>
          <w:numId w:val="16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opakowania bel (rolek) folią, brezentem lub tkaniną techniczną,</w:t>
      </w:r>
    </w:p>
    <w:p w:rsidR="004F4519" w:rsidRPr="004F4519" w:rsidRDefault="004F4519" w:rsidP="004F4519">
      <w:pPr>
        <w:numPr>
          <w:ilvl w:val="0"/>
          <w:numId w:val="16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zabezpieczenia opakowanych bel przed przemieszczaniem się w czasie przewozu,</w:t>
      </w:r>
    </w:p>
    <w:p w:rsidR="004F4519" w:rsidRPr="004F4519" w:rsidRDefault="004F4519" w:rsidP="004F4519">
      <w:pPr>
        <w:numPr>
          <w:ilvl w:val="0"/>
          <w:numId w:val="16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ochrony przed zawilgoceniem i nadmiernym ogrzaniem,</w:t>
      </w:r>
    </w:p>
    <w:p w:rsidR="004F4519" w:rsidRPr="004F4519" w:rsidRDefault="004F4519" w:rsidP="004F4519">
      <w:pPr>
        <w:numPr>
          <w:ilvl w:val="0"/>
          <w:numId w:val="16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niedopuszczenia do kontaktu bel z chemikaliami, tłuszczami oraz przedmiotami mogącymi przebić lub rozciąć geowłókninę.</w:t>
      </w:r>
    </w:p>
    <w:p w:rsidR="004F4519" w:rsidRPr="004F4519" w:rsidRDefault="004F4519" w:rsidP="004F45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 xml:space="preserve">Materiał ziemny na nasypy powinien być przewożony zgodnie z wymaganiami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D-02.00.00 [3].</w:t>
      </w:r>
    </w:p>
    <w:p w:rsidR="004F4519" w:rsidRPr="004F4519" w:rsidRDefault="004F4519" w:rsidP="004F45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Inne materiały można przewozić dowolnymi środkami transportu, w warunkach zabezpieczających przed zanieczyszczeniem, zmieszaniem z innymi materiałami, uszkodzeniem i nadmiernym zawilgoceniem.</w:t>
      </w:r>
    </w:p>
    <w:p w:rsidR="004F4519" w:rsidRPr="004F4519" w:rsidRDefault="004F4519" w:rsidP="004F4519">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464" w:name="_Toc145826114"/>
      <w:r w:rsidRPr="004F4519">
        <w:rPr>
          <w:rFonts w:ascii="Times New Roman" w:eastAsia="Times New Roman" w:hAnsi="Times New Roman" w:cs="Times New Roman"/>
          <w:b/>
          <w:caps/>
          <w:kern w:val="28"/>
          <w:sz w:val="18"/>
          <w:szCs w:val="18"/>
          <w:lang w:eastAsia="pl-PL"/>
        </w:rPr>
        <w:t>5. wykonanie robót</w:t>
      </w:r>
      <w:bookmarkEnd w:id="464"/>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5.1. Ogólne zasady wykonania robót</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Ogólne zasady wykonania robót podano w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D-M-00.00.00 „Wymagania ogólne” [1] pkt 5.</w:t>
      </w:r>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5.2. Zasady wykonywania robót</w:t>
      </w:r>
    </w:p>
    <w:p w:rsidR="004F4519" w:rsidRPr="004F4519" w:rsidRDefault="004F4519" w:rsidP="004F45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Konstrukcja i sposób wykonania robót powinny być zgodne z dokumentacją projektową i SST. W przypadku braku wystarczających danych można korzystać z ustaleń podanych w niniejszej specyfikacji oraz z informacji podanych w załącznikach.</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Podstawowe czynności przy wykonywaniu robót obejmują:</w:t>
      </w:r>
    </w:p>
    <w:p w:rsidR="004F4519" w:rsidRPr="004F4519" w:rsidRDefault="004F4519" w:rsidP="004F4519">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 xml:space="preserve">roboty przygotowawcze, </w:t>
      </w:r>
    </w:p>
    <w:p w:rsidR="004F4519" w:rsidRPr="004F4519" w:rsidRDefault="004F4519" w:rsidP="004F4519">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wykonanie nasypu filtracyjnego,</w:t>
      </w:r>
    </w:p>
    <w:p w:rsidR="004F4519" w:rsidRPr="004F4519" w:rsidRDefault="004F4519" w:rsidP="004F4519">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roboty wykończeniowe.</w:t>
      </w:r>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5.3. Roboty przygotowawcze</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Przed przystąpieniem do robót należy, na podstawie dokumentacji projektowej,  SST lub wskazań Inżyniera:</w:t>
      </w:r>
    </w:p>
    <w:p w:rsidR="004F4519" w:rsidRPr="004F4519" w:rsidRDefault="004F4519" w:rsidP="004F4519">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ustalić lokalizację terenu robót,</w:t>
      </w:r>
    </w:p>
    <w:p w:rsidR="004F4519" w:rsidRPr="004F4519" w:rsidRDefault="004F4519" w:rsidP="004F4519">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przeprowadzić obliczenia i pomiary geodezyjne niezbędne do szczegółowego wytyczenia robót oraz ustalenia danych wysokościowych,</w:t>
      </w:r>
    </w:p>
    <w:p w:rsidR="004F4519" w:rsidRPr="004F4519" w:rsidRDefault="004F4519" w:rsidP="004F4519">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usunąć przeszkody, np. drzewa, krzaki, obiekty, elementy dróg, ogrodzeń itd.,</w:t>
      </w:r>
    </w:p>
    <w:p w:rsidR="004F4519" w:rsidRPr="004F4519" w:rsidRDefault="004F4519" w:rsidP="004F4519">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trwale oznaczyć w terenie miejsce budowy nasypu filtracyjnego za pomocą kołków osiowych i krawędziowych oraz kołków świadków.</w:t>
      </w:r>
    </w:p>
    <w:p w:rsidR="004F4519" w:rsidRPr="004F4519" w:rsidRDefault="004F4519" w:rsidP="004F45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 xml:space="preserve">Zaleca się korzystanie z ustaleń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D-01.00.00 [2] w zakresie niezbędnym do wykonania robót przygotowawczych.</w:t>
      </w:r>
    </w:p>
    <w:p w:rsid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5.4. Wykonanie nasypu filtracyjnego i nasypu ziemnego</w:t>
      </w:r>
    </w:p>
    <w:p w:rsidR="003434D5" w:rsidRDefault="003434D5"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Pr>
          <w:rFonts w:ascii="Times New Roman" w:eastAsia="Times New Roman" w:hAnsi="Times New Roman" w:cs="Times New Roman"/>
          <w:b/>
          <w:noProof/>
          <w:sz w:val="18"/>
          <w:szCs w:val="18"/>
          <w:lang w:eastAsia="pl-PL"/>
        </w:rPr>
        <w:drawing>
          <wp:inline distT="0" distB="0" distL="0" distR="0">
            <wp:extent cx="3057525" cy="3143250"/>
            <wp:effectExtent l="0" t="0" r="9525"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7525" cy="3143250"/>
                    </a:xfrm>
                    <a:prstGeom prst="rect">
                      <a:avLst/>
                    </a:prstGeom>
                    <a:noFill/>
                    <a:ln>
                      <a:noFill/>
                    </a:ln>
                  </pic:spPr>
                </pic:pic>
              </a:graphicData>
            </a:graphic>
          </wp:inline>
        </w:drawing>
      </w:r>
    </w:p>
    <w:p w:rsidR="003434D5" w:rsidRPr="004F4519" w:rsidRDefault="003434D5"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p>
    <w:p w:rsidR="004F4519" w:rsidRPr="004F4519" w:rsidRDefault="004F4519" w:rsidP="003434D5">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r>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5.5. Roboty wykończeniowe</w:t>
      </w:r>
    </w:p>
    <w:p w:rsidR="003434D5" w:rsidRDefault="004F4519" w:rsidP="003434D5">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Roboty wykończeniowe powinny być zgodne z dokumentacją projektową i SST. </w:t>
      </w:r>
    </w:p>
    <w:p w:rsidR="004F4519" w:rsidRPr="004F4519" w:rsidRDefault="004F4519" w:rsidP="003434D5">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roboty porządkujące otoczenie terenu robót.</w:t>
      </w:r>
    </w:p>
    <w:p w:rsidR="004F4519" w:rsidRPr="004F4519" w:rsidRDefault="004F4519" w:rsidP="004F4519">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465" w:name="_Toc145826115"/>
      <w:r w:rsidRPr="004F4519">
        <w:rPr>
          <w:rFonts w:ascii="Times New Roman" w:eastAsia="Times New Roman" w:hAnsi="Times New Roman" w:cs="Times New Roman"/>
          <w:b/>
          <w:caps/>
          <w:kern w:val="28"/>
          <w:sz w:val="18"/>
          <w:szCs w:val="18"/>
          <w:lang w:eastAsia="pl-PL"/>
        </w:rPr>
        <w:t>6. KONTROLA JAKOŚCI ROBÓT</w:t>
      </w:r>
      <w:bookmarkEnd w:id="465"/>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6.1. Ogólne zasady kontroli jakości robót</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Ogólne zasady kontroli jakości robót podano w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D-M-00.00.00 „Wymagania ogólne” [1] pkt 6.</w:t>
      </w:r>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6.2. Badania przed przystąpieniem do robót</w:t>
      </w:r>
    </w:p>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Przed przystąpieniem do robót Wykonawca powinien:</w:t>
      </w:r>
    </w:p>
    <w:p w:rsidR="004F4519" w:rsidRPr="004F4519" w:rsidRDefault="004F4519" w:rsidP="004F4519">
      <w:pPr>
        <w:numPr>
          <w:ilvl w:val="0"/>
          <w:numId w:val="7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uzyskać wymagane dokumenty, dopuszczające wyroby budowlane do obrotu i powszechnego stosowania (aprobaty techniczne, certyfikaty zgodności, deklaracje zgodności, ew. badania materiałów wykonane przez dostawców itp.),</w:t>
      </w:r>
    </w:p>
    <w:p w:rsidR="004F4519" w:rsidRPr="004F4519" w:rsidRDefault="004F4519" w:rsidP="004F4519">
      <w:pPr>
        <w:numPr>
          <w:ilvl w:val="0"/>
          <w:numId w:val="7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wykonać badania właściwości materiałów przeznaczonych do wykonania robót, określone przez Inżyniera,</w:t>
      </w:r>
    </w:p>
    <w:p w:rsidR="004F4519" w:rsidRPr="004F4519" w:rsidRDefault="004F4519" w:rsidP="004F4519">
      <w:pPr>
        <w:numPr>
          <w:ilvl w:val="0"/>
          <w:numId w:val="7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sprawdzić cechy zewnętrzne gotowych materiałów z tworzyw i prefabrykowanych.</w:t>
      </w:r>
    </w:p>
    <w:p w:rsidR="004F4519" w:rsidRPr="004F4519" w:rsidRDefault="004F4519" w:rsidP="004F45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Wszystkie dokumenty oraz wyniki badań Wykonawca przedstawia Inżynierowi do akceptacji.</w:t>
      </w:r>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6.3. Badania w czasie robót</w:t>
      </w:r>
    </w:p>
    <w:p w:rsidR="004F4519" w:rsidRPr="004F4519" w:rsidRDefault="004F4519" w:rsidP="003434D5">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Częstotliwość oraz zakres badań i pomiarów, które należy wykonać w </w:t>
      </w:r>
      <w:r w:rsidR="003434D5">
        <w:rPr>
          <w:rFonts w:ascii="Times New Roman" w:eastAsia="Times New Roman" w:hAnsi="Times New Roman" w:cs="Times New Roman"/>
          <w:sz w:val="18"/>
          <w:szCs w:val="18"/>
          <w:lang w:eastAsia="pl-PL"/>
        </w:rPr>
        <w:t>czasie robót  podaje tablica 1.</w:t>
      </w:r>
    </w:p>
    <w:p w:rsidR="004F4519" w:rsidRPr="004F4519" w:rsidRDefault="004F4519" w:rsidP="004F4519">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02"/>
        <w:gridCol w:w="1842"/>
        <w:gridCol w:w="1843"/>
      </w:tblGrid>
      <w:tr w:rsidR="004F4519" w:rsidRPr="004F4519" w:rsidTr="004F4519">
        <w:tblPrEx>
          <w:tblCellMar>
            <w:top w:w="0" w:type="dxa"/>
            <w:bottom w:w="0" w:type="dxa"/>
          </w:tblCellMar>
        </w:tblPrEx>
        <w:tc>
          <w:tcPr>
            <w:tcW w:w="496" w:type="dxa"/>
            <w:tcBorders>
              <w:bottom w:val="double" w:sz="6" w:space="0" w:color="auto"/>
            </w:tcBorders>
          </w:tcPr>
          <w:p w:rsidR="004F4519" w:rsidRPr="004F4519" w:rsidRDefault="004F4519" w:rsidP="004F4519">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Lp.</w:t>
            </w:r>
          </w:p>
        </w:tc>
        <w:tc>
          <w:tcPr>
            <w:tcW w:w="3402" w:type="dxa"/>
            <w:tcBorders>
              <w:bottom w:val="double" w:sz="6" w:space="0" w:color="auto"/>
            </w:tcBorders>
          </w:tcPr>
          <w:p w:rsidR="004F4519" w:rsidRPr="004F4519" w:rsidRDefault="004F4519" w:rsidP="004F4519">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Wyszczególnienie robót</w:t>
            </w:r>
          </w:p>
        </w:tc>
        <w:tc>
          <w:tcPr>
            <w:tcW w:w="1842" w:type="dxa"/>
            <w:tcBorders>
              <w:bottom w:val="double" w:sz="6" w:space="0" w:color="auto"/>
            </w:tcBorders>
          </w:tcPr>
          <w:p w:rsidR="004F4519" w:rsidRPr="004F4519" w:rsidRDefault="004F4519" w:rsidP="004F4519">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Częstotliwość badań</w:t>
            </w:r>
          </w:p>
        </w:tc>
        <w:tc>
          <w:tcPr>
            <w:tcW w:w="1843" w:type="dxa"/>
            <w:tcBorders>
              <w:bottom w:val="double" w:sz="6" w:space="0" w:color="auto"/>
            </w:tcBorders>
          </w:tcPr>
          <w:p w:rsidR="004F4519" w:rsidRPr="004F4519" w:rsidRDefault="004F4519" w:rsidP="004F4519">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Wartości dopuszczalne</w:t>
            </w:r>
          </w:p>
        </w:tc>
      </w:tr>
      <w:tr w:rsidR="004F4519" w:rsidRPr="004F4519" w:rsidTr="004F4519">
        <w:tblPrEx>
          <w:tblCellMar>
            <w:top w:w="0" w:type="dxa"/>
            <w:bottom w:w="0" w:type="dxa"/>
          </w:tblCellMar>
        </w:tblPrEx>
        <w:tc>
          <w:tcPr>
            <w:tcW w:w="496" w:type="dxa"/>
            <w:tcBorders>
              <w:top w:val="nil"/>
            </w:tcBorders>
          </w:tcPr>
          <w:p w:rsidR="004F4519" w:rsidRPr="004F4519" w:rsidRDefault="004F4519" w:rsidP="004F4519">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1</w:t>
            </w:r>
          </w:p>
        </w:tc>
        <w:tc>
          <w:tcPr>
            <w:tcW w:w="3402" w:type="dxa"/>
            <w:tcBorders>
              <w:top w:val="nil"/>
            </w:tcBorders>
          </w:tcPr>
          <w:p w:rsidR="004F4519" w:rsidRPr="004F4519" w:rsidRDefault="004F4519" w:rsidP="004F4519">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Oczyszczenie terenu i roboty przygotowawcze</w:t>
            </w:r>
          </w:p>
        </w:tc>
        <w:tc>
          <w:tcPr>
            <w:tcW w:w="1842" w:type="dxa"/>
            <w:tcBorders>
              <w:top w:val="nil"/>
            </w:tcBorders>
          </w:tcPr>
          <w:p w:rsidR="004F4519" w:rsidRPr="004F4519" w:rsidRDefault="004F4519" w:rsidP="004F4519">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Kontrola bieżąca</w:t>
            </w:r>
          </w:p>
        </w:tc>
        <w:tc>
          <w:tcPr>
            <w:tcW w:w="1843" w:type="dxa"/>
            <w:tcBorders>
              <w:top w:val="nil"/>
            </w:tcBorders>
          </w:tcPr>
          <w:p w:rsidR="004F4519" w:rsidRPr="004F4519" w:rsidRDefault="004F4519" w:rsidP="004F4519">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 xml:space="preserve">Wg pktu 5.3 </w:t>
            </w:r>
          </w:p>
        </w:tc>
      </w:tr>
      <w:tr w:rsidR="004F4519" w:rsidRPr="004F4519" w:rsidTr="004F4519">
        <w:tblPrEx>
          <w:tblCellMar>
            <w:top w:w="0" w:type="dxa"/>
            <w:bottom w:w="0" w:type="dxa"/>
          </w:tblCellMar>
        </w:tblPrEx>
        <w:tc>
          <w:tcPr>
            <w:tcW w:w="496" w:type="dxa"/>
          </w:tcPr>
          <w:p w:rsidR="004F4519" w:rsidRPr="004F4519" w:rsidRDefault="004F4519" w:rsidP="004F4519">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2</w:t>
            </w:r>
          </w:p>
        </w:tc>
        <w:tc>
          <w:tcPr>
            <w:tcW w:w="3402" w:type="dxa"/>
          </w:tcPr>
          <w:p w:rsidR="004F4519" w:rsidRPr="004F4519" w:rsidRDefault="004F4519" w:rsidP="004F4519">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Lokalizacja i zgodność wymiarów nasypu filtracyjnego z dokumentacją projektową</w:t>
            </w:r>
          </w:p>
        </w:tc>
        <w:tc>
          <w:tcPr>
            <w:tcW w:w="1842" w:type="dxa"/>
          </w:tcPr>
          <w:p w:rsidR="004F4519" w:rsidRPr="004F4519" w:rsidRDefault="004F4519" w:rsidP="004F4519">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4F4519" w:rsidRPr="004F4519" w:rsidRDefault="004F4519" w:rsidP="004F4519">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1 raz</w:t>
            </w:r>
          </w:p>
        </w:tc>
        <w:tc>
          <w:tcPr>
            <w:tcW w:w="1843" w:type="dxa"/>
          </w:tcPr>
          <w:p w:rsidR="004F4519" w:rsidRPr="004F4519" w:rsidRDefault="004F4519" w:rsidP="004F4519">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Wg dokumentacji projektowej i pktu 5</w:t>
            </w:r>
          </w:p>
        </w:tc>
      </w:tr>
      <w:tr w:rsidR="004F4519" w:rsidRPr="004F4519" w:rsidTr="004F4519">
        <w:tblPrEx>
          <w:tblCellMar>
            <w:top w:w="0" w:type="dxa"/>
            <w:bottom w:w="0" w:type="dxa"/>
          </w:tblCellMar>
        </w:tblPrEx>
        <w:tc>
          <w:tcPr>
            <w:tcW w:w="496" w:type="dxa"/>
          </w:tcPr>
          <w:p w:rsidR="004F4519" w:rsidRPr="004F4519" w:rsidRDefault="004F4519" w:rsidP="004F4519">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3</w:t>
            </w:r>
          </w:p>
        </w:tc>
        <w:tc>
          <w:tcPr>
            <w:tcW w:w="3402" w:type="dxa"/>
          </w:tcPr>
          <w:p w:rsidR="004F4519" w:rsidRPr="004F4519" w:rsidRDefault="004F4519" w:rsidP="004F4519">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Wykonanie poduszki z kruszywa oraz izolacji z geowłókniny</w:t>
            </w:r>
          </w:p>
        </w:tc>
        <w:tc>
          <w:tcPr>
            <w:tcW w:w="1842" w:type="dxa"/>
          </w:tcPr>
          <w:p w:rsidR="004F4519" w:rsidRPr="004F4519" w:rsidRDefault="004F4519" w:rsidP="004F4519">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Jw.</w:t>
            </w:r>
          </w:p>
        </w:tc>
        <w:tc>
          <w:tcPr>
            <w:tcW w:w="1843" w:type="dxa"/>
          </w:tcPr>
          <w:p w:rsidR="004F4519" w:rsidRPr="004F4519" w:rsidRDefault="004F4519" w:rsidP="004F4519">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Wg pktu 5.4</w:t>
            </w:r>
          </w:p>
        </w:tc>
      </w:tr>
      <w:tr w:rsidR="004F4519" w:rsidRPr="004F4519" w:rsidTr="004F4519">
        <w:tblPrEx>
          <w:tblCellMar>
            <w:top w:w="0" w:type="dxa"/>
            <w:bottom w:w="0" w:type="dxa"/>
          </w:tblCellMar>
        </w:tblPrEx>
        <w:tc>
          <w:tcPr>
            <w:tcW w:w="496" w:type="dxa"/>
          </w:tcPr>
          <w:p w:rsidR="004F4519" w:rsidRPr="004F4519" w:rsidRDefault="004F4519" w:rsidP="004F4519">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4</w:t>
            </w:r>
          </w:p>
        </w:tc>
        <w:tc>
          <w:tcPr>
            <w:tcW w:w="3402" w:type="dxa"/>
          </w:tcPr>
          <w:p w:rsidR="004F4519" w:rsidRPr="004F4519" w:rsidRDefault="004F4519" w:rsidP="004F4519">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Zbudowanie korpusu nasypu filtracyjnego z warstwą ochronną</w:t>
            </w:r>
          </w:p>
        </w:tc>
        <w:tc>
          <w:tcPr>
            <w:tcW w:w="1842" w:type="dxa"/>
          </w:tcPr>
          <w:p w:rsidR="004F4519" w:rsidRPr="004F4519" w:rsidRDefault="004F4519" w:rsidP="004F4519">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Jw.</w:t>
            </w:r>
          </w:p>
        </w:tc>
        <w:tc>
          <w:tcPr>
            <w:tcW w:w="1843" w:type="dxa"/>
          </w:tcPr>
          <w:p w:rsidR="004F4519" w:rsidRPr="004F4519" w:rsidRDefault="004F4519" w:rsidP="004F4519">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Jw.</w:t>
            </w:r>
          </w:p>
        </w:tc>
      </w:tr>
      <w:tr w:rsidR="004F4519" w:rsidRPr="004F4519" w:rsidTr="004F4519">
        <w:tblPrEx>
          <w:tblCellMar>
            <w:top w:w="0" w:type="dxa"/>
            <w:bottom w:w="0" w:type="dxa"/>
          </w:tblCellMar>
        </w:tblPrEx>
        <w:tc>
          <w:tcPr>
            <w:tcW w:w="496" w:type="dxa"/>
          </w:tcPr>
          <w:p w:rsidR="004F4519" w:rsidRPr="004F4519" w:rsidRDefault="00127262" w:rsidP="004F4519">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5</w:t>
            </w:r>
          </w:p>
        </w:tc>
        <w:tc>
          <w:tcPr>
            <w:tcW w:w="3402" w:type="dxa"/>
          </w:tcPr>
          <w:p w:rsidR="004F4519" w:rsidRPr="004F4519" w:rsidRDefault="004F4519" w:rsidP="004F4519">
            <w:pPr>
              <w:numPr>
                <w:ilvl w:val="12"/>
                <w:numId w:val="0"/>
              </w:numPr>
              <w:overflowPunct w:val="0"/>
              <w:autoSpaceDE w:val="0"/>
              <w:autoSpaceDN w:val="0"/>
              <w:adjustRightInd w:val="0"/>
              <w:spacing w:before="60" w:after="6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Wykonanie robót wykończeniowych</w:t>
            </w:r>
          </w:p>
        </w:tc>
        <w:tc>
          <w:tcPr>
            <w:tcW w:w="1842" w:type="dxa"/>
          </w:tcPr>
          <w:p w:rsidR="004F4519" w:rsidRPr="004F4519" w:rsidRDefault="004F4519" w:rsidP="004F4519">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Jw.</w:t>
            </w:r>
          </w:p>
        </w:tc>
        <w:tc>
          <w:tcPr>
            <w:tcW w:w="1843" w:type="dxa"/>
          </w:tcPr>
          <w:p w:rsidR="004F4519" w:rsidRPr="004F4519" w:rsidRDefault="004F4519" w:rsidP="004F4519">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Wg pktu 5.5</w:t>
            </w:r>
          </w:p>
        </w:tc>
      </w:tr>
    </w:tbl>
    <w:p w:rsidR="004F4519" w:rsidRPr="004F4519" w:rsidRDefault="004F4519" w:rsidP="004F4519">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466" w:name="_Toc25041748"/>
      <w:bookmarkStart w:id="467" w:name="_Toc79371977"/>
      <w:bookmarkStart w:id="468" w:name="_Toc84648747"/>
      <w:bookmarkStart w:id="469" w:name="_Toc84822931"/>
      <w:bookmarkStart w:id="470" w:name="_Toc85259364"/>
      <w:bookmarkStart w:id="471" w:name="_Toc90274379"/>
      <w:bookmarkStart w:id="472" w:name="_Toc92608248"/>
      <w:bookmarkStart w:id="473" w:name="_Toc145826116"/>
      <w:r w:rsidRPr="004F4519">
        <w:rPr>
          <w:rFonts w:ascii="Times New Roman" w:eastAsia="Times New Roman" w:hAnsi="Times New Roman" w:cs="Times New Roman"/>
          <w:b/>
          <w:caps/>
          <w:kern w:val="28"/>
          <w:sz w:val="18"/>
          <w:szCs w:val="18"/>
          <w:lang w:eastAsia="pl-PL"/>
        </w:rPr>
        <w:t>7. obmiar robót</w:t>
      </w:r>
      <w:bookmarkEnd w:id="466"/>
      <w:bookmarkEnd w:id="467"/>
      <w:bookmarkEnd w:id="468"/>
      <w:bookmarkEnd w:id="469"/>
      <w:bookmarkEnd w:id="470"/>
      <w:bookmarkEnd w:id="471"/>
      <w:bookmarkEnd w:id="472"/>
      <w:bookmarkEnd w:id="473"/>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7.1. Ogólne zasady obmiaru robót</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Ogólne zasady obmiaru robót podano w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D-M-00.00.00 „Wymagania ogólne” [1] pkt 7.</w:t>
      </w:r>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7.2. Jednostka obmiarowa</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Jednostką obmiarową jest 1 sztuka nasypu filtracyjnego wykonanego zgodnie z wymaganiami dokumentacji projektowej i specyfikacji technicznej.</w:t>
      </w:r>
    </w:p>
    <w:p w:rsidR="004F4519" w:rsidRPr="004F4519" w:rsidRDefault="004F4519" w:rsidP="004F4519">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4F4519">
        <w:rPr>
          <w:rFonts w:ascii="Times New Roman" w:eastAsia="Times New Roman" w:hAnsi="Times New Roman" w:cs="Times New Roman"/>
          <w:b/>
          <w:caps/>
          <w:kern w:val="28"/>
          <w:sz w:val="18"/>
          <w:szCs w:val="18"/>
          <w:lang w:eastAsia="pl-PL"/>
        </w:rPr>
        <w:t xml:space="preserve"> </w:t>
      </w:r>
      <w:bookmarkStart w:id="474" w:name="_Toc25041749"/>
      <w:bookmarkStart w:id="475" w:name="_Toc79371978"/>
      <w:bookmarkStart w:id="476" w:name="_Toc84648748"/>
      <w:bookmarkStart w:id="477" w:name="_Toc84822932"/>
      <w:bookmarkStart w:id="478" w:name="_Toc85259365"/>
      <w:bookmarkStart w:id="479" w:name="_Toc90274380"/>
      <w:bookmarkStart w:id="480" w:name="_Toc92608249"/>
      <w:bookmarkStart w:id="481" w:name="_Toc145826117"/>
      <w:r w:rsidRPr="004F4519">
        <w:rPr>
          <w:rFonts w:ascii="Times New Roman" w:eastAsia="Times New Roman" w:hAnsi="Times New Roman" w:cs="Times New Roman"/>
          <w:b/>
          <w:caps/>
          <w:kern w:val="28"/>
          <w:sz w:val="18"/>
          <w:szCs w:val="18"/>
          <w:lang w:eastAsia="pl-PL"/>
        </w:rPr>
        <w:t>8. odbiór robót</w:t>
      </w:r>
      <w:bookmarkEnd w:id="474"/>
      <w:bookmarkEnd w:id="475"/>
      <w:bookmarkEnd w:id="476"/>
      <w:bookmarkEnd w:id="477"/>
      <w:bookmarkEnd w:id="478"/>
      <w:bookmarkEnd w:id="479"/>
      <w:bookmarkEnd w:id="480"/>
      <w:bookmarkEnd w:id="481"/>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8.1. Ogólne zasady odbioru robót</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Ogólne zasady odbioru robót podano w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D-M-00.00.00 „Wymagania ogólne” [1] pkt 8.</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Roboty uznaje się za wykonane zgodnie z dokumentacją projektową, SST</w:t>
      </w:r>
      <w:r w:rsidR="00127262">
        <w:rPr>
          <w:rFonts w:ascii="Times New Roman" w:eastAsia="Times New Roman" w:hAnsi="Times New Roman" w:cs="Times New Roman"/>
          <w:sz w:val="18"/>
          <w:szCs w:val="18"/>
          <w:lang w:eastAsia="pl-PL"/>
        </w:rPr>
        <w:t xml:space="preserve"> </w:t>
      </w:r>
      <w:r w:rsidRPr="004F4519">
        <w:rPr>
          <w:rFonts w:ascii="Times New Roman" w:eastAsia="Times New Roman" w:hAnsi="Times New Roman" w:cs="Times New Roman"/>
          <w:sz w:val="18"/>
          <w:szCs w:val="18"/>
          <w:lang w:eastAsia="pl-PL"/>
        </w:rPr>
        <w:t>i wymaganiami Inżyniera, jeżeli wszystkie pomiary i badania z zachowaniem tolerancji według pktu 6 dały wyniki pozytywne.</w:t>
      </w:r>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8.2. Odbiór robót zanikających i ulegających zakryciu</w:t>
      </w:r>
    </w:p>
    <w:p w:rsidR="004F4519" w:rsidRPr="004F4519" w:rsidRDefault="004F4519" w:rsidP="004F4519">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18"/>
          <w:szCs w:val="18"/>
          <w:lang w:eastAsia="pl-PL"/>
        </w:rPr>
      </w:pPr>
      <w:r w:rsidRPr="004F4519">
        <w:rPr>
          <w:rFonts w:ascii="Times New Roman" w:eastAsia="Times New Roman" w:hAnsi="Times New Roman" w:cs="Times New Roman"/>
          <w:b/>
          <w:sz w:val="18"/>
          <w:szCs w:val="18"/>
          <w:lang w:eastAsia="pl-PL"/>
        </w:rPr>
        <w:tab/>
      </w:r>
      <w:r w:rsidRPr="004F4519">
        <w:rPr>
          <w:rFonts w:ascii="Times New Roman" w:eastAsia="Times New Roman" w:hAnsi="Times New Roman" w:cs="Times New Roman"/>
          <w:sz w:val="18"/>
          <w:szCs w:val="18"/>
          <w:lang w:eastAsia="pl-PL"/>
        </w:rPr>
        <w:t>Odbiorowi robót zanikających i ulegających zakryciu podlegają:</w:t>
      </w:r>
    </w:p>
    <w:p w:rsidR="004F4519" w:rsidRPr="004F4519" w:rsidRDefault="004F4519" w:rsidP="004F4519">
      <w:pPr>
        <w:numPr>
          <w:ilvl w:val="0"/>
          <w:numId w:val="2"/>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wykonanie  poduszki z kruszywa wraz z izolacją,</w:t>
      </w:r>
    </w:p>
    <w:p w:rsidR="004F4519" w:rsidRPr="004F4519" w:rsidRDefault="004F4519" w:rsidP="004F4519">
      <w:pPr>
        <w:numPr>
          <w:ilvl w:val="0"/>
          <w:numId w:val="2"/>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wzniesienie nasypu filtracyjnego z warstwą ochronną.</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Odbiór tych robót powinien być zgodny z wymaganiami pktu 8.2 D-M-00.00.00 „Wymagania ogólne” [1] oraz niniejszej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w:t>
      </w:r>
    </w:p>
    <w:p w:rsidR="004F4519" w:rsidRPr="004F4519" w:rsidRDefault="004F4519" w:rsidP="004F4519">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4F4519">
        <w:rPr>
          <w:rFonts w:ascii="Times New Roman" w:eastAsia="Times New Roman" w:hAnsi="Times New Roman" w:cs="Times New Roman"/>
          <w:b/>
          <w:caps/>
          <w:kern w:val="28"/>
          <w:sz w:val="18"/>
          <w:szCs w:val="18"/>
          <w:lang w:eastAsia="pl-PL"/>
        </w:rPr>
        <w:t xml:space="preserve"> </w:t>
      </w:r>
      <w:bookmarkStart w:id="482" w:name="_Toc25041750"/>
      <w:bookmarkStart w:id="483" w:name="_Toc79371979"/>
      <w:bookmarkStart w:id="484" w:name="_Toc84648749"/>
      <w:bookmarkStart w:id="485" w:name="_Toc84822933"/>
      <w:bookmarkStart w:id="486" w:name="_Toc85259366"/>
      <w:bookmarkStart w:id="487" w:name="_Toc90274381"/>
      <w:bookmarkStart w:id="488" w:name="_Toc92608250"/>
      <w:bookmarkStart w:id="489" w:name="_Toc145826118"/>
      <w:r w:rsidRPr="004F4519">
        <w:rPr>
          <w:rFonts w:ascii="Times New Roman" w:eastAsia="Times New Roman" w:hAnsi="Times New Roman" w:cs="Times New Roman"/>
          <w:b/>
          <w:caps/>
          <w:kern w:val="28"/>
          <w:sz w:val="18"/>
          <w:szCs w:val="18"/>
          <w:lang w:eastAsia="pl-PL"/>
        </w:rPr>
        <w:t>9. podstawa płatności</w:t>
      </w:r>
      <w:bookmarkEnd w:id="482"/>
      <w:bookmarkEnd w:id="483"/>
      <w:bookmarkEnd w:id="484"/>
      <w:bookmarkEnd w:id="485"/>
      <w:bookmarkEnd w:id="486"/>
      <w:bookmarkEnd w:id="487"/>
      <w:bookmarkEnd w:id="488"/>
      <w:bookmarkEnd w:id="489"/>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9.1. Ogólne ustalenia dotyczące podstawy płatności</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Ogólne ustalenia dotyczące podstawy płatności podano w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D-M-00.00.00 „Wymagania ogólne” [1] pkt 9.</w:t>
      </w:r>
    </w:p>
    <w:p w:rsidR="004F4519" w:rsidRPr="004F4519" w:rsidRDefault="004F4519" w:rsidP="004F4519">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9.2. Cena jednostki obmiarowej</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Cena wykonania nasypu filtracyjnego obejmuje:</w:t>
      </w:r>
    </w:p>
    <w:p w:rsidR="004F4519" w:rsidRPr="004F4519" w:rsidRDefault="004F4519" w:rsidP="004F45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prace pomiarowe i roboty przygotowawcze,</w:t>
      </w:r>
    </w:p>
    <w:p w:rsidR="004F4519" w:rsidRPr="004F4519" w:rsidRDefault="004F4519" w:rsidP="004F45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oznakowanie robót,</w:t>
      </w:r>
    </w:p>
    <w:p w:rsidR="004F4519" w:rsidRPr="004F4519" w:rsidRDefault="004F4519" w:rsidP="004F45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przygotowanie podłoża,</w:t>
      </w:r>
    </w:p>
    <w:p w:rsidR="004F4519" w:rsidRPr="004F4519" w:rsidRDefault="004F4519" w:rsidP="004F45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dostarczenie materiałów i sprzętu,</w:t>
      </w:r>
    </w:p>
    <w:p w:rsidR="004F4519" w:rsidRPr="004F4519" w:rsidRDefault="004F4519" w:rsidP="004F45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wykonanie kompletnego nasypu filtracyjnego, obejmującego poduszkę z kruszywa, izolację, korpus nasypu filtracyjnego, warstwę ochronną, oraz roboty pomocnicze, zgodnie z wymaganiami dokumentacji projektowej i specyfikacji technicznej,</w:t>
      </w:r>
    </w:p>
    <w:p w:rsidR="004F4519" w:rsidRPr="004F4519" w:rsidRDefault="004F4519" w:rsidP="004F45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przeprowadzenie pomiarów i badań  wymaganych w specyfikacji technicznej,</w:t>
      </w:r>
    </w:p>
    <w:p w:rsidR="004F4519" w:rsidRPr="004F4519" w:rsidRDefault="004F4519" w:rsidP="004F45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odwiezienie sprzętu.</w:t>
      </w:r>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9.3. Sposób rozliczenia robót tymczasowych i prac towarzyszących</w:t>
      </w:r>
    </w:p>
    <w:p w:rsidR="004F4519" w:rsidRPr="004F4519" w:rsidRDefault="004F4519" w:rsidP="004F4519">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ab/>
        <w:t xml:space="preserve">Cena wykonania robót określonych niniejszą </w:t>
      </w:r>
      <w:r w:rsidR="001463F1">
        <w:rPr>
          <w:rFonts w:ascii="Times New Roman" w:eastAsia="Times New Roman" w:hAnsi="Times New Roman" w:cs="Times New Roman"/>
          <w:sz w:val="18"/>
          <w:szCs w:val="18"/>
          <w:lang w:eastAsia="pl-PL"/>
        </w:rPr>
        <w:t>SST</w:t>
      </w:r>
      <w:r w:rsidRPr="004F4519">
        <w:rPr>
          <w:rFonts w:ascii="Times New Roman" w:eastAsia="Times New Roman" w:hAnsi="Times New Roman" w:cs="Times New Roman"/>
          <w:sz w:val="18"/>
          <w:szCs w:val="18"/>
          <w:lang w:eastAsia="pl-PL"/>
        </w:rPr>
        <w:t xml:space="preserve"> obejmuje:</w:t>
      </w:r>
    </w:p>
    <w:p w:rsidR="004F4519" w:rsidRPr="004F4519" w:rsidRDefault="004F4519" w:rsidP="004F45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roboty tymczasowe, które są potrzebne do wykonania robót podstawowych, ale nie są przekazywane Zamawiającemu i są usuwane po wykonaniu robót podstawowych,</w:t>
      </w:r>
    </w:p>
    <w:p w:rsidR="004F4519" w:rsidRPr="004F4519" w:rsidRDefault="004F4519" w:rsidP="004F45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prace towarzyszące, które są niezbędne do wykonania robót podstawowych, niezaliczane do robót tymczasowych, jak geodezyjne wytyczenie robót itd.</w:t>
      </w:r>
    </w:p>
    <w:p w:rsidR="004F4519" w:rsidRPr="004F4519" w:rsidRDefault="004F4519" w:rsidP="004F4519">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490" w:name="_Toc145826119"/>
      <w:r w:rsidRPr="004F4519">
        <w:rPr>
          <w:rFonts w:ascii="Times New Roman" w:eastAsia="Times New Roman" w:hAnsi="Times New Roman" w:cs="Times New Roman"/>
          <w:b/>
          <w:caps/>
          <w:kern w:val="28"/>
          <w:sz w:val="18"/>
          <w:szCs w:val="18"/>
          <w:lang w:eastAsia="pl-PL"/>
        </w:rPr>
        <w:t>10. przepisy związane</w:t>
      </w:r>
      <w:bookmarkEnd w:id="490"/>
    </w:p>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10.1. Ogólne specyfikacje techniczne (</w:t>
      </w:r>
      <w:r w:rsidR="001463F1">
        <w:rPr>
          <w:rFonts w:ascii="Times New Roman" w:eastAsia="Times New Roman" w:hAnsi="Times New Roman" w:cs="Times New Roman"/>
          <w:b/>
          <w:sz w:val="18"/>
          <w:szCs w:val="18"/>
          <w:lang w:eastAsia="pl-PL"/>
        </w:rPr>
        <w:t>SST</w:t>
      </w:r>
      <w:r w:rsidRPr="004F4519">
        <w:rPr>
          <w:rFonts w:ascii="Times New Roman" w:eastAsia="Times New Roman" w:hAnsi="Times New Roman" w:cs="Times New Roman"/>
          <w:b/>
          <w:sz w:val="18"/>
          <w:szCs w:val="18"/>
          <w:lang w:eastAsia="pl-PL"/>
        </w:rPr>
        <w:t>)</w:t>
      </w:r>
    </w:p>
    <w:tbl>
      <w:tblPr>
        <w:tblW w:w="0" w:type="auto"/>
        <w:tblLayout w:type="fixed"/>
        <w:tblCellMar>
          <w:left w:w="70" w:type="dxa"/>
          <w:right w:w="70" w:type="dxa"/>
        </w:tblCellMar>
        <w:tblLook w:val="0000" w:firstRow="0" w:lastRow="0" w:firstColumn="0" w:lastColumn="0" w:noHBand="0" w:noVBand="0"/>
      </w:tblPr>
      <w:tblGrid>
        <w:gridCol w:w="496"/>
        <w:gridCol w:w="1417"/>
        <w:gridCol w:w="5597"/>
      </w:tblGrid>
      <w:tr w:rsidR="004F4519" w:rsidRPr="004F4519" w:rsidTr="004F4519">
        <w:tblPrEx>
          <w:tblCellMar>
            <w:top w:w="0" w:type="dxa"/>
            <w:bottom w:w="0" w:type="dxa"/>
          </w:tblCellMar>
        </w:tblPrEx>
        <w:tc>
          <w:tcPr>
            <w:tcW w:w="496" w:type="dxa"/>
          </w:tcPr>
          <w:p w:rsidR="004F4519" w:rsidRPr="004F4519" w:rsidRDefault="004F4519" w:rsidP="004F4519">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1.</w:t>
            </w:r>
          </w:p>
        </w:tc>
        <w:tc>
          <w:tcPr>
            <w:tcW w:w="1417" w:type="dxa"/>
          </w:tcPr>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D-M-00.00.00</w:t>
            </w:r>
          </w:p>
        </w:tc>
        <w:tc>
          <w:tcPr>
            <w:tcW w:w="5597" w:type="dxa"/>
          </w:tcPr>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Wymagania ogólne</w:t>
            </w:r>
          </w:p>
        </w:tc>
      </w:tr>
      <w:tr w:rsidR="004F4519" w:rsidRPr="004F4519" w:rsidTr="004F4519">
        <w:tblPrEx>
          <w:tblCellMar>
            <w:top w:w="0" w:type="dxa"/>
            <w:bottom w:w="0" w:type="dxa"/>
          </w:tblCellMar>
        </w:tblPrEx>
        <w:tc>
          <w:tcPr>
            <w:tcW w:w="496" w:type="dxa"/>
          </w:tcPr>
          <w:p w:rsidR="004F4519" w:rsidRPr="004F4519" w:rsidRDefault="004F4519" w:rsidP="004F4519">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2.</w:t>
            </w:r>
          </w:p>
        </w:tc>
        <w:tc>
          <w:tcPr>
            <w:tcW w:w="1417" w:type="dxa"/>
          </w:tcPr>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D-01.00.00</w:t>
            </w:r>
          </w:p>
        </w:tc>
        <w:tc>
          <w:tcPr>
            <w:tcW w:w="5597" w:type="dxa"/>
          </w:tcPr>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Roboty przygotowawcze</w:t>
            </w:r>
          </w:p>
        </w:tc>
      </w:tr>
      <w:tr w:rsidR="004F4519" w:rsidRPr="004F4519" w:rsidTr="004F4519">
        <w:tblPrEx>
          <w:tblCellMar>
            <w:top w:w="0" w:type="dxa"/>
            <w:bottom w:w="0" w:type="dxa"/>
          </w:tblCellMar>
        </w:tblPrEx>
        <w:tc>
          <w:tcPr>
            <w:tcW w:w="496" w:type="dxa"/>
          </w:tcPr>
          <w:p w:rsidR="004F4519" w:rsidRPr="004F4519" w:rsidRDefault="004F4519" w:rsidP="004F4519">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3.</w:t>
            </w:r>
          </w:p>
        </w:tc>
        <w:tc>
          <w:tcPr>
            <w:tcW w:w="1417" w:type="dxa"/>
          </w:tcPr>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D-02.00.00</w:t>
            </w:r>
          </w:p>
        </w:tc>
        <w:tc>
          <w:tcPr>
            <w:tcW w:w="5597" w:type="dxa"/>
          </w:tcPr>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Roboty ziemne</w:t>
            </w:r>
          </w:p>
        </w:tc>
      </w:tr>
      <w:tr w:rsidR="004F4519" w:rsidRPr="004F4519" w:rsidTr="004F4519">
        <w:tblPrEx>
          <w:tblCellMar>
            <w:top w:w="0" w:type="dxa"/>
            <w:bottom w:w="0" w:type="dxa"/>
          </w:tblCellMar>
        </w:tblPrEx>
        <w:tc>
          <w:tcPr>
            <w:tcW w:w="496" w:type="dxa"/>
          </w:tcPr>
          <w:p w:rsidR="004F4519" w:rsidRPr="004F4519" w:rsidRDefault="004F4519" w:rsidP="004F4519">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4.</w:t>
            </w:r>
          </w:p>
        </w:tc>
        <w:tc>
          <w:tcPr>
            <w:tcW w:w="1417" w:type="dxa"/>
          </w:tcPr>
          <w:p w:rsidR="004F4519" w:rsidRPr="004F4519" w:rsidRDefault="004F4519" w:rsidP="004F4519">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D-02.03.01c</w:t>
            </w:r>
          </w:p>
        </w:tc>
        <w:tc>
          <w:tcPr>
            <w:tcW w:w="5597" w:type="dxa"/>
          </w:tcPr>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Wzmocnienie geosyntetykiem podłoża nasypu na gruncie słabonośnym</w:t>
            </w:r>
          </w:p>
        </w:tc>
      </w:tr>
      <w:tr w:rsidR="004F4519" w:rsidRPr="004F4519" w:rsidTr="004F4519">
        <w:tblPrEx>
          <w:tblCellMar>
            <w:top w:w="0" w:type="dxa"/>
            <w:bottom w:w="0" w:type="dxa"/>
          </w:tblCellMar>
        </w:tblPrEx>
        <w:tc>
          <w:tcPr>
            <w:tcW w:w="496" w:type="dxa"/>
          </w:tcPr>
          <w:p w:rsidR="004F4519" w:rsidRPr="004F4519" w:rsidRDefault="004F4519" w:rsidP="004F4519">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5.</w:t>
            </w:r>
          </w:p>
        </w:tc>
        <w:tc>
          <w:tcPr>
            <w:tcW w:w="1417" w:type="dxa"/>
          </w:tcPr>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D-06.01.01</w:t>
            </w:r>
          </w:p>
        </w:tc>
        <w:tc>
          <w:tcPr>
            <w:tcW w:w="5597" w:type="dxa"/>
          </w:tcPr>
          <w:p w:rsidR="004F4519" w:rsidRPr="004F4519" w:rsidRDefault="004F4519" w:rsidP="004F451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Umocnienie powierzchniowe skarp, rowów i ścieków</w:t>
            </w:r>
          </w:p>
        </w:tc>
      </w:tr>
    </w:tbl>
    <w:p w:rsidR="004F4519" w:rsidRPr="004F4519" w:rsidRDefault="004F4519" w:rsidP="004F4519">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4F4519">
        <w:rPr>
          <w:rFonts w:ascii="Times New Roman" w:eastAsia="Times New Roman" w:hAnsi="Times New Roman" w:cs="Times New Roman"/>
          <w:b/>
          <w:sz w:val="18"/>
          <w:szCs w:val="18"/>
          <w:lang w:eastAsia="pl-PL"/>
        </w:rPr>
        <w:t>10.2. Inne dokumenty</w:t>
      </w:r>
    </w:p>
    <w:p w:rsidR="004F4519" w:rsidRPr="004F4519" w:rsidRDefault="004F4519" w:rsidP="00127262">
      <w:pPr>
        <w:numPr>
          <w:ilvl w:val="0"/>
          <w:numId w:val="166"/>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4F4519">
        <w:rPr>
          <w:rFonts w:ascii="Times New Roman" w:eastAsia="Times New Roman" w:hAnsi="Times New Roman" w:cs="Times New Roman"/>
          <w:sz w:val="18"/>
          <w:szCs w:val="18"/>
          <w:lang w:eastAsia="pl-PL"/>
        </w:rPr>
        <w:t>PN-S-02204:1997 Drogi samochodowe. Odwodnienie dróg (punkt 2.9. Nasypy filtracyjne)</w:t>
      </w:r>
    </w:p>
    <w:p w:rsidR="00966712" w:rsidRPr="00966712" w:rsidRDefault="00966712"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511A96" w:rsidRPr="00966712" w:rsidRDefault="00511A96"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511A96" w:rsidRPr="00966712" w:rsidRDefault="00511A96" w:rsidP="00511A96">
      <w:pPr>
        <w:spacing w:after="0" w:line="276" w:lineRule="auto"/>
        <w:jc w:val="center"/>
        <w:rPr>
          <w:rFonts w:ascii="Times New Roman" w:hAnsi="Times New Roman" w:cs="Times New Roman"/>
          <w:b/>
          <w:sz w:val="20"/>
          <w:szCs w:val="20"/>
        </w:rPr>
      </w:pPr>
      <w:r w:rsidRPr="00966712">
        <w:rPr>
          <w:rFonts w:ascii="Times New Roman" w:hAnsi="Times New Roman" w:cs="Times New Roman"/>
          <w:b/>
          <w:sz w:val="20"/>
          <w:szCs w:val="20"/>
        </w:rPr>
        <w:t>D - 02.03.01c</w:t>
      </w:r>
    </w:p>
    <w:p w:rsidR="00511A96" w:rsidRPr="00966712" w:rsidRDefault="00511A96" w:rsidP="00511A96">
      <w:pPr>
        <w:spacing w:after="0" w:line="276" w:lineRule="auto"/>
        <w:jc w:val="center"/>
        <w:rPr>
          <w:rFonts w:ascii="Times New Roman" w:hAnsi="Times New Roman" w:cs="Times New Roman"/>
          <w:b/>
          <w:sz w:val="20"/>
          <w:szCs w:val="20"/>
        </w:rPr>
      </w:pPr>
      <w:r w:rsidRPr="00966712">
        <w:rPr>
          <w:rFonts w:ascii="Times New Roman" w:hAnsi="Times New Roman" w:cs="Times New Roman"/>
          <w:b/>
          <w:sz w:val="20"/>
          <w:szCs w:val="20"/>
        </w:rPr>
        <w:t>WZMOCNIENIE   GEOSYNTETYKIEM</w:t>
      </w:r>
    </w:p>
    <w:p w:rsidR="00511A96" w:rsidRPr="00966712" w:rsidRDefault="00511A96" w:rsidP="00511A96">
      <w:pPr>
        <w:spacing w:after="0" w:line="276" w:lineRule="auto"/>
        <w:jc w:val="center"/>
        <w:rPr>
          <w:rFonts w:ascii="Times New Roman" w:hAnsi="Times New Roman" w:cs="Times New Roman"/>
          <w:b/>
          <w:sz w:val="20"/>
          <w:szCs w:val="20"/>
        </w:rPr>
      </w:pPr>
      <w:r w:rsidRPr="00966712">
        <w:rPr>
          <w:rFonts w:ascii="Times New Roman" w:hAnsi="Times New Roman" w:cs="Times New Roman"/>
          <w:b/>
          <w:sz w:val="20"/>
          <w:szCs w:val="20"/>
        </w:rPr>
        <w:t>PODŁOŻA   NASYPU NA   GRUNCIE   SŁABONOŚNYM</w:t>
      </w:r>
    </w:p>
    <w:p w:rsidR="00511A96" w:rsidRPr="00966712" w:rsidRDefault="00511A96" w:rsidP="00511A96">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491" w:name="_Toc63657588"/>
      <w:r w:rsidRPr="00966712">
        <w:rPr>
          <w:rFonts w:ascii="Times New Roman" w:eastAsia="Times New Roman" w:hAnsi="Times New Roman" w:cs="Times New Roman"/>
          <w:b/>
          <w:caps/>
          <w:kern w:val="28"/>
          <w:sz w:val="18"/>
          <w:szCs w:val="18"/>
          <w:lang w:eastAsia="pl-PL"/>
        </w:rPr>
        <w:t>1. WSTĘP</w:t>
      </w:r>
      <w:bookmarkEnd w:id="491"/>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1.1. Przedmiot SST</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Przedmiotem niniejszej ogólnej specyfikacji technicznej (SST) są wymagania dotyczące wykonania i odbioru robót związanych z wykonaniem wzmocnienia geosyntetykiem podłoża nasypu na gruncie słabonośnym.</w:t>
      </w:r>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1.2. Zakres stosowania SST</w:t>
      </w:r>
    </w:p>
    <w:p w:rsidR="00511A96" w:rsidRPr="00966712" w:rsidRDefault="00511A96" w:rsidP="00511A96">
      <w:pPr>
        <w:pStyle w:val="Standardowytekst"/>
        <w:rPr>
          <w:sz w:val="18"/>
          <w:szCs w:val="18"/>
        </w:rPr>
      </w:pPr>
      <w:r w:rsidRPr="00966712">
        <w:rPr>
          <w:sz w:val="18"/>
          <w:szCs w:val="18"/>
        </w:rPr>
        <w:tab/>
        <w:t xml:space="preserve">Szczegółowa specyfikacja techniczna stanowi obowiązującą podstawę jako dokument przetargowy i kontraktowy przy zlecaniu i realizacji robót na zadanie: </w:t>
      </w:r>
      <w:r w:rsidRPr="00966712">
        <w:rPr>
          <w:b/>
          <w:sz w:val="18"/>
          <w:szCs w:val="18"/>
        </w:rPr>
        <w:t xml:space="preserve">„Przebudowa z rozbudową drogi powiatowej nr </w:t>
      </w:r>
      <w:r w:rsidR="001463F1">
        <w:rPr>
          <w:b/>
          <w:sz w:val="18"/>
          <w:szCs w:val="18"/>
        </w:rPr>
        <w:t>1416C Zielnowo – Fijewo”</w:t>
      </w:r>
      <w:r w:rsidRPr="00966712">
        <w:rPr>
          <w:b/>
          <w:sz w:val="18"/>
          <w:szCs w:val="18"/>
        </w:rPr>
        <w:t>”</w:t>
      </w:r>
      <w:r w:rsidRPr="00966712">
        <w:rPr>
          <w:sz w:val="18"/>
          <w:szCs w:val="18"/>
        </w:rPr>
        <w:t>.</w:t>
      </w:r>
    </w:p>
    <w:p w:rsidR="00511A96" w:rsidRPr="00966712" w:rsidRDefault="00511A96" w:rsidP="00511A96">
      <w:pPr>
        <w:pStyle w:val="Standardowytekst"/>
        <w:rPr>
          <w:sz w:val="18"/>
          <w:szCs w:val="18"/>
        </w:rPr>
      </w:pP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1.3. Zakres robót objętych SST</w:t>
      </w:r>
    </w:p>
    <w:p w:rsidR="00511A96" w:rsidRPr="00966712" w:rsidRDefault="00511A96" w:rsidP="00511A96">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Ustalenia zawarte w niniejszej specyfikacji dotyczą zasad prowadzenia robót związanych z wykonaniem i odbiorem wzmocnienia podłoża nasypu na gruncie słabonośnym za pomocą geosyntetyku zastosowanego przy budowie dróg.</w:t>
      </w:r>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1.4. Określenia podstawowe</w:t>
      </w:r>
    </w:p>
    <w:p w:rsidR="00511A96" w:rsidRPr="00966712" w:rsidRDefault="00511A96" w:rsidP="00EA00F5">
      <w:pPr>
        <w:numPr>
          <w:ilvl w:val="0"/>
          <w:numId w:val="46"/>
        </w:numPr>
        <w:overflowPunct w:val="0"/>
        <w:autoSpaceDE w:val="0"/>
        <w:autoSpaceDN w:val="0"/>
        <w:adjustRightInd w:val="0"/>
        <w:spacing w:after="0" w:line="240" w:lineRule="auto"/>
        <w:ind w:left="0" w:firstLine="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Geosyntetyk - materiał o postaci ciągłej, wytwarzany z wysoko spolimeryzowanych włókien syntetycznych jak polietylen, polipropylen, poliester, charakteryzujący się m.in. dużą wytrzymałością oraz wodoprzepuszczalnością.</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Geosyntetyki obejmują: geosiatki, geowłókniny, geotkaniny, geodzianiny, georuszty, geokompozyty, geomembrany.</w:t>
      </w:r>
    </w:p>
    <w:p w:rsidR="00511A96" w:rsidRPr="00966712" w:rsidRDefault="00511A96" w:rsidP="00EA00F5">
      <w:pPr>
        <w:numPr>
          <w:ilvl w:val="0"/>
          <w:numId w:val="47"/>
        </w:numPr>
        <w:overflowPunct w:val="0"/>
        <w:autoSpaceDE w:val="0"/>
        <w:autoSpaceDN w:val="0"/>
        <w:adjustRightInd w:val="0"/>
        <w:spacing w:before="120" w:after="0" w:line="240" w:lineRule="auto"/>
        <w:ind w:left="0" w:firstLine="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Geowłóknina - materiał nietkany wykonany z włókien syntetycznych, których spójność jest zapewniona przez igłowanie lub inne procesy łączenia (np. dodatki chemiczne, połączenie termiczne) i który zostaje maszynowo uformowany w postaci maty.</w:t>
      </w:r>
    </w:p>
    <w:p w:rsidR="00511A96" w:rsidRPr="00966712" w:rsidRDefault="00511A96" w:rsidP="00EA00F5">
      <w:pPr>
        <w:numPr>
          <w:ilvl w:val="0"/>
          <w:numId w:val="47"/>
        </w:numPr>
        <w:overflowPunct w:val="0"/>
        <w:autoSpaceDE w:val="0"/>
        <w:autoSpaceDN w:val="0"/>
        <w:adjustRightInd w:val="0"/>
        <w:spacing w:before="120" w:after="0" w:line="240" w:lineRule="auto"/>
        <w:ind w:left="0" w:firstLine="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Geotkanina - materiał tkany wytwarzany z włókien syntetycznych przez przeplatanie dwóch lub więcej układów przędz, włókien, filamentów, taśm lub innych elementów.</w:t>
      </w:r>
    </w:p>
    <w:p w:rsidR="00511A96" w:rsidRPr="00966712" w:rsidRDefault="00511A96" w:rsidP="00EA00F5">
      <w:pPr>
        <w:numPr>
          <w:ilvl w:val="0"/>
          <w:numId w:val="48"/>
        </w:numPr>
        <w:overflowPunct w:val="0"/>
        <w:autoSpaceDE w:val="0"/>
        <w:autoSpaceDN w:val="0"/>
        <w:adjustRightInd w:val="0"/>
        <w:spacing w:before="120" w:after="0" w:line="240" w:lineRule="auto"/>
        <w:ind w:left="0" w:firstLine="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Geokompozyt - materiał złożony z co najmniej dwóch rodzajów połączonych geosyntetyków, np. geowłókniny i geosiatki, uformowanych w postaci maty.</w:t>
      </w:r>
    </w:p>
    <w:p w:rsidR="00511A96" w:rsidRPr="00966712" w:rsidRDefault="00511A96" w:rsidP="00EA00F5">
      <w:pPr>
        <w:numPr>
          <w:ilvl w:val="0"/>
          <w:numId w:val="47"/>
        </w:numPr>
        <w:overflowPunct w:val="0"/>
        <w:autoSpaceDE w:val="0"/>
        <w:autoSpaceDN w:val="0"/>
        <w:adjustRightInd w:val="0"/>
        <w:spacing w:before="120" w:after="0" w:line="240" w:lineRule="auto"/>
        <w:ind w:left="0" w:firstLine="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Geosiatka - płaska struktura w postaci siatki, z otworami znacznie większymi niż elementy składowe, z oczkami połączonymi (przeplatanymi) w węzłach lub ciągnionymi </w:t>
      </w:r>
    </w:p>
    <w:p w:rsidR="00511A96" w:rsidRPr="00966712" w:rsidRDefault="00511A96" w:rsidP="00EA00F5">
      <w:pPr>
        <w:numPr>
          <w:ilvl w:val="0"/>
          <w:numId w:val="49"/>
        </w:numPr>
        <w:overflowPunct w:val="0"/>
        <w:autoSpaceDE w:val="0"/>
        <w:autoSpaceDN w:val="0"/>
        <w:adjustRightInd w:val="0"/>
        <w:spacing w:before="120" w:after="0" w:line="240" w:lineRule="auto"/>
        <w:ind w:left="0" w:firstLine="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Georuszt - siatka wewnętrznie połączonych elementów wytrzymałych na rozciąganie, wykonanych jako ciągnione na gorąco, układane i sklejane lub zgrzewane.</w:t>
      </w:r>
    </w:p>
    <w:p w:rsidR="00511A96" w:rsidRPr="00966712" w:rsidRDefault="00511A96" w:rsidP="00EA00F5">
      <w:pPr>
        <w:numPr>
          <w:ilvl w:val="0"/>
          <w:numId w:val="50"/>
        </w:numPr>
        <w:overflowPunct w:val="0"/>
        <w:autoSpaceDE w:val="0"/>
        <w:autoSpaceDN w:val="0"/>
        <w:adjustRightInd w:val="0"/>
        <w:spacing w:before="120" w:after="0" w:line="240" w:lineRule="auto"/>
        <w:ind w:left="0" w:firstLine="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Wzmocnienie geosyntetykiem podłoża nasypu - wykorzystanie właściwości geosyntetyku przy rozciąganiu (wytrzymałości, sztywności) do poprawienia właściwości mechanicznych gruntu nasypu.    </w:t>
      </w:r>
    </w:p>
    <w:p w:rsidR="00511A96" w:rsidRPr="00966712" w:rsidRDefault="00511A96" w:rsidP="00EA00F5">
      <w:pPr>
        <w:numPr>
          <w:ilvl w:val="0"/>
          <w:numId w:val="48"/>
        </w:numPr>
        <w:overflowPunct w:val="0"/>
        <w:autoSpaceDE w:val="0"/>
        <w:autoSpaceDN w:val="0"/>
        <w:adjustRightInd w:val="0"/>
        <w:spacing w:before="120" w:after="0" w:line="240" w:lineRule="auto"/>
        <w:ind w:left="0" w:firstLine="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Nasyp - drogowa budowla ziemna wykonana powyżej powierzchni terenu w obrębie pasa drogowego.</w:t>
      </w:r>
    </w:p>
    <w:p w:rsidR="00511A96" w:rsidRPr="00966712" w:rsidRDefault="00511A96" w:rsidP="00EA00F5">
      <w:pPr>
        <w:numPr>
          <w:ilvl w:val="0"/>
          <w:numId w:val="48"/>
        </w:numPr>
        <w:overflowPunct w:val="0"/>
        <w:autoSpaceDE w:val="0"/>
        <w:autoSpaceDN w:val="0"/>
        <w:adjustRightInd w:val="0"/>
        <w:spacing w:before="120" w:after="0" w:line="240" w:lineRule="auto"/>
        <w:ind w:left="0" w:firstLine="0"/>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Słabe podłoże (pod nasypem) - warstwy gruntu nie spełniające wymagań, wynikających z warunków nośności lub stateczności albo warunków przydatności do użytkowania nasypu.</w:t>
      </w:r>
    </w:p>
    <w:p w:rsidR="00511A96" w:rsidRPr="00966712" w:rsidRDefault="00511A96" w:rsidP="00511A96">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b/>
          <w:sz w:val="18"/>
          <w:szCs w:val="18"/>
          <w:lang w:eastAsia="pl-PL"/>
        </w:rPr>
        <w:t xml:space="preserve">1.4.10. </w:t>
      </w:r>
      <w:r w:rsidRPr="00966712">
        <w:rPr>
          <w:rFonts w:ascii="Times New Roman" w:eastAsia="Times New Roman" w:hAnsi="Times New Roman" w:cs="Times New Roman"/>
          <w:sz w:val="18"/>
          <w:szCs w:val="18"/>
          <w:lang w:eastAsia="pl-PL"/>
        </w:rPr>
        <w:t>Pozostałe określenia podstawowe są zgodne z obowiązującymi, odpowiednimi polskimi normami i z definicjami podanymi w SST   D-M-00.00.00 „Wymagania ogólne” [1] pkt 1.4.</w:t>
      </w:r>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 xml:space="preserve">1.5. Ogólne wymagania dotyczące robót </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wymagania dotyczące robót podano w SST D-M-00.00.00 „Wymagania ogólne” [1] pkt 1.5.</w:t>
      </w:r>
    </w:p>
    <w:p w:rsidR="00511A96" w:rsidRPr="00966712" w:rsidRDefault="00511A96" w:rsidP="00511A96">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492" w:name="_Toc63657589"/>
      <w:bookmarkStart w:id="493" w:name="_Toc42653949"/>
      <w:bookmarkStart w:id="494" w:name="_Toc41966530"/>
      <w:bookmarkStart w:id="495" w:name="_Toc25379397"/>
      <w:bookmarkStart w:id="496" w:name="_Toc25373381"/>
      <w:bookmarkStart w:id="497" w:name="_Toc25128883"/>
      <w:bookmarkStart w:id="498" w:name="_Toc25041743"/>
      <w:bookmarkStart w:id="499" w:name="_Toc24955909"/>
      <w:bookmarkStart w:id="500" w:name="_Toc421940497"/>
      <w:bookmarkStart w:id="501" w:name="_Toc421686544"/>
      <w:r w:rsidRPr="00966712">
        <w:rPr>
          <w:rFonts w:ascii="Times New Roman" w:eastAsia="Times New Roman" w:hAnsi="Times New Roman" w:cs="Times New Roman"/>
          <w:b/>
          <w:caps/>
          <w:kern w:val="28"/>
          <w:sz w:val="18"/>
          <w:szCs w:val="18"/>
          <w:lang w:eastAsia="pl-PL"/>
        </w:rPr>
        <w:t>2. materiały</w:t>
      </w:r>
      <w:bookmarkEnd w:id="492"/>
      <w:bookmarkEnd w:id="493"/>
      <w:bookmarkEnd w:id="494"/>
      <w:bookmarkEnd w:id="495"/>
      <w:bookmarkEnd w:id="496"/>
      <w:bookmarkEnd w:id="497"/>
      <w:bookmarkEnd w:id="498"/>
      <w:bookmarkEnd w:id="499"/>
      <w:bookmarkEnd w:id="500"/>
      <w:bookmarkEnd w:id="501"/>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2.1. Ogólne wymagania dotyczące materiałów</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wymagania dotyczące materiałów, ich pozyskiwania i składowania, podano w SST D-M-00.00.00 „Wymagania ogólne” [1] pkt 2.</w:t>
      </w:r>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2.2.  Materiały do wykonania robót</w:t>
      </w:r>
    </w:p>
    <w:p w:rsidR="00511A96" w:rsidRPr="00966712" w:rsidRDefault="00511A96" w:rsidP="00EA00F5">
      <w:pPr>
        <w:numPr>
          <w:ilvl w:val="0"/>
          <w:numId w:val="51"/>
        </w:numPr>
        <w:overflowPunct w:val="0"/>
        <w:autoSpaceDE w:val="0"/>
        <w:autoSpaceDN w:val="0"/>
        <w:adjustRightInd w:val="0"/>
        <w:spacing w:after="120" w:line="240" w:lineRule="auto"/>
        <w:ind w:left="284" w:hanging="284"/>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Zgodność materiałów z dokumentacją projektową i aprobatą techniczną</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Materiały do wykonania wzmocnienia podłoża nasypu za pomocą geosyntetyku powinny być zgodne z ustaleniami dokumentacji projektowej lub SST oraz z aprobatą techniczną IBDiM.</w:t>
      </w:r>
    </w:p>
    <w:p w:rsidR="00511A96" w:rsidRPr="00966712" w:rsidRDefault="00323FF6" w:rsidP="00EA00F5">
      <w:pPr>
        <w:numPr>
          <w:ilvl w:val="0"/>
          <w:numId w:val="52"/>
        </w:numPr>
        <w:overflowPunct w:val="0"/>
        <w:autoSpaceDE w:val="0"/>
        <w:autoSpaceDN w:val="0"/>
        <w:adjustRightInd w:val="0"/>
        <w:spacing w:before="120" w:after="120" w:line="240" w:lineRule="auto"/>
        <w:ind w:left="284" w:hanging="284"/>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Geowłóknina</w:t>
      </w:r>
    </w:p>
    <w:p w:rsidR="00323FF6" w:rsidRPr="00966712" w:rsidRDefault="00323FF6" w:rsidP="00323FF6">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Do zastosowania przy wzmocnieniu gruntu słabonośnego zastosowano geowłókninę </w:t>
      </w:r>
      <w:r w:rsidR="00994606" w:rsidRPr="00966712">
        <w:rPr>
          <w:rFonts w:ascii="Times New Roman" w:eastAsia="Times New Roman" w:hAnsi="Times New Roman" w:cs="Times New Roman"/>
          <w:sz w:val="18"/>
          <w:szCs w:val="18"/>
          <w:lang w:eastAsia="pl-PL"/>
        </w:rPr>
        <w:t>wykonaną z polipropylenu, jako igłowaną, nietkaną</w:t>
      </w:r>
      <w:r w:rsidRPr="00966712">
        <w:rPr>
          <w:rFonts w:ascii="Times New Roman" w:eastAsia="Times New Roman" w:hAnsi="Times New Roman" w:cs="Times New Roman"/>
          <w:sz w:val="18"/>
          <w:szCs w:val="18"/>
          <w:lang w:eastAsia="pl-PL"/>
        </w:rPr>
        <w:t xml:space="preserve">, </w:t>
      </w:r>
      <w:r w:rsidR="00994606" w:rsidRPr="00966712">
        <w:rPr>
          <w:rFonts w:ascii="Times New Roman" w:eastAsia="Times New Roman" w:hAnsi="Times New Roman" w:cs="Times New Roman"/>
          <w:sz w:val="18"/>
          <w:szCs w:val="18"/>
          <w:lang w:eastAsia="pl-PL"/>
        </w:rPr>
        <w:t>posiadającą</w:t>
      </w:r>
      <w:r w:rsidRPr="00966712">
        <w:rPr>
          <w:rFonts w:ascii="Times New Roman" w:eastAsia="Times New Roman" w:hAnsi="Times New Roman" w:cs="Times New Roman"/>
          <w:sz w:val="18"/>
          <w:szCs w:val="18"/>
          <w:lang w:eastAsia="pl-PL"/>
        </w:rPr>
        <w:t xml:space="preserve"> właściwości dyfuzyjne, pozwalające na swobodny przepływ wody. Właściwości materiału powinny pozostawać niezmiennymi w stanie suchym jak i wilgotnym oraz zapewnia</w:t>
      </w:r>
      <w:r w:rsidR="00994606" w:rsidRPr="00966712">
        <w:rPr>
          <w:rFonts w:ascii="Times New Roman" w:eastAsia="Times New Roman" w:hAnsi="Times New Roman" w:cs="Times New Roman"/>
          <w:sz w:val="18"/>
          <w:szCs w:val="18"/>
          <w:lang w:eastAsia="pl-PL"/>
        </w:rPr>
        <w:t>ć</w:t>
      </w:r>
      <w:r w:rsidRPr="00966712">
        <w:rPr>
          <w:rFonts w:ascii="Times New Roman" w:eastAsia="Times New Roman" w:hAnsi="Times New Roman" w:cs="Times New Roman"/>
          <w:sz w:val="18"/>
          <w:szCs w:val="18"/>
          <w:lang w:eastAsia="pl-PL"/>
        </w:rPr>
        <w:t xml:space="preserve"> wieloletnią żywotność, w tym odporność na agresywne środowisko chemiczne, gnicie i grzyby.</w:t>
      </w:r>
    </w:p>
    <w:p w:rsidR="00323FF6" w:rsidRPr="00966712" w:rsidRDefault="00323FF6" w:rsidP="00323FF6">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Wytrzymałość włókien wszerz i wzdłuż 2,5kN/m. Geowłóknina powinna być wbudowywana, w konstrukcje ziemne i z gruntów zbrojonych zgodnie ze współczesnymi zasadami geosyntetycznej sztuki inżynierskiej, na zakładkę o szerokości pasa –od 50 do 70 cm (w wyjątkowych przypadkach 30 cm),</w:t>
      </w:r>
      <w:r w:rsidR="00994606" w:rsidRPr="00966712">
        <w:rPr>
          <w:rFonts w:ascii="Times New Roman" w:eastAsia="Times New Roman" w:hAnsi="Times New Roman" w:cs="Times New Roman"/>
          <w:sz w:val="18"/>
          <w:szCs w:val="18"/>
          <w:lang w:eastAsia="pl-PL"/>
        </w:rPr>
        <w:t xml:space="preserve"> </w:t>
      </w:r>
      <w:r w:rsidRPr="00966712">
        <w:rPr>
          <w:rFonts w:ascii="Times New Roman" w:eastAsia="Times New Roman" w:hAnsi="Times New Roman" w:cs="Times New Roman"/>
          <w:sz w:val="18"/>
          <w:szCs w:val="18"/>
          <w:lang w:eastAsia="pl-PL"/>
        </w:rPr>
        <w:t>przedłużenie pasa –100 cm. Informacje uzupełniające dla Wykonawców: Wykonawca powinien od swojego dostawcy wymagać, aby na każdym opakowaniu dostarczonej geowłókniny była umieszczona etykieta, zawierająca, co najmniej następujące dane: - typ wyrobu oraz nazwę, adres producenta i datę produkcji, - parametry zaopatrzeniowe, - informacje, iż wyrób posiada ważna Aprobatę Techniczna i jej numer, względnie indywidualny certyfikat instytutu naukowo badawczego nadzorującego wdrażanie wyrobu w warunkach przemysłowych.</w:t>
      </w:r>
    </w:p>
    <w:p w:rsidR="00511A96" w:rsidRPr="00966712" w:rsidRDefault="00994606" w:rsidP="00511A96">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Geowłóknina powinna być dostarczana</w:t>
      </w:r>
      <w:r w:rsidR="00511A96" w:rsidRPr="00966712">
        <w:rPr>
          <w:rFonts w:ascii="Times New Roman" w:eastAsia="Times New Roman" w:hAnsi="Times New Roman" w:cs="Times New Roman"/>
          <w:sz w:val="18"/>
          <w:szCs w:val="18"/>
          <w:lang w:eastAsia="pl-PL"/>
        </w:rPr>
        <w:t xml:space="preserve"> w rolkach nawiniętych na tuleje lub rury. Wymiary (szerokość, długość) mogą być standardowe lub dostosowane do indywidualnych zamówień (niektóre wyroby mogą być dostarczane w panelach). Rolki powinny być opakowane w wodoszczelną folię, stabilizowaną przeciw działaniu promieniowania UV i zabezpieczone przed rozwinięciem.</w:t>
      </w:r>
    </w:p>
    <w:p w:rsidR="00511A96" w:rsidRPr="00966712" w:rsidRDefault="00511A96" w:rsidP="00511A96">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Warunki składowania nie powinny wpływać na właściwości geosyntetyków. Podczas przechowywania należy chronić materiały, przed zawilgoceniem, zabrudzeniem, jak również przed długotrwałym (np. parotygodniowym) działaniem promieni słonecznych. Materiały należy przechowywać wyłącznie w rolkach opakowanych fabrycznie, ułożonych poziomo na wyrównanym podłożu. Nie należy układać na nich żadnych obciążeń. Opakowania nie należy zdejmować aż do momentu wbudowania.</w:t>
      </w:r>
    </w:p>
    <w:p w:rsidR="00511A96" w:rsidRPr="00966712" w:rsidRDefault="00511A96" w:rsidP="00511A96">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Podczas ładowania, rozładowywania i składowania należy zabezpieczyć rolki przed uszkodzeniami mechanicznymi lub chemicznymi oraz przed działaniem wysokich temperatur.</w:t>
      </w:r>
    </w:p>
    <w:p w:rsidR="00511A96" w:rsidRPr="00966712" w:rsidRDefault="00511A96" w:rsidP="00511A96">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502" w:name="_Toc63657590"/>
      <w:bookmarkStart w:id="503" w:name="_Toc42653950"/>
      <w:bookmarkStart w:id="504" w:name="_Toc41966531"/>
      <w:r w:rsidRPr="00966712">
        <w:rPr>
          <w:rFonts w:ascii="Times New Roman" w:eastAsia="Times New Roman" w:hAnsi="Times New Roman" w:cs="Times New Roman"/>
          <w:b/>
          <w:caps/>
          <w:kern w:val="28"/>
          <w:sz w:val="18"/>
          <w:szCs w:val="18"/>
          <w:lang w:eastAsia="pl-PL"/>
        </w:rPr>
        <w:t>3. sprzęt</w:t>
      </w:r>
      <w:bookmarkEnd w:id="502"/>
      <w:bookmarkEnd w:id="503"/>
      <w:bookmarkEnd w:id="504"/>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3.1. Ogólne wymagania dotyczące sprzętu</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wymagania dotyczące sprzętu podano w SST  D-M-00.00.00 „Wymagania ogólne” [1] pkt 3.</w:t>
      </w:r>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3.2. Sprzęt stosowany do wykonania wzmocnienia geosyntetykiem podłoża nasypu</w:t>
      </w:r>
    </w:p>
    <w:p w:rsidR="00511A96" w:rsidRPr="00966712" w:rsidRDefault="00511A96" w:rsidP="00511A96">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 zależności od potrzeb Wykonawca powinien wykazać się możliwością korzystania z następującego sprzętu:</w:t>
      </w:r>
    </w:p>
    <w:p w:rsidR="00511A96" w:rsidRPr="00966712" w:rsidRDefault="00511A96" w:rsidP="00EA00F5">
      <w:pPr>
        <w:numPr>
          <w:ilvl w:val="0"/>
          <w:numId w:val="53"/>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do układania geosyntetyków</w:t>
      </w:r>
    </w:p>
    <w:p w:rsidR="00511A96" w:rsidRPr="00966712" w:rsidRDefault="00511A96" w:rsidP="00511A96">
      <w:pPr>
        <w:overflowPunct w:val="0"/>
        <w:autoSpaceDE w:val="0"/>
        <w:autoSpaceDN w:val="0"/>
        <w:adjustRightInd w:val="0"/>
        <w:spacing w:after="0" w:line="240" w:lineRule="auto"/>
        <w:ind w:left="426" w:hanging="426"/>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 xml:space="preserve">układarki o prostej konstrukcji, umożliwiające rozwijanie </w:t>
      </w:r>
      <w:r w:rsidR="00994606" w:rsidRPr="00966712">
        <w:rPr>
          <w:rFonts w:ascii="Times New Roman" w:eastAsia="Times New Roman" w:hAnsi="Times New Roman" w:cs="Times New Roman"/>
          <w:sz w:val="18"/>
          <w:szCs w:val="18"/>
          <w:lang w:eastAsia="pl-PL"/>
        </w:rPr>
        <w:t xml:space="preserve">geosyntetyku ze szpuli, np. </w:t>
      </w:r>
      <w:r w:rsidRPr="00966712">
        <w:rPr>
          <w:rFonts w:ascii="Times New Roman" w:eastAsia="Times New Roman" w:hAnsi="Times New Roman" w:cs="Times New Roman"/>
          <w:sz w:val="18"/>
          <w:szCs w:val="18"/>
          <w:lang w:eastAsia="pl-PL"/>
        </w:rPr>
        <w:t>przez podwieszenie rolki do wysięgnika koparki, ciągnika, ładowarki itp.</w:t>
      </w:r>
    </w:p>
    <w:p w:rsidR="00511A96" w:rsidRPr="00966712" w:rsidRDefault="00511A96" w:rsidP="00EA00F5">
      <w:pPr>
        <w:numPr>
          <w:ilvl w:val="0"/>
          <w:numId w:val="5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do wykonania robót ziemnych</w:t>
      </w:r>
    </w:p>
    <w:p w:rsidR="00511A96" w:rsidRPr="00966712" w:rsidRDefault="00511A96" w:rsidP="00511A96">
      <w:pPr>
        <w:overflowPunct w:val="0"/>
        <w:autoSpaceDE w:val="0"/>
        <w:autoSpaceDN w:val="0"/>
        <w:adjustRightInd w:val="0"/>
        <w:spacing w:after="0" w:line="240" w:lineRule="auto"/>
        <w:ind w:left="426" w:hanging="426"/>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równiarki, walce, płyty wibracyjne, ubijaki mechaniczne itp. odpowiadające wymaganiom SST D-02.00.00 [3].</w:t>
      </w:r>
    </w:p>
    <w:p w:rsidR="00511A96" w:rsidRPr="00966712" w:rsidRDefault="00511A96" w:rsidP="00511A96">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505" w:name="_Toc63657591"/>
      <w:bookmarkStart w:id="506" w:name="_Toc41966532"/>
      <w:r w:rsidRPr="00966712">
        <w:rPr>
          <w:rFonts w:ascii="Times New Roman" w:eastAsia="Times New Roman" w:hAnsi="Times New Roman" w:cs="Times New Roman"/>
          <w:b/>
          <w:caps/>
          <w:kern w:val="28"/>
          <w:sz w:val="18"/>
          <w:szCs w:val="18"/>
          <w:lang w:eastAsia="pl-PL"/>
        </w:rPr>
        <w:t>4. TRANSPORT</w:t>
      </w:r>
      <w:bookmarkEnd w:id="505"/>
      <w:bookmarkEnd w:id="506"/>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4.1. Ogólne wymagania dotyczące transportu</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wymagania dotyczące transportu podano w SST D-M-00.00.00 „Wymagania ogólne” [1] pkt 4.</w:t>
      </w:r>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4.2. Transport materiałów</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Geosyntetyki mogą być transportowane dowolnymi środkami transportu, pod warunkiem:</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opakowania bel (rolek) folią, brezentem lub tkaniną techniczną,</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zabezpieczenia opakowanych bel przed przemieszczaniem się w czasie przewozu,</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ochrony przed zawilgoceniem i nadmiernym ogrzaniem,</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niedopuszczenia do kontaktu bel z chemikaliami, tłuszczami oraz przedmiotami mogącymi przebić lub rozciąć geowłókniny.</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Materiał ziemny na nasypy powinien być przewożony zgodnie z wymaganiami SST D-02.00.00 [3].</w:t>
      </w:r>
    </w:p>
    <w:p w:rsidR="00511A96" w:rsidRPr="00966712" w:rsidRDefault="00511A96" w:rsidP="00511A96">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507" w:name="_Toc63657592"/>
      <w:bookmarkStart w:id="508" w:name="_Toc42653952"/>
      <w:bookmarkStart w:id="509" w:name="_Toc41966533"/>
      <w:bookmarkStart w:id="510" w:name="_Toc485797030"/>
      <w:bookmarkStart w:id="511" w:name="_Toc485703813"/>
      <w:bookmarkStart w:id="512" w:name="_Toc485608034"/>
      <w:bookmarkStart w:id="513" w:name="_Toc485450214"/>
      <w:r w:rsidRPr="00966712">
        <w:rPr>
          <w:rFonts w:ascii="Times New Roman" w:eastAsia="Times New Roman" w:hAnsi="Times New Roman" w:cs="Times New Roman"/>
          <w:b/>
          <w:caps/>
          <w:kern w:val="28"/>
          <w:sz w:val="18"/>
          <w:szCs w:val="18"/>
          <w:lang w:eastAsia="pl-PL"/>
        </w:rPr>
        <w:t>5. wykonanie robót</w:t>
      </w:r>
      <w:bookmarkEnd w:id="507"/>
      <w:bookmarkEnd w:id="508"/>
      <w:bookmarkEnd w:id="509"/>
      <w:bookmarkEnd w:id="510"/>
      <w:bookmarkEnd w:id="511"/>
      <w:bookmarkEnd w:id="512"/>
      <w:bookmarkEnd w:id="513"/>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5.1. Ogólne zasady wykonania robót</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zasady wykonania robót podano w SST D-M-00.00.00 „Wymagania ogólne” [1] pkt 5.</w:t>
      </w:r>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5.2. Zasady wykonywania robót</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Konstrukcja i sposób wykonania wzmocnienia geosyntetykiem podłoża nasypu powinny być zgodne z dokumentacją techniczną i SST. W przypadku braku wystarczających danych można korzystać z ustaleń podanych w niniejszej specyfikacji, pod warunkiem uzyskania akceptacji Inżyniera</w:t>
      </w:r>
      <w:r w:rsidR="00994606" w:rsidRPr="00966712">
        <w:rPr>
          <w:rFonts w:ascii="Times New Roman" w:eastAsia="Times New Roman" w:hAnsi="Times New Roman" w:cs="Times New Roman"/>
          <w:sz w:val="18"/>
          <w:szCs w:val="18"/>
          <w:lang w:eastAsia="pl-PL"/>
        </w:rPr>
        <w:t>.</w:t>
      </w:r>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5.3. Roboty przygotowawcze</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Roboty przygotowawcze dotyczą ustalenia lokalizacji nasypu, odtworzenia trasy, ew. usunięcia przeszkód, przygotowania podłoża i ew. usunięcia górnej warstwy podłoża słabonośnego.</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Odtworzenie trasy i punktów wysokościowych, usunięcie drzew, krzaków, humusu, darniny i roboty rozbiórkowe powinny odpowiadać wymaganiom SST D-01.00.00 [2].</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Przygotowanie podłoża wymaga:</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usunięcia drzew, krzewów, korzeni, większych kamieni, które mogłyby uszkodzić materiał geotekstylny, a także ziemi roślinnej, o ile jest to możliwe (np. na torfach nie jest wskazane usuwanie tzw. kożucha),</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wyrównania powierzchni, najlepiej przez ścięcie łyżką w ruchu do tyłu, aby układany materiał geotekstylny przylegał na całej powierzchni do podłoża.</w:t>
      </w:r>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5.4. Układanie i zasypywanie geosyntetyków</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Geosyntetyki należy układać na podstawie planu, określającego wymiary pasm, kierunek postępu robót, kolejność układania pasm, szerokość zakładów, sposób łączenia, mocowania tymczasowego itp. Wskazany jest kierunek układania „pod górę”.</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 xml:space="preserve">Geosyntetyki należy tak układać, by pasma leżały poprzecznie do kierunku zasypywania. Zakłady sąsiednich pasm powinny wynosić 30-50 cm, na podłożu bardzo słabym (CBR </w:t>
      </w:r>
      <w:r w:rsidRPr="00966712">
        <w:rPr>
          <w:rFonts w:ascii="Times New Roman" w:eastAsia="Times New Roman" w:hAnsi="Times New Roman" w:cs="Times New Roman"/>
          <w:sz w:val="18"/>
          <w:szCs w:val="18"/>
          <w:lang w:eastAsia="pl-PL"/>
        </w:rPr>
        <w:sym w:font="Symbol" w:char="F0A3"/>
      </w:r>
      <w:r w:rsidRPr="00966712">
        <w:rPr>
          <w:rFonts w:ascii="Times New Roman" w:eastAsia="Times New Roman" w:hAnsi="Times New Roman" w:cs="Times New Roman"/>
          <w:sz w:val="18"/>
          <w:szCs w:val="18"/>
          <w:lang w:eastAsia="pl-PL"/>
        </w:rPr>
        <w:t xml:space="preserve"> 2%) i nierównym lub w bieżącej wodzie - nawet 100 cm. Jeżeli pokrywana powierzchnia jest węższa niż dwie szerokości pasma, to można je układać wzdłuż osi. Należy wówczas szczególnie przestrzegać zachowania zakładu pasm. Aby zapobiec przemieszczaniu np. przez wiatr, pasma należy przymocować (np. wbitymi w grunt prętami w kształcie U) lub chwilowo obciążyć (np. pryzmami gruntu, workami z gruntem itp.). W uzasadnionych przypadkach wymagane jest łączenie pasm, najczęściej na budowie za pomocą zszycia, połączeń specjalnych itp.</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Wskazane jest stosowanie pasm jak najszerszych (około 5 m), gdyż mniej jest zakładów i połączeń. W przypadku dysponowania wąskimi pasmami (1,5-3 m) korzystny jest układ krzyżowy z przeplecionych prostopadłych pasm, rozwijanych poprzecznie i podłużnie. Układ taki zapewnia skuteczną dwukierunkową współpracę materiału.</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Jeżeli szerokość wyrobu nie jest dostosowana do wymiarów konstrukcji, to rolki materiału można ciąć na potrzebny wymiar za pomocą odpowiednich urządzeń, np. piły mechanicznej. Nie należy przy tym dopuszczać do miejscowego topienia materiału, aby nie spowodować sklejania warstw rolki.</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Zasypywanie powinno następować od czoła pasma na ułożony materiał, po czym zasypka jest rozkładana na całej powierzchni odpowiednim urządzeniem, najczęściej spycharką, a tylko wyjątkowo ręcznie. Duże kamienie nie powinny być zrzucane z większej wysokości, by nie niszczyć geosyntetyków. W takim przypadku celowe jest układanie najpierw bezpośrednio na materiale warstwy bez kamieni. Pasma należy układać „dachówkowo”, aby przesuwanie zasypki nie powodowało podrywania materiału.</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Niedopuszczalny jest ruch pojazdów gąsienicowych, walców okołkowanych i innych ciężkich maszyn bezpośrednio po ułożonym materiale geotekstylnym. Wymagana jest warstwa zasypki co najmniej 25-30 cm. Za zgodą Inżyniera można dopuścić ruch ciężkich pojazdów kołowych po materiale, jeśli powstanie kolein powoduje wybranie luzów i napięcie materiału, dzięki czemu lepiej przeciwdziała on odkształceniom gruntu. Koleiny następnie wypełnia się zasypką.</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Sposób wykonania nasypu powinien być zgodny z ustaleniami dokumentacji projektowej i odpowiadać wymaganiom SST D-02.00.00 [3].</w:t>
      </w:r>
    </w:p>
    <w:p w:rsidR="00511A96" w:rsidRPr="00966712" w:rsidRDefault="00511A96" w:rsidP="00511A96">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514" w:name="_Toc63657593"/>
      <w:bookmarkStart w:id="515" w:name="_Toc42653953"/>
      <w:bookmarkStart w:id="516" w:name="_Toc41966534"/>
      <w:bookmarkStart w:id="517" w:name="_Toc25379401"/>
      <w:bookmarkStart w:id="518" w:name="_Toc25373385"/>
      <w:bookmarkStart w:id="519" w:name="_Toc25128887"/>
      <w:bookmarkStart w:id="520" w:name="_Toc24955913"/>
      <w:bookmarkStart w:id="521" w:name="_Toc421940501"/>
      <w:r w:rsidRPr="00966712">
        <w:rPr>
          <w:rFonts w:ascii="Times New Roman" w:eastAsia="Times New Roman" w:hAnsi="Times New Roman" w:cs="Times New Roman"/>
          <w:b/>
          <w:caps/>
          <w:kern w:val="28"/>
          <w:sz w:val="18"/>
          <w:szCs w:val="18"/>
          <w:lang w:eastAsia="pl-PL"/>
        </w:rPr>
        <w:t>6. kontrola jakości robót</w:t>
      </w:r>
      <w:bookmarkEnd w:id="514"/>
      <w:bookmarkEnd w:id="515"/>
      <w:bookmarkEnd w:id="516"/>
      <w:bookmarkEnd w:id="517"/>
      <w:bookmarkEnd w:id="518"/>
      <w:bookmarkEnd w:id="519"/>
      <w:bookmarkEnd w:id="520"/>
      <w:bookmarkEnd w:id="521"/>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6.1. Ogólne zasady kontroli jakości robót</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zasady kontroli jakości robót podano w SST   D-M-00.00.00 „Wymagania ogólne” [1] pkt 6.</w:t>
      </w:r>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6.2. Badania przed przystąpieniem do robót</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Przed przystąpieniem do robót Wykonawca powinien:</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uzyskać wymagane dokumenty, dopuszczające wyroby budowlane do obrotu i powszechnego stosowania (certyfikaty na znak bezpieczeństwa, aprobaty techniczne, certyfikaty zgodności, deklaracje zgodności, ew. badania materiałów wykonane przez dostawców itp.),</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 sprawdzić cechy zewnętrzne gotowych materiałów z tworzyw.</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Wszystkie dokumenty oraz wyniki badań Wykonawca przedstawia Inżynierowi do akceptacji.</w:t>
      </w:r>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6.3. Badania w czasie robót</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Częstotliwość oraz zakres badań i pomiarów, które należy wykonać w czasie robót podaje tablica 1.</w:t>
      </w:r>
    </w:p>
    <w:p w:rsidR="00511A96" w:rsidRPr="00966712" w:rsidRDefault="00511A96" w:rsidP="00511A96">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Tablica 1. Częstotliwość oraz zakres badań i pomiarów w czasie robót</w:t>
      </w:r>
    </w:p>
    <w:tbl>
      <w:tblPr>
        <w:tblW w:w="0" w:type="auto"/>
        <w:tblInd w:w="-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43"/>
        <w:gridCol w:w="1560"/>
        <w:gridCol w:w="1984"/>
      </w:tblGrid>
      <w:tr w:rsidR="00511A96" w:rsidRPr="00966712" w:rsidTr="00511A96">
        <w:tc>
          <w:tcPr>
            <w:tcW w:w="496" w:type="dxa"/>
            <w:tcBorders>
              <w:top w:val="single" w:sz="6" w:space="0" w:color="auto"/>
              <w:left w:val="single" w:sz="6" w:space="0" w:color="auto"/>
              <w:bottom w:val="doub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Lp.</w:t>
            </w:r>
          </w:p>
        </w:tc>
        <w:tc>
          <w:tcPr>
            <w:tcW w:w="3543" w:type="dxa"/>
            <w:tcBorders>
              <w:top w:val="single" w:sz="6" w:space="0" w:color="auto"/>
              <w:left w:val="single" w:sz="6" w:space="0" w:color="auto"/>
              <w:bottom w:val="doub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Wyszczególnienie badań i pomiarów</w:t>
            </w:r>
          </w:p>
        </w:tc>
        <w:tc>
          <w:tcPr>
            <w:tcW w:w="1560" w:type="dxa"/>
            <w:tcBorders>
              <w:top w:val="single" w:sz="6" w:space="0" w:color="auto"/>
              <w:left w:val="single" w:sz="6" w:space="0" w:color="auto"/>
              <w:bottom w:val="doub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Częstotliwość badań</w:t>
            </w:r>
          </w:p>
        </w:tc>
        <w:tc>
          <w:tcPr>
            <w:tcW w:w="1984" w:type="dxa"/>
            <w:tcBorders>
              <w:top w:val="single" w:sz="6" w:space="0" w:color="auto"/>
              <w:left w:val="single" w:sz="6" w:space="0" w:color="auto"/>
              <w:bottom w:val="doub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Wartości dopuszczalne</w:t>
            </w:r>
          </w:p>
        </w:tc>
      </w:tr>
      <w:tr w:rsidR="00511A96" w:rsidRPr="00966712" w:rsidTr="00511A96">
        <w:tc>
          <w:tcPr>
            <w:tcW w:w="496" w:type="dxa"/>
            <w:tcBorders>
              <w:top w:val="nil"/>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w:t>
            </w:r>
          </w:p>
        </w:tc>
        <w:tc>
          <w:tcPr>
            <w:tcW w:w="3543" w:type="dxa"/>
            <w:tcBorders>
              <w:top w:val="nil"/>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60" w:after="6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Oczyszczenie i wyrównanie terenu</w:t>
            </w:r>
          </w:p>
        </w:tc>
        <w:tc>
          <w:tcPr>
            <w:tcW w:w="1560" w:type="dxa"/>
            <w:tcBorders>
              <w:top w:val="nil"/>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Całe podłoże</w:t>
            </w:r>
          </w:p>
        </w:tc>
        <w:tc>
          <w:tcPr>
            <w:tcW w:w="1984" w:type="dxa"/>
            <w:tcBorders>
              <w:top w:val="nil"/>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Wg pktu 5.3</w:t>
            </w:r>
          </w:p>
        </w:tc>
      </w:tr>
      <w:tr w:rsidR="00511A96" w:rsidRPr="00966712" w:rsidTr="00511A96">
        <w:tc>
          <w:tcPr>
            <w:tcW w:w="496"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w:t>
            </w:r>
          </w:p>
        </w:tc>
        <w:tc>
          <w:tcPr>
            <w:tcW w:w="3543"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120"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Zgodność z dokumentacją projektową</w:t>
            </w:r>
          </w:p>
        </w:tc>
        <w:tc>
          <w:tcPr>
            <w:tcW w:w="1560"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 Kontrola bieżąca</w:t>
            </w:r>
          </w:p>
        </w:tc>
        <w:tc>
          <w:tcPr>
            <w:tcW w:w="1984"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 Wg dokumentacji projektowej</w:t>
            </w:r>
          </w:p>
        </w:tc>
      </w:tr>
      <w:tr w:rsidR="00511A96" w:rsidRPr="00966712" w:rsidTr="00511A96">
        <w:tc>
          <w:tcPr>
            <w:tcW w:w="496"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w:t>
            </w:r>
          </w:p>
        </w:tc>
        <w:tc>
          <w:tcPr>
            <w:tcW w:w="3543"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Prawidłowość ułożenia geosyntetyku, przyleganie do gruntu, wymiary, wielkość zakładu itp.</w:t>
            </w:r>
          </w:p>
        </w:tc>
        <w:tc>
          <w:tcPr>
            <w:tcW w:w="1560" w:type="dxa"/>
            <w:tcBorders>
              <w:top w:val="single" w:sz="6" w:space="0" w:color="auto"/>
              <w:left w:val="single" w:sz="6" w:space="0" w:color="auto"/>
              <w:bottom w:val="single" w:sz="6" w:space="0" w:color="auto"/>
              <w:right w:val="single" w:sz="6" w:space="0" w:color="auto"/>
            </w:tcBorders>
          </w:tcPr>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Jw.</w:t>
            </w:r>
          </w:p>
        </w:tc>
        <w:tc>
          <w:tcPr>
            <w:tcW w:w="1984"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 Wg dokumentacji projektowej, aprobaty technicznej i pktu 5.4</w:t>
            </w:r>
          </w:p>
        </w:tc>
      </w:tr>
      <w:tr w:rsidR="00511A96" w:rsidRPr="00966712" w:rsidTr="00511A96">
        <w:tc>
          <w:tcPr>
            <w:tcW w:w="496"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4</w:t>
            </w:r>
          </w:p>
        </w:tc>
        <w:tc>
          <w:tcPr>
            <w:tcW w:w="3543"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Zabezpieczenie geosyntetyku przed przemieszczeniem, prawidłowość połą-czeń, zakotwień, balastu itp.</w:t>
            </w:r>
          </w:p>
        </w:tc>
        <w:tc>
          <w:tcPr>
            <w:tcW w:w="1560" w:type="dxa"/>
            <w:tcBorders>
              <w:top w:val="single" w:sz="6" w:space="0" w:color="auto"/>
              <w:left w:val="single" w:sz="6" w:space="0" w:color="auto"/>
              <w:bottom w:val="single" w:sz="6" w:space="0" w:color="auto"/>
              <w:right w:val="single" w:sz="6" w:space="0" w:color="auto"/>
            </w:tcBorders>
          </w:tcPr>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Jw.  </w:t>
            </w:r>
          </w:p>
        </w:tc>
        <w:tc>
          <w:tcPr>
            <w:tcW w:w="1984" w:type="dxa"/>
            <w:tcBorders>
              <w:top w:val="single" w:sz="6" w:space="0" w:color="auto"/>
              <w:left w:val="single" w:sz="6" w:space="0" w:color="auto"/>
              <w:bottom w:val="single" w:sz="6" w:space="0" w:color="auto"/>
              <w:right w:val="single" w:sz="6" w:space="0" w:color="auto"/>
            </w:tcBorders>
          </w:tcPr>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 Jw.</w:t>
            </w:r>
          </w:p>
        </w:tc>
      </w:tr>
      <w:tr w:rsidR="00511A96" w:rsidRPr="00966712" w:rsidTr="00511A96">
        <w:tc>
          <w:tcPr>
            <w:tcW w:w="496"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5</w:t>
            </w:r>
          </w:p>
        </w:tc>
        <w:tc>
          <w:tcPr>
            <w:tcW w:w="3543"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60" w:after="6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Wykonanie nasypu</w:t>
            </w:r>
          </w:p>
        </w:tc>
        <w:tc>
          <w:tcPr>
            <w:tcW w:w="1560"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val="de-DE" w:eastAsia="pl-PL"/>
              </w:rPr>
            </w:pPr>
            <w:r w:rsidRPr="00966712">
              <w:rPr>
                <w:rFonts w:ascii="Times New Roman" w:eastAsia="Times New Roman" w:hAnsi="Times New Roman" w:cs="Times New Roman"/>
                <w:sz w:val="18"/>
                <w:szCs w:val="18"/>
                <w:lang w:val="de-DE" w:eastAsia="pl-PL"/>
              </w:rPr>
              <w:t xml:space="preserve">Jw.  </w:t>
            </w:r>
          </w:p>
        </w:tc>
        <w:tc>
          <w:tcPr>
            <w:tcW w:w="1984"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val="de-DE" w:eastAsia="pl-PL"/>
              </w:rPr>
            </w:pPr>
            <w:r w:rsidRPr="00966712">
              <w:rPr>
                <w:rFonts w:ascii="Times New Roman" w:eastAsia="Times New Roman" w:hAnsi="Times New Roman" w:cs="Times New Roman"/>
                <w:sz w:val="18"/>
                <w:szCs w:val="18"/>
                <w:lang w:val="de-DE" w:eastAsia="pl-PL"/>
              </w:rPr>
              <w:t xml:space="preserve">Wg SST D-02.00.00 </w:t>
            </w:r>
          </w:p>
        </w:tc>
      </w:tr>
      <w:tr w:rsidR="00511A96" w:rsidRPr="00966712" w:rsidTr="00511A96">
        <w:tc>
          <w:tcPr>
            <w:tcW w:w="496"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6</w:t>
            </w:r>
          </w:p>
        </w:tc>
        <w:tc>
          <w:tcPr>
            <w:tcW w:w="3543"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Przestrzeganie ograniczeń ruchu roboczego pojazdów</w:t>
            </w:r>
          </w:p>
        </w:tc>
        <w:tc>
          <w:tcPr>
            <w:tcW w:w="1560"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 Jw.</w:t>
            </w:r>
          </w:p>
        </w:tc>
        <w:tc>
          <w:tcPr>
            <w:tcW w:w="1984" w:type="dxa"/>
            <w:tcBorders>
              <w:top w:val="single" w:sz="6" w:space="0" w:color="auto"/>
              <w:left w:val="single" w:sz="6" w:space="0" w:color="auto"/>
              <w:bottom w:val="single" w:sz="6" w:space="0" w:color="auto"/>
              <w:right w:val="single" w:sz="6" w:space="0" w:color="auto"/>
            </w:tcBorders>
            <w:hideMark/>
          </w:tcPr>
          <w:p w:rsidR="00511A96" w:rsidRPr="00966712" w:rsidRDefault="00511A96" w:rsidP="00511A96">
            <w:pPr>
              <w:numPr>
                <w:ilvl w:val="12"/>
                <w:numId w:val="0"/>
              </w:num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 xml:space="preserve"> Wg pktu 5.4</w:t>
            </w:r>
          </w:p>
        </w:tc>
      </w:tr>
    </w:tbl>
    <w:p w:rsidR="00511A96" w:rsidRPr="00966712" w:rsidRDefault="00511A96" w:rsidP="00511A96">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522" w:name="_Toc63657594"/>
      <w:bookmarkStart w:id="523" w:name="_Toc42653954"/>
      <w:bookmarkStart w:id="524" w:name="_Toc41966535"/>
      <w:bookmarkStart w:id="525" w:name="_Toc25379402"/>
      <w:bookmarkStart w:id="526" w:name="_Toc25373386"/>
      <w:bookmarkStart w:id="527" w:name="_Toc25128888"/>
      <w:bookmarkStart w:id="528" w:name="_Toc24955914"/>
      <w:bookmarkStart w:id="529" w:name="_Toc421940502"/>
      <w:r w:rsidRPr="00966712">
        <w:rPr>
          <w:rFonts w:ascii="Times New Roman" w:eastAsia="Times New Roman" w:hAnsi="Times New Roman" w:cs="Times New Roman"/>
          <w:b/>
          <w:caps/>
          <w:kern w:val="28"/>
          <w:sz w:val="18"/>
          <w:szCs w:val="18"/>
          <w:lang w:eastAsia="pl-PL"/>
        </w:rPr>
        <w:t>7. obmiar robót</w:t>
      </w:r>
      <w:bookmarkEnd w:id="522"/>
      <w:bookmarkEnd w:id="523"/>
      <w:bookmarkEnd w:id="524"/>
      <w:bookmarkEnd w:id="525"/>
      <w:bookmarkEnd w:id="526"/>
      <w:bookmarkEnd w:id="527"/>
      <w:bookmarkEnd w:id="528"/>
      <w:bookmarkEnd w:id="529"/>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7.1. Ogólne zasady obmiaru robót</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zasady obmiaru robót podano w SST  D-M-00.00.00 „Wymagania ogólne” [1] pkt 7.</w:t>
      </w:r>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7.2. Jednostka obmiarowa</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Jednostką obmiarową jest:</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m</w:t>
      </w:r>
      <w:r w:rsidRPr="00966712">
        <w:rPr>
          <w:rFonts w:ascii="Times New Roman" w:eastAsia="Times New Roman" w:hAnsi="Times New Roman" w:cs="Times New Roman"/>
          <w:sz w:val="18"/>
          <w:szCs w:val="18"/>
          <w:vertAlign w:val="superscript"/>
          <w:lang w:eastAsia="pl-PL"/>
        </w:rPr>
        <w:t>2</w:t>
      </w:r>
      <w:r w:rsidRPr="00966712">
        <w:rPr>
          <w:rFonts w:ascii="Times New Roman" w:eastAsia="Times New Roman" w:hAnsi="Times New Roman" w:cs="Times New Roman"/>
          <w:sz w:val="18"/>
          <w:szCs w:val="18"/>
          <w:lang w:eastAsia="pl-PL"/>
        </w:rPr>
        <w:t xml:space="preserve"> (metr kwadratowy), przy układaniu geosyntetyku,</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m</w:t>
      </w:r>
      <w:r w:rsidRPr="00966712">
        <w:rPr>
          <w:rFonts w:ascii="Times New Roman" w:eastAsia="Times New Roman" w:hAnsi="Times New Roman" w:cs="Times New Roman"/>
          <w:sz w:val="18"/>
          <w:szCs w:val="18"/>
          <w:vertAlign w:val="superscript"/>
          <w:lang w:eastAsia="pl-PL"/>
        </w:rPr>
        <w:t>3</w:t>
      </w:r>
      <w:r w:rsidRPr="00966712">
        <w:rPr>
          <w:rFonts w:ascii="Times New Roman" w:eastAsia="Times New Roman" w:hAnsi="Times New Roman" w:cs="Times New Roman"/>
          <w:sz w:val="18"/>
          <w:szCs w:val="18"/>
          <w:lang w:eastAsia="pl-PL"/>
        </w:rPr>
        <w:t xml:space="preserve"> (metr sześcienny), przy wykonywaniu nasypów.</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Jednostki obmiarowe innych robót są ustalone w osobnych pozycjach kosztorysowych.</w:t>
      </w:r>
    </w:p>
    <w:p w:rsidR="00511A96" w:rsidRPr="00966712" w:rsidRDefault="00511A96" w:rsidP="00511A96">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966712">
        <w:rPr>
          <w:rFonts w:ascii="Times New Roman" w:eastAsia="Times New Roman" w:hAnsi="Times New Roman" w:cs="Times New Roman"/>
          <w:b/>
          <w:caps/>
          <w:kern w:val="28"/>
          <w:sz w:val="18"/>
          <w:szCs w:val="18"/>
          <w:lang w:eastAsia="pl-PL"/>
        </w:rPr>
        <w:t xml:space="preserve"> </w:t>
      </w:r>
      <w:bookmarkStart w:id="530" w:name="_Toc63657595"/>
      <w:bookmarkStart w:id="531" w:name="_Toc42653955"/>
      <w:bookmarkStart w:id="532" w:name="_Toc41966536"/>
      <w:bookmarkStart w:id="533" w:name="_Toc25379403"/>
      <w:bookmarkStart w:id="534" w:name="_Toc25373387"/>
      <w:bookmarkStart w:id="535" w:name="_Toc25128889"/>
      <w:bookmarkStart w:id="536" w:name="_Toc24955915"/>
      <w:bookmarkStart w:id="537" w:name="_Toc421940503"/>
      <w:r w:rsidRPr="00966712">
        <w:rPr>
          <w:rFonts w:ascii="Times New Roman" w:eastAsia="Times New Roman" w:hAnsi="Times New Roman" w:cs="Times New Roman"/>
          <w:b/>
          <w:caps/>
          <w:kern w:val="28"/>
          <w:sz w:val="18"/>
          <w:szCs w:val="18"/>
          <w:lang w:eastAsia="pl-PL"/>
        </w:rPr>
        <w:t>8. odbiór robót</w:t>
      </w:r>
      <w:bookmarkEnd w:id="530"/>
      <w:bookmarkEnd w:id="531"/>
      <w:bookmarkEnd w:id="532"/>
      <w:bookmarkEnd w:id="533"/>
      <w:bookmarkEnd w:id="534"/>
      <w:bookmarkEnd w:id="535"/>
      <w:bookmarkEnd w:id="536"/>
      <w:bookmarkEnd w:id="537"/>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8.1. Ogólne zasady odbioru robót</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zasady odbioru robót podano w SST  D-M-00.00.00 „Wymagania ogólne” [1] pkt 8.</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Roboty uznaje się za wykonane zgodnie z dokumentacją projektową, SST i wymaganiami Inżyniera, jeżeli wszystkie pomiary i badania z zachowaniem tolerancji według pktu 6 dały wyniki pozytywne.</w:t>
      </w:r>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8.2. Odbiór robót zanikających i ulegających  zakryciu</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Odbiorowi robót zanikających i ulegających zakryciu podlegają:</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przygotowanie podłoża,</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ułożenie geosyntetyku.</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Odbiór tych robót powinien być zgodny z wymaganiami pktu 8.2. SST D-M-00.00.00 „Wymagania ogólne” [1] oraz niniejszej SST.</w:t>
      </w:r>
    </w:p>
    <w:p w:rsidR="00511A96" w:rsidRPr="00966712" w:rsidRDefault="00511A96" w:rsidP="00511A96">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538" w:name="_Toc42653956"/>
      <w:bookmarkStart w:id="539" w:name="_Toc41966537"/>
      <w:bookmarkStart w:id="540" w:name="_Toc25379404"/>
      <w:bookmarkStart w:id="541" w:name="_Toc25373388"/>
      <w:bookmarkStart w:id="542" w:name="_Toc25128890"/>
      <w:bookmarkStart w:id="543" w:name="_Toc24955916"/>
      <w:bookmarkStart w:id="544" w:name="_Toc421940504"/>
      <w:bookmarkStart w:id="545" w:name="_Toc421686551"/>
      <w:bookmarkStart w:id="546" w:name="_Toc63657596"/>
      <w:r w:rsidRPr="00966712">
        <w:rPr>
          <w:rFonts w:ascii="Times New Roman" w:eastAsia="Times New Roman" w:hAnsi="Times New Roman" w:cs="Times New Roman"/>
          <w:b/>
          <w:caps/>
          <w:kern w:val="28"/>
          <w:sz w:val="18"/>
          <w:szCs w:val="18"/>
          <w:lang w:eastAsia="pl-PL"/>
        </w:rPr>
        <w:t xml:space="preserve">9. </w:t>
      </w:r>
      <w:bookmarkEnd w:id="538"/>
      <w:bookmarkEnd w:id="539"/>
      <w:bookmarkEnd w:id="540"/>
      <w:bookmarkEnd w:id="541"/>
      <w:bookmarkEnd w:id="542"/>
      <w:bookmarkEnd w:id="543"/>
      <w:bookmarkEnd w:id="544"/>
      <w:bookmarkEnd w:id="545"/>
      <w:r w:rsidRPr="00966712">
        <w:rPr>
          <w:rFonts w:ascii="Times New Roman" w:eastAsia="Times New Roman" w:hAnsi="Times New Roman" w:cs="Times New Roman"/>
          <w:b/>
          <w:caps/>
          <w:kern w:val="28"/>
          <w:sz w:val="18"/>
          <w:szCs w:val="18"/>
          <w:lang w:eastAsia="pl-PL"/>
        </w:rPr>
        <w:t>PODSTAWA PŁATNOŚCI</w:t>
      </w:r>
      <w:bookmarkEnd w:id="546"/>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9.1. Ogólne ustalenia dotyczące podstawy płatności</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Ogólne ustalenia dotyczące podstawy płatności podano w SST D-M-00.00.00 „Wymagania ogólne” [1] pkt 9.</w:t>
      </w:r>
    </w:p>
    <w:p w:rsidR="00511A96" w:rsidRPr="00966712" w:rsidRDefault="00511A96" w:rsidP="00511A96">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9.2. Cena jednostki obmiarowej</w:t>
      </w:r>
    </w:p>
    <w:p w:rsidR="00511A96" w:rsidRPr="00966712" w:rsidRDefault="00511A96" w:rsidP="00511A96">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Cena wykonania każdej jednostki obmiarowej obejmuje:</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prace pomiarowe,</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oznakowanie robót,</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przygotowanie podłoża,</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dostarczenie materiałów i sprzętu,</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przeprowadzenie pomiarów i badań wymaganych w niniejszej specyfikacji technicznej,</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odwiezienie sprzętu.</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Dodatkowo cena wykonania 1 m</w:t>
      </w:r>
      <w:r w:rsidRPr="00966712">
        <w:rPr>
          <w:rFonts w:ascii="Times New Roman" w:eastAsia="Times New Roman" w:hAnsi="Times New Roman" w:cs="Times New Roman"/>
          <w:sz w:val="18"/>
          <w:szCs w:val="18"/>
          <w:vertAlign w:val="superscript"/>
          <w:lang w:eastAsia="pl-PL"/>
        </w:rPr>
        <w:t>2</w:t>
      </w:r>
      <w:r w:rsidRPr="00966712">
        <w:rPr>
          <w:rFonts w:ascii="Times New Roman" w:eastAsia="Times New Roman" w:hAnsi="Times New Roman" w:cs="Times New Roman"/>
          <w:sz w:val="18"/>
          <w:szCs w:val="18"/>
          <w:lang w:eastAsia="pl-PL"/>
        </w:rPr>
        <w:t xml:space="preserve"> układania geosyntetyku obejmuje:</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wykonanie robót przygotowawczych,</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ułożenie geosyntetyku.</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Dodatkowo cena wykonania 1 m</w:t>
      </w:r>
      <w:r w:rsidRPr="00966712">
        <w:rPr>
          <w:rFonts w:ascii="Times New Roman" w:eastAsia="Times New Roman" w:hAnsi="Times New Roman" w:cs="Times New Roman"/>
          <w:sz w:val="18"/>
          <w:szCs w:val="18"/>
          <w:vertAlign w:val="superscript"/>
          <w:lang w:eastAsia="pl-PL"/>
        </w:rPr>
        <w:t>3</w:t>
      </w:r>
      <w:r w:rsidRPr="00966712">
        <w:rPr>
          <w:rFonts w:ascii="Times New Roman" w:eastAsia="Times New Roman" w:hAnsi="Times New Roman" w:cs="Times New Roman"/>
          <w:sz w:val="18"/>
          <w:szCs w:val="18"/>
          <w:lang w:eastAsia="pl-PL"/>
        </w:rPr>
        <w:t xml:space="preserve"> zasypki nasypem ziemnym obejmuje:</w:t>
      </w:r>
    </w:p>
    <w:p w:rsidR="00511A96" w:rsidRPr="00966712" w:rsidRDefault="00511A96" w:rsidP="00511A96">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zasypanie geosyntetyku nasypem ziemnym zgodnie z wymaganiami pktu 5.4 niniejszej specyfikacji i SST D-02.00.00 [3].</w:t>
      </w:r>
    </w:p>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ab/>
        <w:t>Cena wykonania nie obejmuje robót innych, które powinny być ujęte w osobnych pozycjach kosztorysowych.</w:t>
      </w:r>
    </w:p>
    <w:p w:rsidR="00511A96" w:rsidRPr="00966712" w:rsidRDefault="00511A96" w:rsidP="00511A96">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547" w:name="_Toc63657597"/>
      <w:bookmarkStart w:id="548" w:name="_Toc42653957"/>
      <w:bookmarkStart w:id="549" w:name="_Toc41966538"/>
      <w:r w:rsidRPr="00966712">
        <w:rPr>
          <w:rFonts w:ascii="Times New Roman" w:eastAsia="Times New Roman" w:hAnsi="Times New Roman" w:cs="Times New Roman"/>
          <w:b/>
          <w:caps/>
          <w:kern w:val="28"/>
          <w:sz w:val="18"/>
          <w:szCs w:val="18"/>
          <w:lang w:eastAsia="pl-PL"/>
        </w:rPr>
        <w:t>10. przepisy związane</w:t>
      </w:r>
      <w:bookmarkEnd w:id="547"/>
      <w:bookmarkEnd w:id="548"/>
      <w:bookmarkEnd w:id="549"/>
    </w:p>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10.1. Ogólne specyfikacje techniczne (SST)</w:t>
      </w:r>
    </w:p>
    <w:tbl>
      <w:tblPr>
        <w:tblW w:w="0" w:type="auto"/>
        <w:tblInd w:w="-71" w:type="dxa"/>
        <w:tblLayout w:type="fixed"/>
        <w:tblCellMar>
          <w:left w:w="71" w:type="dxa"/>
          <w:right w:w="71" w:type="dxa"/>
        </w:tblCellMar>
        <w:tblLook w:val="04A0" w:firstRow="1" w:lastRow="0" w:firstColumn="1" w:lastColumn="0" w:noHBand="0" w:noVBand="1"/>
      </w:tblPr>
      <w:tblGrid>
        <w:gridCol w:w="454"/>
        <w:gridCol w:w="1460"/>
        <w:gridCol w:w="5554"/>
      </w:tblGrid>
      <w:tr w:rsidR="00511A96" w:rsidRPr="00966712" w:rsidTr="00511A96">
        <w:tc>
          <w:tcPr>
            <w:tcW w:w="454" w:type="dxa"/>
            <w:hideMark/>
          </w:tcPr>
          <w:p w:rsidR="00511A96" w:rsidRPr="00966712" w:rsidRDefault="00511A96" w:rsidP="00511A96">
            <w:pPr>
              <w:overflowPunct w:val="0"/>
              <w:autoSpaceDE w:val="0"/>
              <w:autoSpaceDN w:val="0"/>
              <w:adjustRightInd w:val="0"/>
              <w:spacing w:after="0" w:line="240" w:lineRule="auto"/>
              <w:jc w:val="righ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1.</w:t>
            </w:r>
          </w:p>
        </w:tc>
        <w:tc>
          <w:tcPr>
            <w:tcW w:w="1460" w:type="dxa"/>
            <w:hideMark/>
          </w:tcPr>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D-M-00.00.00</w:t>
            </w:r>
          </w:p>
        </w:tc>
        <w:tc>
          <w:tcPr>
            <w:tcW w:w="5554" w:type="dxa"/>
            <w:hideMark/>
          </w:tcPr>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Wymagania ogólne</w:t>
            </w:r>
          </w:p>
        </w:tc>
      </w:tr>
      <w:tr w:rsidR="00511A96" w:rsidRPr="00966712" w:rsidTr="00511A96">
        <w:tc>
          <w:tcPr>
            <w:tcW w:w="454" w:type="dxa"/>
            <w:hideMark/>
          </w:tcPr>
          <w:p w:rsidR="00511A96" w:rsidRPr="00966712" w:rsidRDefault="00511A96" w:rsidP="00511A96">
            <w:pPr>
              <w:overflowPunct w:val="0"/>
              <w:autoSpaceDE w:val="0"/>
              <w:autoSpaceDN w:val="0"/>
              <w:adjustRightInd w:val="0"/>
              <w:spacing w:after="0" w:line="240" w:lineRule="auto"/>
              <w:jc w:val="righ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2.</w:t>
            </w:r>
          </w:p>
        </w:tc>
        <w:tc>
          <w:tcPr>
            <w:tcW w:w="1460" w:type="dxa"/>
            <w:hideMark/>
          </w:tcPr>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D-01.00.00</w:t>
            </w:r>
          </w:p>
        </w:tc>
        <w:tc>
          <w:tcPr>
            <w:tcW w:w="5554" w:type="dxa"/>
            <w:hideMark/>
          </w:tcPr>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Roboty przygotowawcze</w:t>
            </w:r>
          </w:p>
        </w:tc>
      </w:tr>
      <w:tr w:rsidR="00511A96" w:rsidRPr="00966712" w:rsidTr="00511A96">
        <w:tc>
          <w:tcPr>
            <w:tcW w:w="454" w:type="dxa"/>
            <w:hideMark/>
          </w:tcPr>
          <w:p w:rsidR="00511A96" w:rsidRPr="00966712" w:rsidRDefault="00511A96" w:rsidP="00511A96">
            <w:pPr>
              <w:overflowPunct w:val="0"/>
              <w:autoSpaceDE w:val="0"/>
              <w:autoSpaceDN w:val="0"/>
              <w:adjustRightInd w:val="0"/>
              <w:spacing w:after="0" w:line="240" w:lineRule="auto"/>
              <w:jc w:val="right"/>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3.</w:t>
            </w:r>
          </w:p>
        </w:tc>
        <w:tc>
          <w:tcPr>
            <w:tcW w:w="1460" w:type="dxa"/>
            <w:hideMark/>
          </w:tcPr>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D-02.00.00</w:t>
            </w:r>
          </w:p>
        </w:tc>
        <w:tc>
          <w:tcPr>
            <w:tcW w:w="5554" w:type="dxa"/>
            <w:hideMark/>
          </w:tcPr>
          <w:p w:rsidR="00511A96" w:rsidRPr="00966712" w:rsidRDefault="00511A96" w:rsidP="00511A96">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Roboty ziemne</w:t>
            </w:r>
          </w:p>
        </w:tc>
      </w:tr>
    </w:tbl>
    <w:p w:rsidR="00511A96" w:rsidRPr="00966712" w:rsidRDefault="00511A96" w:rsidP="00511A96">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966712">
        <w:rPr>
          <w:rFonts w:ascii="Times New Roman" w:eastAsia="Times New Roman" w:hAnsi="Times New Roman" w:cs="Times New Roman"/>
          <w:b/>
          <w:sz w:val="18"/>
          <w:szCs w:val="18"/>
          <w:lang w:eastAsia="pl-PL"/>
        </w:rPr>
        <w:t>10.2. Inne dokumenty</w:t>
      </w:r>
    </w:p>
    <w:p w:rsidR="00511A96" w:rsidRPr="00966712" w:rsidRDefault="00511A96" w:rsidP="00EA00F5">
      <w:pPr>
        <w:numPr>
          <w:ilvl w:val="0"/>
          <w:numId w:val="55"/>
        </w:numPr>
        <w:overflowPunct w:val="0"/>
        <w:autoSpaceDE w:val="0"/>
        <w:autoSpaceDN w:val="0"/>
        <w:adjustRightInd w:val="0"/>
        <w:spacing w:after="0" w:line="240" w:lineRule="auto"/>
        <w:ind w:left="426" w:hanging="256"/>
        <w:jc w:val="both"/>
        <w:rPr>
          <w:rFonts w:ascii="Times New Roman" w:eastAsia="Times New Roman" w:hAnsi="Times New Roman" w:cs="Times New Roman"/>
          <w:sz w:val="18"/>
          <w:szCs w:val="18"/>
          <w:lang w:eastAsia="pl-PL"/>
        </w:rPr>
      </w:pPr>
      <w:r w:rsidRPr="00966712">
        <w:rPr>
          <w:rFonts w:ascii="Times New Roman" w:eastAsia="Times New Roman" w:hAnsi="Times New Roman" w:cs="Times New Roman"/>
          <w:sz w:val="18"/>
          <w:szCs w:val="18"/>
          <w:lang w:eastAsia="pl-PL"/>
        </w:rPr>
        <w:t>Wytyczne wzmacniania podłoża grun</w:t>
      </w:r>
      <w:r w:rsidR="00F916BF">
        <w:rPr>
          <w:rFonts w:ascii="Times New Roman" w:eastAsia="Times New Roman" w:hAnsi="Times New Roman" w:cs="Times New Roman"/>
          <w:sz w:val="18"/>
          <w:szCs w:val="18"/>
          <w:lang w:eastAsia="pl-PL"/>
        </w:rPr>
        <w:t xml:space="preserve">towego w budownictwie drogowym. </w:t>
      </w:r>
      <w:r w:rsidRPr="00966712">
        <w:rPr>
          <w:rFonts w:ascii="Times New Roman" w:eastAsia="Times New Roman" w:hAnsi="Times New Roman" w:cs="Times New Roman"/>
          <w:sz w:val="18"/>
          <w:szCs w:val="18"/>
          <w:lang w:eastAsia="pl-PL"/>
        </w:rPr>
        <w:t>GDDP - IBDiM, Warszawa, 2002</w:t>
      </w:r>
    </w:p>
    <w:p w:rsidR="008521BB" w:rsidRPr="00966712" w:rsidRDefault="008521BB"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1972FD" w:rsidRDefault="001972FD" w:rsidP="008521B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1972FD" w:rsidRPr="00966712" w:rsidRDefault="001972FD" w:rsidP="001972FD">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966712">
        <w:rPr>
          <w:rFonts w:ascii="Times New Roman" w:eastAsia="Calibri" w:hAnsi="Times New Roman" w:cs="Times New Roman"/>
          <w:b/>
          <w:bCs/>
          <w:color w:val="000000"/>
          <w:sz w:val="20"/>
          <w:szCs w:val="20"/>
        </w:rPr>
        <w:t>D-02.03.01.e</w:t>
      </w:r>
    </w:p>
    <w:p w:rsidR="001972FD" w:rsidRPr="00966712" w:rsidRDefault="001972FD" w:rsidP="001972FD">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966712">
        <w:rPr>
          <w:rFonts w:ascii="Times New Roman" w:eastAsia="Calibri" w:hAnsi="Times New Roman" w:cs="Times New Roman"/>
          <w:b/>
          <w:bCs/>
          <w:color w:val="000000"/>
          <w:sz w:val="20"/>
          <w:szCs w:val="20"/>
        </w:rPr>
        <w:t>ULEPSZONE PODŁOŻE Z MIESZANKI NIEZWIĄZANEJ STABILIZOWANEJ GEORUSZTEM</w:t>
      </w:r>
    </w:p>
    <w:p w:rsidR="001972FD" w:rsidRPr="001972FD" w:rsidRDefault="001972FD" w:rsidP="001972FD">
      <w:pPr>
        <w:autoSpaceDE w:val="0"/>
        <w:autoSpaceDN w:val="0"/>
        <w:adjustRightInd w:val="0"/>
        <w:spacing w:after="0" w:line="240" w:lineRule="auto"/>
        <w:jc w:val="both"/>
        <w:rPr>
          <w:rFonts w:ascii="Calibri" w:eastAsia="Calibri" w:hAnsi="Calibri" w:cs="Calibri"/>
          <w:b/>
          <w:bCs/>
          <w:color w:val="000000"/>
          <w:sz w:val="20"/>
          <w:szCs w:val="20"/>
        </w:rPr>
      </w:pPr>
    </w:p>
    <w:p w:rsidR="001972FD" w:rsidRPr="00373244"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20"/>
          <w:szCs w:val="20"/>
        </w:rPr>
      </w:pPr>
      <w:r w:rsidRPr="00373244">
        <w:rPr>
          <w:rFonts w:ascii="Times New Roman" w:eastAsia="Calibri" w:hAnsi="Times New Roman" w:cs="Times New Roman"/>
          <w:b/>
          <w:bCs/>
          <w:color w:val="000000"/>
          <w:sz w:val="20"/>
          <w:szCs w:val="20"/>
        </w:rPr>
        <w:t xml:space="preserve">1. WSTĘP </w:t>
      </w:r>
    </w:p>
    <w:p w:rsidR="001972FD" w:rsidRPr="00373244" w:rsidRDefault="001972FD" w:rsidP="001972FD">
      <w:pPr>
        <w:autoSpaceDE w:val="0"/>
        <w:autoSpaceDN w:val="0"/>
        <w:adjustRightInd w:val="0"/>
        <w:spacing w:after="0" w:line="240" w:lineRule="auto"/>
        <w:jc w:val="both"/>
        <w:rPr>
          <w:rFonts w:ascii="Times New Roman" w:eastAsia="Calibri" w:hAnsi="Times New Roman" w:cs="Times New Roman"/>
          <w:color w:val="000000"/>
          <w:sz w:val="20"/>
          <w:szCs w:val="20"/>
        </w:rPr>
      </w:pPr>
    </w:p>
    <w:p w:rsidR="001972FD" w:rsidRPr="00373244" w:rsidRDefault="001972FD" w:rsidP="00EA00F5">
      <w:pPr>
        <w:numPr>
          <w:ilvl w:val="1"/>
          <w:numId w:val="59"/>
        </w:numPr>
        <w:autoSpaceDE w:val="0"/>
        <w:autoSpaceDN w:val="0"/>
        <w:adjustRightInd w:val="0"/>
        <w:spacing w:after="0" w:line="240" w:lineRule="auto"/>
        <w:jc w:val="both"/>
        <w:rPr>
          <w:rFonts w:ascii="Times New Roman" w:eastAsia="Calibri" w:hAnsi="Times New Roman" w:cs="Times New Roman"/>
          <w:b/>
          <w:bCs/>
          <w:color w:val="000000"/>
          <w:sz w:val="20"/>
          <w:szCs w:val="20"/>
        </w:rPr>
      </w:pPr>
      <w:r w:rsidRPr="00373244">
        <w:rPr>
          <w:rFonts w:ascii="Times New Roman" w:eastAsia="Calibri" w:hAnsi="Times New Roman" w:cs="Times New Roman"/>
          <w:b/>
          <w:bCs/>
          <w:color w:val="000000"/>
          <w:sz w:val="20"/>
          <w:szCs w:val="20"/>
        </w:rPr>
        <w:t xml:space="preserve">Przedmiot ST </w:t>
      </w:r>
    </w:p>
    <w:p w:rsidR="001972FD" w:rsidRPr="00373244" w:rsidRDefault="001972FD" w:rsidP="001972FD">
      <w:pPr>
        <w:autoSpaceDE w:val="0"/>
        <w:autoSpaceDN w:val="0"/>
        <w:adjustRightInd w:val="0"/>
        <w:spacing w:after="0" w:line="240" w:lineRule="auto"/>
        <w:jc w:val="both"/>
        <w:rPr>
          <w:rFonts w:ascii="Times New Roman" w:eastAsia="Calibri" w:hAnsi="Times New Roman" w:cs="Times New Roman"/>
          <w:color w:val="000000"/>
          <w:sz w:val="20"/>
          <w:szCs w:val="20"/>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iCs/>
          <w:color w:val="000000"/>
          <w:sz w:val="18"/>
          <w:szCs w:val="18"/>
        </w:rPr>
      </w:pPr>
      <w:r w:rsidRPr="00F916BF">
        <w:rPr>
          <w:rFonts w:ascii="Times New Roman" w:eastAsia="Calibri" w:hAnsi="Times New Roman" w:cs="Times New Roman"/>
          <w:color w:val="000000"/>
          <w:sz w:val="18"/>
          <w:szCs w:val="18"/>
        </w:rPr>
        <w:t xml:space="preserve">Przedmiotem niniejszej specyfikacji technicznej (ST) są wymagania ogólne dotyczące wykonania i odbioru robót w zakresie wykonania warstwy ulepszonego podłoża z mieszanki niezwiązanej (MN) stabilizowanej georusztem trójosiowym (heksagonalnym) w ramach przebudowy drogi powiatowej nr </w:t>
      </w:r>
      <w:r w:rsidR="001463F1" w:rsidRPr="001463F1">
        <w:rPr>
          <w:rFonts w:ascii="Times New Roman" w:eastAsia="Calibri" w:hAnsi="Times New Roman" w:cs="Times New Roman"/>
          <w:color w:val="000000"/>
          <w:sz w:val="18"/>
          <w:szCs w:val="18"/>
        </w:rPr>
        <w:t>1416C Zielnowo – Fijewo</w:t>
      </w:r>
      <w:r w:rsidRPr="00F916BF">
        <w:rPr>
          <w:rFonts w:ascii="Times New Roman" w:eastAsia="Calibri" w:hAnsi="Times New Roman" w:cs="Times New Roman"/>
          <w:i/>
          <w:iCs/>
          <w:color w:val="000000"/>
          <w:sz w:val="18"/>
          <w:szCs w:val="18"/>
        </w:rPr>
        <w:t xml:space="preserve">. </w:t>
      </w:r>
      <w:r w:rsidRPr="00F916BF">
        <w:rPr>
          <w:rFonts w:ascii="Times New Roman" w:eastAsia="Calibri" w:hAnsi="Times New Roman" w:cs="Times New Roman"/>
          <w:iCs/>
          <w:color w:val="000000"/>
          <w:sz w:val="18"/>
          <w:szCs w:val="18"/>
        </w:rPr>
        <w:t>Grubość warstwy MN stabilizowanej georusztem po zagęszczeniu powinna wynosić 35 cm.</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i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iCs/>
          <w:color w:val="000000"/>
          <w:sz w:val="18"/>
          <w:szCs w:val="18"/>
        </w:rPr>
        <w:t xml:space="preserve">W niniejszej ST przedstawiono wymagania dla konstrukcji warstwy </w:t>
      </w:r>
      <w:r w:rsidRPr="00F916BF">
        <w:rPr>
          <w:rFonts w:ascii="Times New Roman" w:eastAsia="Calibri" w:hAnsi="Times New Roman" w:cs="Times New Roman"/>
          <w:color w:val="000000"/>
          <w:sz w:val="18"/>
          <w:szCs w:val="18"/>
        </w:rPr>
        <w:t xml:space="preserve">ulepszonego podłoża z mieszanki niezwiązanej (MN) stabilizowanej georusztem trójosiowym (heksagonalnym).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Parametry georusztu podano w p. 2.6. Parametry kruszywa podano w p. 2.2.</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1.2 Zakres stosowania ST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Specyfikacja techniczna jest stosowana jako dokument przetargowy i kontraktowy przy zlecaniu i realizacji robót wymienionych w podpunkcie 1.1.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1.3 Zakres robót objętych ST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Ustalenia zawarte w niniejszej specyfikacji dotyczą zasad prowadzenia robót związanych z wykonaniem warstwy ulepszonego podłoża z mieszanki niezwiązanej stabilizowanej georusztem.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1.4 Określenia podstawowe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1.4.1. </w:t>
      </w:r>
      <w:r w:rsidRPr="00F916BF">
        <w:rPr>
          <w:rFonts w:ascii="Times New Roman" w:eastAsia="Calibri" w:hAnsi="Times New Roman" w:cs="Times New Roman"/>
          <w:b/>
          <w:color w:val="000000"/>
          <w:sz w:val="18"/>
          <w:szCs w:val="18"/>
        </w:rPr>
        <w:t>Stabilizacja mechaniczna</w:t>
      </w:r>
      <w:r w:rsidRPr="00F916BF">
        <w:rPr>
          <w:rFonts w:ascii="Times New Roman" w:eastAsia="Calibri" w:hAnsi="Times New Roman" w:cs="Times New Roman"/>
          <w:color w:val="000000"/>
          <w:sz w:val="18"/>
          <w:szCs w:val="18"/>
        </w:rPr>
        <w:t xml:space="preserve"> – proces technologiczny, polegający na odpowiednim zagęszczeniu przy wilgotności optymalnej kruszywa o właściwie dobranym uziarnieniu.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1.4.2. </w:t>
      </w:r>
      <w:r w:rsidRPr="00F916BF">
        <w:rPr>
          <w:rFonts w:ascii="Times New Roman" w:eastAsia="Calibri" w:hAnsi="Times New Roman" w:cs="Times New Roman"/>
          <w:b/>
          <w:color w:val="000000"/>
          <w:sz w:val="18"/>
          <w:szCs w:val="18"/>
        </w:rPr>
        <w:t>Warstwa ulepszonego podłoża</w:t>
      </w:r>
      <w:r w:rsidRPr="00F916BF">
        <w:rPr>
          <w:rFonts w:ascii="Times New Roman" w:eastAsia="Calibri" w:hAnsi="Times New Roman" w:cs="Times New Roman"/>
          <w:color w:val="000000"/>
          <w:sz w:val="18"/>
          <w:szCs w:val="18"/>
        </w:rPr>
        <w:t xml:space="preserve"> – jedna lub więcej warstw zagęszczonej mieszanki niezwiązanej, która zapewnia uzyskanie wymaganych parametrów nośności i zagęszczenia pod podbudową nawierzchni drogowej oraz pozwala na uzyskanie wymaganej trwałości konstrukcji.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1.4.3. </w:t>
      </w:r>
      <w:r w:rsidRPr="00F916BF">
        <w:rPr>
          <w:rFonts w:ascii="Times New Roman" w:eastAsia="Calibri" w:hAnsi="Times New Roman" w:cs="Times New Roman"/>
          <w:b/>
          <w:color w:val="000000"/>
          <w:sz w:val="18"/>
          <w:szCs w:val="18"/>
        </w:rPr>
        <w:t>Mieszanka niezwiązana</w:t>
      </w:r>
      <w:r w:rsidRPr="00F916BF">
        <w:rPr>
          <w:rFonts w:ascii="Times New Roman" w:eastAsia="Calibri" w:hAnsi="Times New Roman" w:cs="Times New Roman"/>
          <w:color w:val="000000"/>
          <w:sz w:val="18"/>
          <w:szCs w:val="18"/>
        </w:rPr>
        <w:t xml:space="preserve"> – ziarnisty materiał, zazwyczaj o określonym składzie ziarnowym (od d=0 do D), który jest stosowany do wykonania ulepszonego podłoża gruntowego oraz warstw konstrukcji nawierzchni dróg.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color w:val="000000"/>
          <w:sz w:val="18"/>
          <w:szCs w:val="18"/>
        </w:rPr>
        <w:t>1.4.4.Stabilizacja kruszywa georusztem</w:t>
      </w:r>
      <w:r w:rsidRPr="00F916BF">
        <w:rPr>
          <w:rFonts w:ascii="Times New Roman" w:eastAsia="Calibri" w:hAnsi="Times New Roman" w:cs="Times New Roman"/>
          <w:color w:val="000000"/>
          <w:sz w:val="18"/>
          <w:szCs w:val="18"/>
        </w:rPr>
        <w:t xml:space="preserve"> – poprawa parametrów (nośności i zagęszczenia) warstwy mieszanki niezwiązanej dzięki ograniczeniu możliwości przemieszczeń ziaren kruszywa pod działaniem obciążenia, wynikającemu z mechanizmu zazębienia tych ziaren w sztywnym georuszcie.</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color w:val="000000"/>
          <w:sz w:val="18"/>
          <w:szCs w:val="18"/>
        </w:rPr>
        <w:t>1.4.5. Zazębienie</w:t>
      </w:r>
      <w:r w:rsidRPr="00F916BF">
        <w:rPr>
          <w:rFonts w:ascii="Times New Roman" w:eastAsia="Calibri" w:hAnsi="Times New Roman" w:cs="Times New Roman"/>
          <w:color w:val="000000"/>
          <w:sz w:val="18"/>
          <w:szCs w:val="18"/>
        </w:rPr>
        <w:t xml:space="preserve"> – mechanizm współpracy kruszywa i georusztu pod wpływem obciążenia, opierający się na unieruchomieniu ziaren kruszywa w sztywnych oczkach georusztu.</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color w:val="000000"/>
          <w:sz w:val="18"/>
          <w:szCs w:val="18"/>
        </w:rPr>
        <w:t>1.4.6. Geosyntetyk</w:t>
      </w:r>
      <w:r w:rsidRPr="00F916BF">
        <w:rPr>
          <w:rFonts w:ascii="Times New Roman" w:eastAsia="Calibri" w:hAnsi="Times New Roman" w:cs="Times New Roman"/>
          <w:color w:val="000000"/>
          <w:sz w:val="18"/>
          <w:szCs w:val="18"/>
        </w:rPr>
        <w:t xml:space="preserve"> – płaski materiał o postaci ciągłej, wytwarzany z tworzyw sztucznych stosowany w kontakcie z gruntem lub kruszywem.</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color w:val="000000"/>
          <w:sz w:val="18"/>
          <w:szCs w:val="18"/>
        </w:rPr>
        <w:t xml:space="preserve">1.4.7. Geosiatka ekstrudowana </w:t>
      </w:r>
      <w:r w:rsidRPr="00F916BF">
        <w:rPr>
          <w:rFonts w:ascii="Times New Roman" w:eastAsia="Calibri" w:hAnsi="Times New Roman" w:cs="Times New Roman"/>
          <w:color w:val="000000"/>
          <w:sz w:val="18"/>
          <w:szCs w:val="18"/>
        </w:rPr>
        <w:t>– dwuosiowa płaska struktura w postaci siatki, z otworami o kształcie kwadratu lub prostokąta znacznie większymi niż elementy składowe, i żebrami połączonymi w węzłach w procesie ekstruzji. Wiodące parametry opisujące geosiatkę to wytrzymałość na rozciąganie i odkształcenie przy zerwaniu.</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color w:val="000000"/>
          <w:sz w:val="18"/>
          <w:szCs w:val="18"/>
        </w:rPr>
        <w:t xml:space="preserve">1.4.8. Geosiatka zgrzewana </w:t>
      </w:r>
      <w:r w:rsidRPr="00F916BF">
        <w:rPr>
          <w:rFonts w:ascii="Times New Roman" w:eastAsia="Calibri" w:hAnsi="Times New Roman" w:cs="Times New Roman"/>
          <w:color w:val="000000"/>
          <w:sz w:val="18"/>
          <w:szCs w:val="18"/>
        </w:rPr>
        <w:t>– dwuosiowa płaska struktura w postaci siatki, z otworami o kształcie kwadratu lub prostokąta znacznie większymi niż elementy składowe, i żebrami połączonymi w węzłach w procesie zgrzewania lub spawania. Wiodące parametry opisujące geosiatkę to wytrzymałość na rozciąganie i odkształcenie przy zerwaniu.</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color w:val="000000"/>
          <w:sz w:val="18"/>
          <w:szCs w:val="18"/>
        </w:rPr>
        <w:t xml:space="preserve">1.4.9. Geosiatka przeplatana </w:t>
      </w:r>
      <w:r w:rsidRPr="00F916BF">
        <w:rPr>
          <w:rFonts w:ascii="Times New Roman" w:eastAsia="Calibri" w:hAnsi="Times New Roman" w:cs="Times New Roman"/>
          <w:color w:val="000000"/>
          <w:sz w:val="18"/>
          <w:szCs w:val="18"/>
        </w:rPr>
        <w:t>– dwuosiowa płaska struktura w postaci siatki, z otworami o kształcie kwadratu lub prostokąta znacznie większymi niż elementy składowe, i żebrami połączonymi w węzłach w procesie przeplatania. Wiodące parametry opisujące geosiatkę to wytrzymałość na rozciąganie i odkształcenie przy zerwaniu.</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color w:val="000000"/>
          <w:sz w:val="18"/>
          <w:szCs w:val="18"/>
        </w:rPr>
        <w:t xml:space="preserve">1.4.10. Georuszt dwuosiowy </w:t>
      </w:r>
      <w:r w:rsidRPr="00F916BF">
        <w:rPr>
          <w:rFonts w:ascii="Times New Roman" w:eastAsia="Calibri" w:hAnsi="Times New Roman" w:cs="Times New Roman"/>
          <w:color w:val="000000"/>
          <w:sz w:val="18"/>
          <w:szCs w:val="18"/>
        </w:rPr>
        <w:t>– płaska struktura w postaci rusztu, z otworami o kształcie kwadratu lub prostokąta znacznie większymi niż elementy składowe, o strukturze powstałej w wyniku rozciągania w dwóch kierunkach w podwyższonej temperaturze perforowanej taśmy polimeru, bez połączeń w węzłach w formie plecionej, zgrzewanej czy ekstrudowanej. Wiodące parametry opisujące Georuszt dwuosiowy to wytrzymałość na rozciąganie i odkształcenie przy zerwaniu.</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r w:rsidRPr="00F916BF">
        <w:rPr>
          <w:rFonts w:ascii="Times New Roman" w:eastAsia="Calibri" w:hAnsi="Times New Roman" w:cs="Times New Roman"/>
          <w:b/>
          <w:color w:val="000000"/>
          <w:sz w:val="18"/>
          <w:szCs w:val="18"/>
        </w:rPr>
        <w:t xml:space="preserve">1.4.11. Georuszt trójosiowy(heksagonalny) </w:t>
      </w:r>
      <w:r w:rsidRPr="00F916BF">
        <w:rPr>
          <w:rFonts w:ascii="Times New Roman" w:eastAsia="Calibri" w:hAnsi="Times New Roman" w:cs="Times New Roman"/>
          <w:color w:val="000000"/>
          <w:sz w:val="18"/>
          <w:szCs w:val="18"/>
        </w:rPr>
        <w:t>– płaska struktura w postaci rusztu, z otworami o kształcie trójkąta równobocznego, tworzącymi układ sześciokątów foremnych, o strukturze powstałej w wyniku rozciągania w trzech kierunkach w podwyższonej temperaturze perforowanej taśmy polimeru, bez połączeń w węzłach w formie plecionej, zgrzewanej czy ekstrudowanej. Wiodące parametry opisujące georuszt to sztywność radialna i współczynnik izotropii sztywności.</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
          <w:bCs/>
          <w:color w:val="000000"/>
          <w:sz w:val="18"/>
          <w:szCs w:val="18"/>
        </w:rPr>
        <w:t xml:space="preserve">1.4.12. Geotkanina separacyjna (rozdzielająca) </w:t>
      </w:r>
      <w:r w:rsidRPr="00F916BF">
        <w:rPr>
          <w:rFonts w:ascii="Times New Roman" w:eastAsia="Calibri" w:hAnsi="Times New Roman" w:cs="Times New Roman"/>
          <w:bCs/>
          <w:color w:val="000000"/>
          <w:sz w:val="18"/>
          <w:szCs w:val="18"/>
        </w:rPr>
        <w:t>– materiał geotekstylny, w którym można wyodrębnić wątek oraz osnowę, powstały z przeplecenia ciągłych tasiemek z polimeru.</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1.4.13. Geowłóknina separacyjna (rozdzielająca) </w:t>
      </w:r>
      <w:r w:rsidRPr="00F916BF">
        <w:rPr>
          <w:rFonts w:ascii="Times New Roman" w:eastAsia="Calibri" w:hAnsi="Times New Roman" w:cs="Times New Roman"/>
          <w:bCs/>
          <w:color w:val="000000"/>
          <w:sz w:val="18"/>
          <w:szCs w:val="18"/>
        </w:rPr>
        <w:t xml:space="preserve">– </w:t>
      </w:r>
      <w:r w:rsidRPr="00F916BF">
        <w:rPr>
          <w:rFonts w:ascii="Times New Roman" w:eastAsia="Calibri" w:hAnsi="Times New Roman" w:cs="Times New Roman"/>
          <w:color w:val="000000"/>
          <w:sz w:val="18"/>
          <w:szCs w:val="18"/>
        </w:rPr>
        <w:t xml:space="preserve">materiał geotekstylny, wykonany z włókien polimerowych połączonych mechanicznie - w wyniku igłowania (lub przeszywania) lub termicznie w wyniku </w:t>
      </w:r>
      <w:hyperlink r:id="rId19" w:tooltip="Zgrzewanie" w:history="1">
        <w:r w:rsidRPr="00F916BF">
          <w:rPr>
            <w:rFonts w:ascii="Times New Roman" w:eastAsia="Calibri" w:hAnsi="Times New Roman" w:cs="Times New Roman"/>
            <w:color w:val="000000"/>
            <w:sz w:val="18"/>
            <w:szCs w:val="18"/>
          </w:rPr>
          <w:t>zgrzewania</w:t>
        </w:r>
      </w:hyperlink>
      <w:r w:rsidRPr="00F916BF">
        <w:rPr>
          <w:rFonts w:ascii="Times New Roman" w:eastAsia="Calibri" w:hAnsi="Times New Roman" w:cs="Times New Roman"/>
          <w:color w:val="000000"/>
          <w:sz w:val="18"/>
          <w:szCs w:val="18"/>
        </w:rPr>
        <w:t>.</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color w:val="000000"/>
          <w:sz w:val="18"/>
          <w:szCs w:val="18"/>
        </w:rPr>
        <w:t>1.4.14. Funkcja stabilizacyjna</w:t>
      </w:r>
      <w:r w:rsidRPr="00F916BF">
        <w:rPr>
          <w:rFonts w:ascii="Times New Roman" w:eastAsia="Calibri" w:hAnsi="Times New Roman" w:cs="Times New Roman"/>
          <w:color w:val="000000"/>
          <w:sz w:val="18"/>
          <w:szCs w:val="18"/>
        </w:rPr>
        <w:t xml:space="preserve"> – wykorzystanie georusztu trójosiowego (heksagonalnego) do ograniczenia możliwości przemieszczania się ziaren zaklinowanych w jego oczkach. Skuteczność stabilizacji związana jest ze sztywnością georusztu w płaszczyźnie kontaktu z ziarnami kruszywa. Istotne parametry georusztu trójosiowego pełniącego funkcję stabilizacyjną to sztywność radialna i współczynnik izotropii sztywności.</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color w:val="000000"/>
          <w:sz w:val="18"/>
          <w:szCs w:val="18"/>
        </w:rPr>
        <w:t>1.4.15. Funkcja zbrojeniowa</w:t>
      </w:r>
      <w:r w:rsidRPr="00F916BF">
        <w:rPr>
          <w:rFonts w:ascii="Times New Roman" w:eastAsia="Calibri" w:hAnsi="Times New Roman" w:cs="Times New Roman"/>
          <w:color w:val="000000"/>
          <w:sz w:val="18"/>
          <w:szCs w:val="18"/>
        </w:rPr>
        <w:t xml:space="preserve"> – wykorzystanie geosyntetyku do nadania warstwie gruntu będącej z nim w interakcji wytrzymałości na rozciąganie. Interakcja z gruntem może się odbywać poprzez przenikanie ziaren lub poprzez mobilizację sił tarcia i zależy od indywidualnych właściwości geosyntetyku. Istotne parametry geosyntetyku pełniącego funkcję zbrojeniową to wytrzymałość na rozciąganie i odkształcenie przy zerwaniu.</w:t>
      </w:r>
    </w:p>
    <w:p w:rsidR="001972FD" w:rsidRPr="00F916BF" w:rsidDel="001608CA"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
          <w:bCs/>
          <w:color w:val="000000"/>
          <w:sz w:val="18"/>
          <w:szCs w:val="18"/>
        </w:rPr>
        <w:t>1.4.16 Funkcja separacyjna (rozdzielająca)</w:t>
      </w:r>
      <w:r w:rsidRPr="00F916BF">
        <w:rPr>
          <w:rFonts w:ascii="Times New Roman" w:eastAsia="Calibri" w:hAnsi="Times New Roman" w:cs="Times New Roman"/>
          <w:bCs/>
          <w:color w:val="000000"/>
          <w:sz w:val="18"/>
          <w:szCs w:val="18"/>
        </w:rPr>
        <w:t xml:space="preserve"> – wykorzystanie geotkaniny do odseparowania od siebie dwóch warstw różniących się od siebie uziarnieniem. Funkcja separacyjna obejmuje zarówno zapobieganie migracji drobnych cząstek przenoszonych w wyniku przepływu wody (np. zmiana poziomu wód gruntowych) jak i w wyniku oddziaływań dynamicznych (np. pompowanie drobnych frakcji w wyniku cyklicznych oddziaływań dynamicznych od ruchu).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1.4.17. </w:t>
      </w:r>
      <w:r w:rsidRPr="00F916BF">
        <w:rPr>
          <w:rFonts w:ascii="Times New Roman" w:eastAsia="Calibri" w:hAnsi="Times New Roman" w:cs="Times New Roman"/>
          <w:color w:val="000000"/>
          <w:sz w:val="18"/>
          <w:szCs w:val="18"/>
        </w:rPr>
        <w:t>Pozostałe określenia podstawowe są zgodne z obowiązującymi, odpowiednimi polskimi normami oraz z definicjami podanymi w ST D-M-00.00.00 „Wymagania ogólne”.</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1.5. Ogólne wymagania dotyczące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Ogólne wymagania dotyczące robót podano w ST D-M-00.00.00 „Wymagania ogólne”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Wykonawca robót jest odpowiedzialny za jakość ich wykonania oraz za zgodność z dokumentacją projektową, ST i poleceniami Inżyniera.</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2. MATERIAŁY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2.1 Ogólne wymagania dotyczące materiałów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Ogólne wymagania dotyczące materiałów, ich pozyskiwania i składowania, podano w ST D-M 00.00.00 „Wymagania ogólne”.</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2.2 Kruszywo</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Materiałem do wykonania warstwy ulepszonego podłoża z mieszanki niezwiązanej stabilizowanej georusztem powinno być kruszywo łamane, uzyskane w wyniku przekruszenia surowca skalnego litego lub kruszywo naturalne kruszone, uzyskane w wyniku przekruszenia kamieni narzutowych i otoczaków (o wielkości powyżej 63mm).</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2.3 Uziarnienie mieszanki niezwiązanej</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Krzywa uziarnienia mieszanki niezwiązanej powinna być ciągła i nie może przebiegać od dolnej krzywej granicznej uziarnienia do górnej krzywej granicznej uziarnienia na sąsiednich sitach. Wymiar największego ziarna mieszanki nie może przekraczać 2/3 grubości warstwy układanej jednorazowo.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spacing w:after="200" w:line="276" w:lineRule="auto"/>
        <w:jc w:val="both"/>
        <w:rPr>
          <w:rFonts w:ascii="Times New Roman" w:eastAsia="Calibri" w:hAnsi="Times New Roman" w:cs="Times New Roman"/>
          <w:sz w:val="18"/>
          <w:szCs w:val="18"/>
        </w:rPr>
      </w:pPr>
      <w:r w:rsidRPr="00F916BF">
        <w:rPr>
          <w:rFonts w:ascii="Times New Roman" w:eastAsia="Calibri" w:hAnsi="Times New Roman" w:cs="Times New Roman"/>
          <w:sz w:val="18"/>
          <w:szCs w:val="18"/>
        </w:rPr>
        <w:t>Krzywa uziarnienia mieszanki niezwiązanej, określona według WT-4, powinna leżeć między krzywymi granicznymi pól dobrego uziarnienia podanymi na rysunku 1.</w:t>
      </w:r>
    </w:p>
    <w:p w:rsidR="001972FD" w:rsidRPr="00F916BF" w:rsidRDefault="001972FD" w:rsidP="001972FD">
      <w:pPr>
        <w:spacing w:after="200" w:line="276" w:lineRule="auto"/>
        <w:jc w:val="center"/>
        <w:rPr>
          <w:rFonts w:ascii="Times New Roman" w:eastAsia="Calibri" w:hAnsi="Times New Roman" w:cs="Times New Roman"/>
          <w:i/>
          <w:iCs/>
          <w:sz w:val="18"/>
          <w:szCs w:val="18"/>
        </w:rPr>
      </w:pPr>
      <w:r w:rsidRPr="00F916BF">
        <w:rPr>
          <w:rFonts w:ascii="Times New Roman" w:eastAsia="Calibri" w:hAnsi="Times New Roman" w:cs="Times New Roman"/>
          <w:i/>
          <w:noProof/>
          <w:sz w:val="18"/>
          <w:szCs w:val="18"/>
          <w:lang w:eastAsia="pl-PL"/>
        </w:rPr>
        <w:drawing>
          <wp:inline distT="0" distB="0" distL="0" distR="0" wp14:anchorId="5A4CF19E" wp14:editId="54DE18CF">
            <wp:extent cx="5741035" cy="2453640"/>
            <wp:effectExtent l="0" t="0" r="0" b="381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41035" cy="2453640"/>
                    </a:xfrm>
                    <a:prstGeom prst="rect">
                      <a:avLst/>
                    </a:prstGeom>
                    <a:noFill/>
                    <a:ln>
                      <a:noFill/>
                    </a:ln>
                  </pic:spPr>
                </pic:pic>
              </a:graphicData>
            </a:graphic>
          </wp:inline>
        </w:drawing>
      </w:r>
    </w:p>
    <w:p w:rsidR="001972FD" w:rsidRPr="00F916BF" w:rsidRDefault="001972FD" w:rsidP="001972FD">
      <w:pPr>
        <w:spacing w:after="200" w:line="276" w:lineRule="auto"/>
        <w:jc w:val="both"/>
        <w:rPr>
          <w:rFonts w:ascii="Times New Roman" w:eastAsia="Calibri" w:hAnsi="Times New Roman" w:cs="Times New Roman"/>
          <w:i/>
          <w:iCs/>
          <w:sz w:val="18"/>
          <w:szCs w:val="18"/>
        </w:rPr>
      </w:pPr>
      <w:r w:rsidRPr="00F916BF">
        <w:rPr>
          <w:rFonts w:ascii="Times New Roman" w:eastAsia="Calibri" w:hAnsi="Times New Roman" w:cs="Times New Roman"/>
          <w:b/>
          <w:i/>
          <w:iCs/>
          <w:sz w:val="18"/>
          <w:szCs w:val="18"/>
        </w:rPr>
        <w:t>Rysunek 1</w:t>
      </w:r>
      <w:r w:rsidRPr="00F916BF">
        <w:rPr>
          <w:rFonts w:ascii="Times New Roman" w:eastAsia="Calibri" w:hAnsi="Times New Roman" w:cs="Times New Roman"/>
          <w:i/>
          <w:iCs/>
          <w:sz w:val="18"/>
          <w:szCs w:val="18"/>
        </w:rPr>
        <w:t>. Mieszanka niezwiązana 0/31,5 do warstwy ulepszonego podłoża stabilizowanego georusztem</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2.4. </w:t>
      </w:r>
      <w:r w:rsidRPr="00F916BF">
        <w:rPr>
          <w:rFonts w:ascii="Times New Roman" w:eastAsia="Calibri" w:hAnsi="Times New Roman" w:cs="Times New Roman"/>
          <w:b/>
          <w:color w:val="000000"/>
          <w:sz w:val="18"/>
          <w:szCs w:val="18"/>
        </w:rPr>
        <w:t>Parametry mieszanki niezwiązanej</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i/>
          <w:iCs/>
          <w:color w:val="000000"/>
          <w:sz w:val="18"/>
          <w:szCs w:val="18"/>
        </w:rPr>
      </w:pPr>
      <w:r w:rsidRPr="00F916BF">
        <w:rPr>
          <w:rFonts w:ascii="Times New Roman" w:eastAsia="Calibri" w:hAnsi="Times New Roman" w:cs="Times New Roman"/>
          <w:color w:val="000000"/>
          <w:sz w:val="18"/>
          <w:szCs w:val="18"/>
        </w:rPr>
        <w:t xml:space="preserve">Mieszanki niezwiązane do wykonania warstwy ulepszonego podłoża z kruszywa stabilizowanego georusztem winny spełniać wymagania podane w </w:t>
      </w:r>
      <w:r w:rsidRPr="00F916BF">
        <w:rPr>
          <w:rFonts w:ascii="Times New Roman" w:eastAsia="Calibri" w:hAnsi="Times New Roman" w:cs="Times New Roman"/>
          <w:iCs/>
          <w:color w:val="000000"/>
          <w:sz w:val="18"/>
          <w:szCs w:val="18"/>
        </w:rPr>
        <w:t>Tablicy 1.</w:t>
      </w:r>
    </w:p>
    <w:p w:rsidR="001972FD" w:rsidRPr="00F916BF" w:rsidRDefault="001972FD" w:rsidP="001972FD">
      <w:pPr>
        <w:spacing w:after="200" w:line="276" w:lineRule="auto"/>
        <w:rPr>
          <w:rFonts w:ascii="Times New Roman" w:eastAsia="Calibri" w:hAnsi="Times New Roman" w:cs="Times New Roman"/>
          <w:sz w:val="18"/>
          <w:szCs w:val="18"/>
        </w:rPr>
      </w:pPr>
    </w:p>
    <w:p w:rsidR="001972FD" w:rsidRPr="00F916BF" w:rsidRDefault="001972FD" w:rsidP="001972FD">
      <w:pPr>
        <w:spacing w:after="200" w:line="276"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i/>
          <w:iCs/>
          <w:sz w:val="18"/>
          <w:szCs w:val="18"/>
        </w:rPr>
        <w:t>Tablica 1.</w:t>
      </w:r>
      <w:r w:rsidRPr="00F916BF">
        <w:rPr>
          <w:rFonts w:ascii="Times New Roman" w:eastAsia="Calibri" w:hAnsi="Times New Roman" w:cs="Times New Roman"/>
          <w:i/>
          <w:iCs/>
          <w:sz w:val="18"/>
          <w:szCs w:val="18"/>
        </w:rPr>
        <w:t xml:space="preserve"> Wymagania wobec mieszanki niezwiązanej do warstw ulepszonego podłoża stabilizowanego georusztem</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
        <w:gridCol w:w="4288"/>
        <w:gridCol w:w="1947"/>
        <w:gridCol w:w="1172"/>
      </w:tblGrid>
      <w:tr w:rsidR="001972FD" w:rsidRPr="00F916BF" w:rsidTr="00373244">
        <w:trPr>
          <w:trHeight w:val="1109"/>
          <w:jc w:val="center"/>
        </w:trPr>
        <w:tc>
          <w:tcPr>
            <w:tcW w:w="952" w:type="dxa"/>
            <w:vAlign w:val="center"/>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Rozdział w normie PN-EN</w:t>
            </w:r>
          </w:p>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13285</w:t>
            </w:r>
          </w:p>
        </w:tc>
        <w:tc>
          <w:tcPr>
            <w:tcW w:w="4288" w:type="dxa"/>
            <w:vAlign w:val="center"/>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Właściwość</w:t>
            </w:r>
          </w:p>
        </w:tc>
        <w:tc>
          <w:tcPr>
            <w:tcW w:w="1947" w:type="dxa"/>
            <w:vAlign w:val="center"/>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Wymagania wobec mieszanki niezwiązanej</w:t>
            </w:r>
          </w:p>
        </w:tc>
        <w:tc>
          <w:tcPr>
            <w:tcW w:w="1172" w:type="dxa"/>
            <w:vAlign w:val="center"/>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Odniesienie do PN-EN</w:t>
            </w:r>
          </w:p>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13285</w:t>
            </w:r>
          </w:p>
        </w:tc>
      </w:tr>
      <w:tr w:rsidR="001972FD" w:rsidRPr="00F916BF" w:rsidTr="00373244">
        <w:trPr>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4.5</w:t>
            </w: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Kategorie procentowych zawartości ziaren o powierz. przekrusz. lub łamanych oraz ziaren całkowicie zaokrąglonych w kruszywie grubym wg PN-EN 933-5 </w:t>
            </w:r>
          </w:p>
        </w:tc>
        <w:tc>
          <w:tcPr>
            <w:tcW w:w="1947" w:type="dxa"/>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C</w:t>
            </w:r>
            <w:r w:rsidRPr="00F916BF">
              <w:rPr>
                <w:rFonts w:ascii="Times New Roman" w:eastAsia="Calibri" w:hAnsi="Times New Roman" w:cs="Times New Roman"/>
                <w:sz w:val="18"/>
                <w:szCs w:val="18"/>
                <w:vertAlign w:val="subscript"/>
              </w:rPr>
              <w:t>50/30</w:t>
            </w:r>
          </w:p>
        </w:tc>
        <w:tc>
          <w:tcPr>
            <w:tcW w:w="117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Tabl. 7</w:t>
            </w:r>
          </w:p>
        </w:tc>
      </w:tr>
      <w:tr w:rsidR="001972FD" w:rsidRPr="00F916BF" w:rsidTr="00373244">
        <w:trPr>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4.3.1</w:t>
            </w: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Uziarnienie mieszanek </w:t>
            </w:r>
          </w:p>
        </w:tc>
        <w:tc>
          <w:tcPr>
            <w:tcW w:w="1947" w:type="dxa"/>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0/31,5</w:t>
            </w:r>
          </w:p>
        </w:tc>
        <w:tc>
          <w:tcPr>
            <w:tcW w:w="1172" w:type="dxa"/>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Tabl. 4</w:t>
            </w:r>
          </w:p>
        </w:tc>
      </w:tr>
      <w:tr w:rsidR="001972FD" w:rsidRPr="00F916BF" w:rsidTr="00373244">
        <w:trPr>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4.3.2</w:t>
            </w: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Maksymalna zawartość pyłów: kategoria UF </w:t>
            </w:r>
          </w:p>
        </w:tc>
        <w:tc>
          <w:tcPr>
            <w:tcW w:w="1947"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UF</w:t>
            </w:r>
            <w:r w:rsidRPr="00F916BF">
              <w:rPr>
                <w:rFonts w:ascii="Times New Roman" w:eastAsia="Calibri" w:hAnsi="Times New Roman" w:cs="Times New Roman"/>
                <w:color w:val="000000"/>
                <w:sz w:val="18"/>
                <w:szCs w:val="18"/>
                <w:vertAlign w:val="subscript"/>
              </w:rPr>
              <w:t>12</w:t>
            </w:r>
          </w:p>
        </w:tc>
        <w:tc>
          <w:tcPr>
            <w:tcW w:w="117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Tabl. 2</w:t>
            </w:r>
          </w:p>
        </w:tc>
      </w:tr>
      <w:tr w:rsidR="001972FD" w:rsidRPr="00F916BF" w:rsidTr="00373244">
        <w:trPr>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4.3.2</w:t>
            </w: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Minimalna zawartość pyłów: kategoria UF </w:t>
            </w:r>
          </w:p>
        </w:tc>
        <w:tc>
          <w:tcPr>
            <w:tcW w:w="1947"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LF</w:t>
            </w:r>
            <w:r w:rsidRPr="00F916BF">
              <w:rPr>
                <w:rFonts w:ascii="Times New Roman" w:eastAsia="Calibri" w:hAnsi="Times New Roman" w:cs="Times New Roman"/>
                <w:color w:val="000000"/>
                <w:sz w:val="18"/>
                <w:szCs w:val="18"/>
                <w:vertAlign w:val="subscript"/>
              </w:rPr>
              <w:t>NR</w:t>
            </w:r>
          </w:p>
        </w:tc>
        <w:tc>
          <w:tcPr>
            <w:tcW w:w="117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Tabl. 3</w:t>
            </w:r>
          </w:p>
        </w:tc>
      </w:tr>
      <w:tr w:rsidR="001972FD" w:rsidRPr="00F916BF" w:rsidTr="00373244">
        <w:trPr>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4.3.3</w:t>
            </w: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Zawartość nadziarna: kategoria OC </w:t>
            </w:r>
          </w:p>
        </w:tc>
        <w:tc>
          <w:tcPr>
            <w:tcW w:w="1947"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OC</w:t>
            </w:r>
            <w:r w:rsidRPr="00F916BF">
              <w:rPr>
                <w:rFonts w:ascii="Times New Roman" w:eastAsia="Calibri" w:hAnsi="Times New Roman" w:cs="Times New Roman"/>
                <w:color w:val="000000"/>
                <w:sz w:val="18"/>
                <w:szCs w:val="18"/>
                <w:vertAlign w:val="subscript"/>
              </w:rPr>
              <w:t>90</w:t>
            </w:r>
          </w:p>
        </w:tc>
        <w:tc>
          <w:tcPr>
            <w:tcW w:w="117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Tabl. 4 i 6</w:t>
            </w:r>
          </w:p>
        </w:tc>
      </w:tr>
      <w:tr w:rsidR="001972FD" w:rsidRPr="00F916BF" w:rsidTr="00373244">
        <w:trPr>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4.4.1</w:t>
            </w: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Wymagania wobec uziarnienia </w:t>
            </w:r>
          </w:p>
        </w:tc>
        <w:tc>
          <w:tcPr>
            <w:tcW w:w="1947"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Krzywa uziarnienia wg rys. 1</w:t>
            </w:r>
          </w:p>
        </w:tc>
        <w:tc>
          <w:tcPr>
            <w:tcW w:w="117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Tabl. 5 i 6</w:t>
            </w:r>
          </w:p>
        </w:tc>
      </w:tr>
      <w:tr w:rsidR="001972FD" w:rsidRPr="00F916BF" w:rsidTr="00373244">
        <w:trPr>
          <w:cantSplit/>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4.5</w:t>
            </w: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Wrażliwość na mróz: wskaźnik piaskowy SE*), co najmniej </w:t>
            </w:r>
          </w:p>
        </w:tc>
        <w:tc>
          <w:tcPr>
            <w:tcW w:w="1947" w:type="dxa"/>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40</w:t>
            </w:r>
          </w:p>
        </w:tc>
        <w:tc>
          <w:tcPr>
            <w:tcW w:w="1172" w:type="dxa"/>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w:t>
            </w:r>
          </w:p>
        </w:tc>
      </w:tr>
      <w:tr w:rsidR="001972FD" w:rsidRPr="00F916BF" w:rsidTr="00373244">
        <w:trPr>
          <w:cantSplit/>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Odporność na rozdrabnianie (dotyczy fakcji 10/14 odsianej z mieszanki) wg PN-EN 1097-1, kategoria nie wyższa niż: </w:t>
            </w:r>
          </w:p>
        </w:tc>
        <w:tc>
          <w:tcPr>
            <w:tcW w:w="1947"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LA</w:t>
            </w:r>
            <w:r w:rsidRPr="00F916BF">
              <w:rPr>
                <w:rFonts w:ascii="Times New Roman" w:eastAsia="Calibri" w:hAnsi="Times New Roman" w:cs="Times New Roman"/>
                <w:color w:val="000000"/>
                <w:sz w:val="18"/>
                <w:szCs w:val="18"/>
                <w:vertAlign w:val="subscript"/>
              </w:rPr>
              <w:t>40</w:t>
            </w:r>
          </w:p>
        </w:tc>
        <w:tc>
          <w:tcPr>
            <w:tcW w:w="1172" w:type="dxa"/>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w:t>
            </w:r>
          </w:p>
        </w:tc>
      </w:tr>
      <w:tr w:rsidR="001972FD" w:rsidRPr="00F916BF" w:rsidTr="00373244">
        <w:trPr>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Odporność na ścieranie (dotyczy fakcji 10/14 odsianej z mieszanki) wg PN-EN 1097-1, kategoria MDE </w:t>
            </w:r>
          </w:p>
        </w:tc>
        <w:tc>
          <w:tcPr>
            <w:tcW w:w="1947"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Deklarowana</w:t>
            </w:r>
          </w:p>
        </w:tc>
        <w:tc>
          <w:tcPr>
            <w:tcW w:w="1172" w:type="dxa"/>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w:t>
            </w:r>
          </w:p>
        </w:tc>
      </w:tr>
      <w:tr w:rsidR="001972FD" w:rsidRPr="00F916BF" w:rsidTr="00373244">
        <w:trPr>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Mrozoodporność (dotyczy fakcji 8/16 odsianej z mieszanki) wg PN-EN 1367-1 </w:t>
            </w:r>
          </w:p>
        </w:tc>
        <w:tc>
          <w:tcPr>
            <w:tcW w:w="1947"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F</w:t>
            </w:r>
            <w:r w:rsidRPr="00F916BF">
              <w:rPr>
                <w:rFonts w:ascii="Times New Roman" w:eastAsia="Calibri" w:hAnsi="Times New Roman" w:cs="Times New Roman"/>
                <w:color w:val="000000"/>
                <w:sz w:val="18"/>
                <w:szCs w:val="18"/>
                <w:vertAlign w:val="subscript"/>
              </w:rPr>
              <w:t>7</w:t>
            </w:r>
          </w:p>
        </w:tc>
        <w:tc>
          <w:tcPr>
            <w:tcW w:w="1172" w:type="dxa"/>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w:t>
            </w:r>
          </w:p>
        </w:tc>
      </w:tr>
      <w:tr w:rsidR="001972FD" w:rsidRPr="00F916BF" w:rsidTr="00373244">
        <w:trPr>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Wartość CBR po zagęszczeniu do wskaźnika zagęszczenia Is=1,0 i moczeniu w wodzie 96h, co najmniej </w:t>
            </w:r>
          </w:p>
        </w:tc>
        <w:tc>
          <w:tcPr>
            <w:tcW w:w="1947"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60</w:t>
            </w:r>
          </w:p>
        </w:tc>
        <w:tc>
          <w:tcPr>
            <w:tcW w:w="1172" w:type="dxa"/>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w:t>
            </w:r>
          </w:p>
        </w:tc>
      </w:tr>
      <w:tr w:rsidR="001972FD" w:rsidRPr="00F916BF" w:rsidTr="00373244">
        <w:trPr>
          <w:jc w:val="center"/>
        </w:trPr>
        <w:tc>
          <w:tcPr>
            <w:tcW w:w="952"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4.5</w:t>
            </w:r>
          </w:p>
        </w:tc>
        <w:tc>
          <w:tcPr>
            <w:tcW w:w="4288" w:type="dxa"/>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Zawartość wody w mieszance zagęszczanej, %  wilgotności optymalnej wg metody Proctora</w:t>
            </w:r>
          </w:p>
        </w:tc>
        <w:tc>
          <w:tcPr>
            <w:tcW w:w="1947"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80-100</w:t>
            </w:r>
          </w:p>
        </w:tc>
        <w:tc>
          <w:tcPr>
            <w:tcW w:w="1172" w:type="dxa"/>
          </w:tcPr>
          <w:p w:rsidR="001972FD" w:rsidRPr="00F916BF" w:rsidRDefault="001972FD" w:rsidP="001972FD">
            <w:pPr>
              <w:spacing w:after="0" w:line="240" w:lineRule="auto"/>
              <w:jc w:val="center"/>
              <w:rPr>
                <w:rFonts w:ascii="Times New Roman" w:eastAsia="Calibri" w:hAnsi="Times New Roman" w:cs="Times New Roman"/>
                <w:sz w:val="18"/>
                <w:szCs w:val="18"/>
              </w:rPr>
            </w:pPr>
            <w:r w:rsidRPr="00F916BF">
              <w:rPr>
                <w:rFonts w:ascii="Times New Roman" w:eastAsia="Calibri" w:hAnsi="Times New Roman" w:cs="Times New Roman"/>
                <w:sz w:val="18"/>
                <w:szCs w:val="18"/>
              </w:rPr>
              <w:t>-</w:t>
            </w:r>
          </w:p>
        </w:tc>
      </w:tr>
    </w:tbl>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Dodatkowo, jeżeli poziom zwierciadła wody gruntowej znajduje się poniżej 1 m od spodu warstwy ulepszonego podłoża, mieszanka niezwiązana powinna mieć wodoprzepuszczalność k &gt; 8 m/dobę oraz zawartość ziarn przechodzących przez sito 0,063 mm poniżej 7% w celu zapewnienia odprowadzenia wody.</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2.5. </w:t>
      </w:r>
      <w:r w:rsidRPr="00F916BF">
        <w:rPr>
          <w:rFonts w:ascii="Times New Roman" w:eastAsia="Calibri" w:hAnsi="Times New Roman" w:cs="Times New Roman"/>
          <w:b/>
          <w:color w:val="000000"/>
          <w:sz w:val="18"/>
          <w:szCs w:val="18"/>
        </w:rPr>
        <w:t xml:space="preserve">Woda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p>
    <w:p w:rsidR="001972FD" w:rsidRPr="00F916BF" w:rsidRDefault="001972FD" w:rsidP="001972FD">
      <w:pPr>
        <w:spacing w:after="200" w:line="276" w:lineRule="auto"/>
        <w:jc w:val="both"/>
        <w:rPr>
          <w:rFonts w:ascii="Times New Roman" w:eastAsia="Calibri" w:hAnsi="Times New Roman" w:cs="Times New Roman"/>
          <w:sz w:val="18"/>
          <w:szCs w:val="18"/>
        </w:rPr>
      </w:pPr>
      <w:r w:rsidRPr="00F916BF">
        <w:rPr>
          <w:rFonts w:ascii="Times New Roman" w:eastAsia="Calibri" w:hAnsi="Times New Roman" w:cs="Times New Roman"/>
          <w:sz w:val="18"/>
          <w:szCs w:val="18"/>
        </w:rPr>
        <w:t>Należy stosować wodę wg PN-EN 1008-1.</w:t>
      </w:r>
    </w:p>
    <w:p w:rsidR="001972FD" w:rsidRPr="00F916BF" w:rsidRDefault="001972FD" w:rsidP="001972FD">
      <w:pPr>
        <w:spacing w:after="200" w:line="276" w:lineRule="auto"/>
        <w:jc w:val="both"/>
        <w:rPr>
          <w:rFonts w:ascii="Times New Roman" w:eastAsia="Calibri" w:hAnsi="Times New Roman" w:cs="Times New Roman"/>
          <w:b/>
          <w:sz w:val="18"/>
          <w:szCs w:val="18"/>
        </w:rPr>
      </w:pPr>
      <w:r w:rsidRPr="00F916BF">
        <w:rPr>
          <w:rFonts w:ascii="Times New Roman" w:eastAsia="Calibri" w:hAnsi="Times New Roman" w:cs="Times New Roman"/>
          <w:b/>
          <w:sz w:val="18"/>
          <w:szCs w:val="18"/>
        </w:rPr>
        <w:t>2.6. Georuszt trójosiowy (heksagonalny)</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 xml:space="preserve">Do wykonania robót należy zastosować georuszt trójosiowy (heksagonalny), </w:t>
      </w:r>
      <w:r w:rsidRPr="00F916BF">
        <w:rPr>
          <w:rFonts w:ascii="Times New Roman" w:eastAsia="Calibri" w:hAnsi="Times New Roman" w:cs="Times New Roman"/>
          <w:color w:val="000000"/>
          <w:sz w:val="18"/>
          <w:szCs w:val="18"/>
        </w:rPr>
        <w:t>z otworami o kształcie trójkąta równobocznego, tworzącymi układ sześciokątów foremnych, wykonany z polipropylenu (PP)</w:t>
      </w:r>
      <w:r w:rsidRPr="00F916BF">
        <w:rPr>
          <w:rFonts w:ascii="Times New Roman" w:eastAsia="Calibri" w:hAnsi="Times New Roman" w:cs="Times New Roman"/>
          <w:bCs/>
          <w:color w:val="000000"/>
          <w:sz w:val="18"/>
          <w:szCs w:val="18"/>
        </w:rPr>
        <w:t>. Georuszt powinien być wyprodukowany w procesie perforacji i rozciągania w trzech kierunkach podgrzanej do odpowiedniej temperatury taśmy polipropylenowej. Węzły i żebra georusztu powinny stanowić integralną całość – nie dopuszcza się stosowania materiałów przeplatanych, zgrzewanych, spawanych, ekstrudowanych itp. w węzłach zgodnie z określeniami zawartymi w p. 1.4.</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Georuszt trójosiowy powinien spełniać istotne dla funkcji stabilizacyjnej parametry podane w Tablicy 2. Sztywność radialna i podobne właściwości fizyczne powinny być deklarowane w takie sposób, że wartość nominalna +/- tolerancja reprezentuje 99,7% populacji, tj. 99,7% „przedziału tolerancji”.</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i/>
          <w:iCs/>
          <w:color w:val="000000"/>
          <w:sz w:val="18"/>
          <w:szCs w:val="18"/>
        </w:rPr>
      </w:pPr>
      <w:r w:rsidRPr="00F916BF">
        <w:rPr>
          <w:rFonts w:ascii="Times New Roman" w:eastAsia="Calibri" w:hAnsi="Times New Roman" w:cs="Times New Roman"/>
          <w:b/>
          <w:i/>
          <w:iCs/>
          <w:color w:val="000000"/>
          <w:sz w:val="18"/>
          <w:szCs w:val="18"/>
        </w:rPr>
        <w:t>Tablica 2.</w:t>
      </w:r>
      <w:r w:rsidRPr="00F916BF">
        <w:rPr>
          <w:rFonts w:ascii="Times New Roman" w:eastAsia="Calibri" w:hAnsi="Times New Roman" w:cs="Times New Roman"/>
          <w:i/>
          <w:iCs/>
          <w:color w:val="000000"/>
          <w:sz w:val="18"/>
          <w:szCs w:val="18"/>
        </w:rPr>
        <w:t xml:space="preserve"> Wymagania wobec georusztu do warstwy ulepszonego podłoża</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118"/>
        <w:gridCol w:w="1559"/>
        <w:gridCol w:w="1134"/>
        <w:gridCol w:w="1276"/>
        <w:gridCol w:w="1418"/>
      </w:tblGrid>
      <w:tr w:rsidR="001972FD" w:rsidRPr="00F916BF" w:rsidTr="001972FD">
        <w:trPr>
          <w:jc w:val="center"/>
        </w:trPr>
        <w:tc>
          <w:tcPr>
            <w:tcW w:w="534"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L.P.</w:t>
            </w:r>
          </w:p>
        </w:tc>
        <w:tc>
          <w:tcPr>
            <w:tcW w:w="3118"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Parametr</w:t>
            </w:r>
          </w:p>
        </w:tc>
        <w:tc>
          <w:tcPr>
            <w:tcW w:w="1559"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Metoda badania</w:t>
            </w:r>
          </w:p>
        </w:tc>
        <w:tc>
          <w:tcPr>
            <w:tcW w:w="1134"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Jednostka</w:t>
            </w:r>
          </w:p>
        </w:tc>
        <w:tc>
          <w:tcPr>
            <w:tcW w:w="1276"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Wymagana wartość</w:t>
            </w:r>
          </w:p>
        </w:tc>
        <w:tc>
          <w:tcPr>
            <w:tcW w:w="1418"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Tolerancja</w:t>
            </w:r>
          </w:p>
        </w:tc>
      </w:tr>
      <w:tr w:rsidR="001972FD" w:rsidRPr="00F916BF" w:rsidTr="001972FD">
        <w:trPr>
          <w:jc w:val="center"/>
        </w:trPr>
        <w:tc>
          <w:tcPr>
            <w:tcW w:w="534"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1</w:t>
            </w:r>
          </w:p>
        </w:tc>
        <w:tc>
          <w:tcPr>
            <w:tcW w:w="3118"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Sztywność radialna przy odkształceniu 0,5%</w:t>
            </w:r>
          </w:p>
        </w:tc>
        <w:tc>
          <w:tcPr>
            <w:tcW w:w="1559"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TR 041 B.1</w:t>
            </w:r>
          </w:p>
        </w:tc>
        <w:tc>
          <w:tcPr>
            <w:tcW w:w="1134"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kN/m</w:t>
            </w:r>
          </w:p>
        </w:tc>
        <w:tc>
          <w:tcPr>
            <w:tcW w:w="1276"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390</w:t>
            </w:r>
          </w:p>
        </w:tc>
        <w:tc>
          <w:tcPr>
            <w:tcW w:w="1418"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-75</w:t>
            </w:r>
          </w:p>
        </w:tc>
      </w:tr>
      <w:tr w:rsidR="001972FD" w:rsidRPr="00F916BF" w:rsidTr="001972FD">
        <w:trPr>
          <w:jc w:val="center"/>
        </w:trPr>
        <w:tc>
          <w:tcPr>
            <w:tcW w:w="534"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2</w:t>
            </w:r>
          </w:p>
        </w:tc>
        <w:tc>
          <w:tcPr>
            <w:tcW w:w="3118"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Współczynnik izotropii sztywności</w:t>
            </w:r>
          </w:p>
        </w:tc>
        <w:tc>
          <w:tcPr>
            <w:tcW w:w="1559"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TR 041 B.1</w:t>
            </w:r>
          </w:p>
        </w:tc>
        <w:tc>
          <w:tcPr>
            <w:tcW w:w="1134"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w:t>
            </w:r>
          </w:p>
        </w:tc>
        <w:tc>
          <w:tcPr>
            <w:tcW w:w="1276"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0,80</w:t>
            </w:r>
          </w:p>
        </w:tc>
        <w:tc>
          <w:tcPr>
            <w:tcW w:w="1418"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-0,15</w:t>
            </w:r>
          </w:p>
        </w:tc>
      </w:tr>
      <w:tr w:rsidR="001972FD" w:rsidRPr="00F916BF" w:rsidTr="001972FD">
        <w:trPr>
          <w:jc w:val="center"/>
        </w:trPr>
        <w:tc>
          <w:tcPr>
            <w:tcW w:w="534"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3</w:t>
            </w:r>
          </w:p>
        </w:tc>
        <w:tc>
          <w:tcPr>
            <w:tcW w:w="3118"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Efektywność węzła</w:t>
            </w:r>
          </w:p>
        </w:tc>
        <w:tc>
          <w:tcPr>
            <w:tcW w:w="1559"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TR 041 B.2</w:t>
            </w:r>
          </w:p>
        </w:tc>
        <w:tc>
          <w:tcPr>
            <w:tcW w:w="1134"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w:t>
            </w:r>
          </w:p>
        </w:tc>
        <w:tc>
          <w:tcPr>
            <w:tcW w:w="1276"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100</w:t>
            </w:r>
          </w:p>
        </w:tc>
        <w:tc>
          <w:tcPr>
            <w:tcW w:w="1418"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-10</w:t>
            </w:r>
          </w:p>
        </w:tc>
      </w:tr>
      <w:tr w:rsidR="001972FD" w:rsidRPr="00F916BF" w:rsidTr="001972FD">
        <w:trPr>
          <w:jc w:val="center"/>
        </w:trPr>
        <w:tc>
          <w:tcPr>
            <w:tcW w:w="534"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4</w:t>
            </w:r>
          </w:p>
        </w:tc>
        <w:tc>
          <w:tcPr>
            <w:tcW w:w="3118"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Rozmiar sześcioboku</w:t>
            </w:r>
          </w:p>
        </w:tc>
        <w:tc>
          <w:tcPr>
            <w:tcW w:w="1559"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TR 041 B.4</w:t>
            </w:r>
          </w:p>
        </w:tc>
        <w:tc>
          <w:tcPr>
            <w:tcW w:w="1134"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mm</w:t>
            </w:r>
          </w:p>
        </w:tc>
        <w:tc>
          <w:tcPr>
            <w:tcW w:w="1276"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80</w:t>
            </w:r>
          </w:p>
        </w:tc>
        <w:tc>
          <w:tcPr>
            <w:tcW w:w="1418"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+/-4</w:t>
            </w:r>
          </w:p>
        </w:tc>
      </w:tr>
    </w:tbl>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Metody badań podane w Tablicy 2 opisane są w Raporcie Technicznym Europejskiej Organizacji Aprobat Technicznych EOTA nr TR41 z października 2012.</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W związku z tym, że wymagania dla funkcji stabilizacyjnej geosyntetyku nie są objęte normami zharmonizowanymi, wymagane jest, aby georuszt zastosowany do wykonania warstwy ulepszonego podłoża z kruszywa stabilizowanego georusztem posiadał Europejską Aprobatę Techniczną, potwierdzającą możliwość jego zastosowania w funkcji stabilizacyjnej. Wyrób dostarczony na budowę powinien posiadać oznakowanie CE.</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3. SPRZĘT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3.1. Ogólne wymagania dotyczące sprzętu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Ogólne wymagania dotyczące sprzętu podano w ST D-M-00.00.00 „Wymagania ogólne”.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3.2. Sprzęt do wykonania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Wykonawca przystępujący do wykonania warstw z mieszanek niezwiązanych stabilizowanych mechanicznie powinien wykazać się możliwością korzystania z następującego sprzętu: </w:t>
      </w:r>
    </w:p>
    <w:p w:rsidR="001972FD" w:rsidRPr="00F916BF" w:rsidRDefault="001972FD" w:rsidP="001972FD">
      <w:pPr>
        <w:autoSpaceDE w:val="0"/>
        <w:autoSpaceDN w:val="0"/>
        <w:adjustRightInd w:val="0"/>
        <w:spacing w:after="133"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133"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a) równiarek albo układarek do rozkładania mieszanki,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b) walców ogumionych i stalowych wibracyjnych lub statycznych do zagęszczania. W miejscach trudno dostępnych powinny być stosowane zagęszczarki płytowe, ubijaki mechaniczne lub małe walce wibracyjne.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c) prostych narzędzi ręcznych – np. noży, sekatorów – do docinania geosyntetyków w razie potrzeby</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Stosowany przez Wykonawcę sprzęt powinien być sprawny technicznie i zaakceptowany przez Inżyniera.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4. TRANSPORT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4.1. Ogólne wymagania dotyczące transportu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Ogólne wymagania dotyczące transportu podano w ST D-M-00.00.00 „Wymagania ogólne”.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4.2. Transport materiałów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Kruszywa można przewozić dowolnymi środkami transportu w warunkach zabezpieczających je przed zanieczyszczeniem, zmieszaniem z innymi materiałami, nadmiernym wysuszeniem i zawilgoceniem.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Wskazany jest transport samowyładowczy (samochody, ciągniki z przyczepami). Przy ruchu po drogach publicznych pojazd musi spełniać wymagania dotyczące przepisów ruchu drogowego w odniesieniu do dopuszczalnych obciążeń na osie i innych parametrów technicznych.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r w:rsidRPr="00F916BF">
        <w:rPr>
          <w:rFonts w:ascii="Times New Roman" w:eastAsia="Calibri" w:hAnsi="Times New Roman" w:cs="Times New Roman"/>
          <w:color w:val="000000"/>
          <w:sz w:val="18"/>
          <w:szCs w:val="18"/>
        </w:rPr>
        <w:t>Geosyntetyki można przewozić dowolnymi środkami transportu w warunkach zabezpieczających je przed mechanicznym uszkodzeniem.</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5. WYKONANIE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5.1. Ogólne zasady wykonania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Ogólne zasady wykonania robót podano w ST D-M-00.00.00 „Wymagania ogólne”.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5.2. Przygotowanie podłoża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Podłoże należy wyprofilować do wymaganych rzędnych, spadków i pochyleń, np. z zastosowaniem równiarki lub spycharki, wg odrębnych wymagań. Z podłoża należy usunąć wszelkie elementy mogące uszkodzić geosyntetyki podczas układania: korzenie, wystające kamienie itp.</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Na wyprofilowanym podłożu należy sprawdzić czy spełnia ono parametry w zakresie nośności założone przez projektanta. Kontrolę taką należy przeprowadzić w taki sposób, aby nie doprowadzić do uszkodzenia czy skoleinowania niewzmocnionego podłoża. Zalecane jest wykorzystanie lekkiej płyty dynamicznej, należy unikać wprowadzania ciężkich pojazdów dla wykonania badania płytą statyczną.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W przypadku, jeżeli podłoże będzie miało nośność mniejszą, od założonej przez projektanta, należy zastosować jedną z następujących metod postępowania:</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(a): Wykonać stabilizację gruntu rodzimego metodą „na miejscu” przy pomocy dowolnego spoiwa (wapno, spoiwo drogowe, cement lub popioły lotne). Rodzaj i ilość spoiwa oraz grubość stabilizowanej warstwy dobierze Wykonawca w taki sposób, aby możliwe było uzyskanie wymaganych parametrów w podłożu.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lub</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(b): Zwiększyć grubość warstwy mieszanki niezwiązanej stabilizowanej georusztem. Zwiększenie grubości warstwy dobierze Wykonawca w taki sposób, aby zapewnić wymaganą nośność na powierzchni tej warstwy.</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Paliki lub szpilki do kontroli ukształtowania warstwy kruszywa stabilizowanego georusztem muszą być wcześniej przygotowane, odpowiednio zamocowane i utrzymywane w czasie robót przez Wykonawcę. </w:t>
      </w:r>
    </w:p>
    <w:p w:rsidR="001972FD" w:rsidRPr="00F916BF" w:rsidRDefault="001972FD" w:rsidP="001972FD">
      <w:pPr>
        <w:spacing w:after="200" w:line="240" w:lineRule="auto"/>
        <w:jc w:val="both"/>
        <w:rPr>
          <w:rFonts w:ascii="Times New Roman" w:eastAsia="Calibri" w:hAnsi="Times New Roman" w:cs="Times New Roman"/>
          <w:sz w:val="18"/>
          <w:szCs w:val="18"/>
        </w:rPr>
      </w:pPr>
      <w:r w:rsidRPr="00F916BF">
        <w:rPr>
          <w:rFonts w:ascii="Times New Roman" w:eastAsia="Calibri" w:hAnsi="Times New Roman" w:cs="Times New Roman"/>
          <w:sz w:val="18"/>
          <w:szCs w:val="18"/>
        </w:rPr>
        <w:t>Rozmieszczenie palików lub szpilek powinno umożliwiać naciągnięcie sznurków lub linek do wytyczenia robót w odstępach nie większych niż co 10 m.</w:t>
      </w:r>
    </w:p>
    <w:p w:rsidR="001972FD" w:rsidRPr="00F916BF" w:rsidRDefault="001972FD" w:rsidP="001972FD">
      <w:pPr>
        <w:spacing w:after="200" w:line="240" w:lineRule="auto"/>
        <w:jc w:val="both"/>
        <w:rPr>
          <w:rFonts w:ascii="Times New Roman" w:eastAsia="Calibri" w:hAnsi="Times New Roman" w:cs="Times New Roman"/>
          <w:sz w:val="18"/>
          <w:szCs w:val="18"/>
        </w:rPr>
      </w:pPr>
      <w:r w:rsidRPr="00F916BF">
        <w:rPr>
          <w:rFonts w:ascii="Times New Roman" w:eastAsia="Calibri" w:hAnsi="Times New Roman" w:cs="Times New Roman"/>
          <w:sz w:val="18"/>
          <w:szCs w:val="18"/>
        </w:rPr>
        <w:t>Należy zwrócić szczególną uwagę na odwodnienie przygotowanego podłoża. Nie można dopuścić do nawodnienia podłoża np. wodą opadową. Niedopuszczalne jest pozostawienie przygotowanego podłoża bez jego przykrycia kolejnymi warstwami na dłuższy okres, zwłaszcza kiedy spodziewane są opady. Wykonawca zobowiązany jest zapewnić tymczasowe odwodnienie podłoża n</w:t>
      </w:r>
      <w:r w:rsidR="00373244" w:rsidRPr="00F916BF">
        <w:rPr>
          <w:rFonts w:ascii="Times New Roman" w:eastAsia="Calibri" w:hAnsi="Times New Roman" w:cs="Times New Roman"/>
          <w:sz w:val="18"/>
          <w:szCs w:val="18"/>
        </w:rPr>
        <w:t>a czas prowadzenia  robót.</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5.3. Przygotowanie mieszanki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Wykonawca na podstawie badań laboratoryjnych przygotowuje recepturę na wytworzenie mieszanki. Receptura obejmować będzie ustalenie mieszanych frakcji kruszywa oraz wilgotność optymalną dla mieszanych składników. Sporządzona receptura musi uzyskać akceptację Inżyniera.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5.4. Wytworzenie mieszanki</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Wytworzenie mieszanki polegać będzie na wymieszaniu odpowiednich frakcji kruszywa (przewidzianych recepturą) z dodaniem wody, celem uzyskania wilgotności optymalnej dla wytworzonej mieszanki.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Potrzebną ilość wody dla mieszanki ustala się laboratoryjnie z uwzględnieniem wilgotności naturalnej kruszywa. Nawilżanie mieszanki powinno następować stopniowo w ilości nie większej niż 10 l/m3 do czasu uzyskania w mieszance wilgotności optymalnej określonej laboratoryjnie.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Mieszanka po wyprodukowaniu powinna być od razu transportowana na miejsce wbudowania w taki sposób, aby nie uległa rozsegregowaniu i wysychaniu.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r w:rsidRPr="00F916BF">
        <w:rPr>
          <w:rFonts w:ascii="Times New Roman" w:eastAsia="Calibri" w:hAnsi="Times New Roman" w:cs="Times New Roman"/>
          <w:b/>
          <w:bCs/>
          <w:color w:val="000000"/>
          <w:sz w:val="18"/>
          <w:szCs w:val="18"/>
        </w:rPr>
        <w:t>5.5. Ułożenie geosyntetyków</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Bezpośrednio na przygotowanym podłożu należy ułożyć warstwę georusztu trójosiowego. Pomiędzy sąsiednimi i kolejnymi pasmami georusztu należy zachować zakład o szerokości min. 0,4 m. Georuszt trójosiowy można układać zarówno w kierunku podłużnym jak i poprzecznym do osi drogi, pod warunkiem zachowania wymaganych zakładów.</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Cs/>
          <w:color w:val="000000"/>
          <w:sz w:val="18"/>
          <w:szCs w:val="18"/>
        </w:rPr>
      </w:pPr>
      <w:r w:rsidRPr="00F916BF">
        <w:rPr>
          <w:rFonts w:ascii="Times New Roman" w:eastAsia="Calibri" w:hAnsi="Times New Roman" w:cs="Times New Roman"/>
          <w:bCs/>
          <w:color w:val="000000"/>
          <w:sz w:val="18"/>
          <w:szCs w:val="18"/>
        </w:rPr>
        <w:t>Należy zwrócić uwagę aby zakłady geosyntetyków były zachowane podczas układania kruszywa. Można to zapewnić stosując odpowiednie sposoby na utrzymanie geosyntetyków w niezmienionej pozycji, takie jak tymczasowe szpilki stalowe lub ułożenie niewielkich pryzm kruszywa.</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5.6. Wbudowywanie i zagęszczanie mieszanki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Mieszanka kruszywa powinna być rozkładana w warstwie o jednakowej grubości, takiej, aby jej ostateczna grubość po zagęszczeniu była zgodna z dokumentacją projektową.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Grubość pojedynczo układanej warstwy nie może przekraczać 25 cm po zagęszczeniu.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Warstwy o grubości większej niż 25 cm należy wykonać w dwóch warstwach technologicznych.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Warstwa ulepszonego podłoża powinna być rozłożona w sposób zapewniający osiągnięcie wymaganych spadków i rzędnych wysokościowych.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Bezpośrednio po wyprofilowaniu warstwy kruszywa należy przystąpić do jej zagęszczenia przez wałowanie. Kruszywo należy zagęszczać walcami ogumionymi, walcami wibracyjnymi i gładkimi. Zagęszczanie powinno postępować stopniowo od krawędzi do środka warstwy ulepszonego podłoża przy przekroju daszkowym jezdni oraz od dolnej do górnej krawędzi warstwy ulepszonego podłoża przy przekroju o spadku jednostronnym. Jakiekolwiek nierówności lub zagłębienia powstałe w czasie zagęszczania powinny być wyrównane przez spulchnianie warstwy kruszywa i dodanie lub usunięcie materiału aż do otrzymania równej powierzchni. W miejscach niedostępnych dla walców warstwy ulepszonego podłoża powinna być zagęszczona zagęszczarkami płytowymi, małymi walcami wibracyjnymi lub ubijakami mechanicznymi przy użyciu zróżnicowanego sprzętu. W pierwszej fazie zagęszczania należy stosować sprzęt lżejszy, a w końcowej sprzęt cięższy.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Zagęszczenie należy prowadzić do osiągnięcia zagęszczenia warstwy zgodnego z wymaganiami z p. 6.3.4.</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Wilgotność mieszanki kruszywa podczas zagęszczania powinna odpowiadać wilgotności optymalnej, określonej według próby Proctora.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5.7. Utrzymanie </w:t>
      </w:r>
      <w:r w:rsidRPr="00F916BF">
        <w:rPr>
          <w:rFonts w:ascii="Times New Roman" w:eastAsia="Calibri" w:hAnsi="Times New Roman" w:cs="Times New Roman"/>
          <w:b/>
          <w:color w:val="000000"/>
          <w:sz w:val="18"/>
          <w:szCs w:val="18"/>
        </w:rPr>
        <w:t>warstwy ulepszonego podłoża</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Warstwy ulepszonego podłoża po wykonaniu, a przed ułożeniem następnej warstwy, powinna być utrzymywana w dobrym stanie. Warstwa ulepszonego podłoża może być wykorzystywana tylko do sporadycznego, niezbędnego ruchu budowlanego, który nie może wywoływać w niej kolein. Jeżeli Wykonawca będzie wykorzystywał, za zgodą Inżyniera, gotową warstwę ulepszonego podłoża do ruchu budowlanego, to jest obowiązany naprawić wszelkie uszkodzenia spowodowane przez ten ruch. Koszt napraw wynikłych z niewłaściwego utrzymania warstwy ulepszonego podłoża obciąża Wykonawcę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5.8. Odcinek próbny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 ile dokumentacja wymaga wykonania odcinka próbnego, Wykonawca wykona go co najmniej na 3 dni przed rozpoczęciem robót, w celu: </w:t>
      </w:r>
    </w:p>
    <w:p w:rsidR="001972FD" w:rsidRPr="00F916BF" w:rsidRDefault="001972FD" w:rsidP="00EA00F5">
      <w:pPr>
        <w:numPr>
          <w:ilvl w:val="0"/>
          <w:numId w:val="56"/>
        </w:numPr>
        <w:autoSpaceDE w:val="0"/>
        <w:autoSpaceDN w:val="0"/>
        <w:adjustRightInd w:val="0"/>
        <w:spacing w:after="27"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stwierdzenia czy sprzęt budowlany do mieszania, rozkładania i zagęszczania mieszanki kruszywa jest właściwy, </w:t>
      </w:r>
    </w:p>
    <w:p w:rsidR="001972FD" w:rsidRPr="00F916BF" w:rsidRDefault="001972FD" w:rsidP="00EA00F5">
      <w:pPr>
        <w:numPr>
          <w:ilvl w:val="0"/>
          <w:numId w:val="56"/>
        </w:numPr>
        <w:autoSpaceDE w:val="0"/>
        <w:autoSpaceDN w:val="0"/>
        <w:adjustRightInd w:val="0"/>
        <w:spacing w:after="27"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określenia grubości warstwy mieszanki kruszywa w stanie luźnym, koniecznej do uzyskania wymaganej grubości warstwy po zagęszczeniu, </w:t>
      </w:r>
    </w:p>
    <w:p w:rsidR="001972FD" w:rsidRPr="00F916BF" w:rsidRDefault="001972FD" w:rsidP="00EA00F5">
      <w:pPr>
        <w:numPr>
          <w:ilvl w:val="0"/>
          <w:numId w:val="56"/>
        </w:num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określenia liczby przejść sprzętu zagęszczającego, potrzebnej do uzyskania wymaganego wskaźnika zagęszczenia.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Na odcinku próbnym Wykonawca powinien użyć takich wyrobów oraz sprzętu do mieszania, rozkładania i zagęszczania, jakie będą stosowane do wykonywania warstwy.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Powierzchnia odcinka próbnego powinna wynosić od 400 do 800 m2.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Odcinek próbny powinien być zlokalizowany w miejscu zaakceptowanym przez Inżyniera.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6. KONTROLA JAKOSCI ROBÓT</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6.1. Ogólne zasady kontroli jakości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Ogólne zasady kontroli jakości robót podano w ST D-M-00.00.00 „Wymagania ogólne”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6.2. Badania przed przystąpieniem do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Przed przystąpieniem do robót Wykonawca powinien wykonać badania mieszanek przeznaczonych do wykonania robót i przedstawić wyniki tych badań Inżynierowi w celu akceptacji materiałów. Badania te powinny obejmować wszystkie właściwości określone w pkt 2 niniejszej ST.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Przed przystąpieniem do robót Wykonawca powinien przedstawić Inżynierowi do akceptacji Deklaracje Właściwości Użytkowych geosyntetyków wraz z próbkami materiałów. Podstawą do zatwierdzenia materiału może być wyłącznie poprawna Deklaracja Właściwości Użytkowych, zgodna z wymaganiami „Rozporządzenia PE 305/2011 ws. zharmonizowanych warunków wprowadzania do obrotu wyrobów budowlanych”. Inne dokumenty (np. karty materiałowe, wyniki badań wykonanych przez producenta, itp.) nie mogą być podstawą zatwierdzenia materiału.</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6.3. Badania w czasie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6.3.1</w:t>
      </w:r>
      <w:r w:rsidRPr="00F916BF">
        <w:rPr>
          <w:rFonts w:ascii="Times New Roman" w:eastAsia="Calibri" w:hAnsi="Times New Roman" w:cs="Times New Roman"/>
          <w:b/>
          <w:color w:val="000000"/>
          <w:sz w:val="18"/>
          <w:szCs w:val="18"/>
        </w:rPr>
        <w:t xml:space="preserve">. Częstotliwość oraz zakres badań i pomiarów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p>
    <w:p w:rsidR="001972FD" w:rsidRPr="00F916BF" w:rsidRDefault="001972FD" w:rsidP="001972FD">
      <w:pPr>
        <w:spacing w:after="200" w:line="276" w:lineRule="auto"/>
        <w:jc w:val="both"/>
        <w:rPr>
          <w:rFonts w:ascii="Times New Roman" w:eastAsia="Calibri" w:hAnsi="Times New Roman" w:cs="Times New Roman"/>
          <w:i/>
          <w:iCs/>
          <w:sz w:val="18"/>
          <w:szCs w:val="18"/>
        </w:rPr>
      </w:pPr>
      <w:r w:rsidRPr="00F916BF">
        <w:rPr>
          <w:rFonts w:ascii="Times New Roman" w:eastAsia="Calibri" w:hAnsi="Times New Roman" w:cs="Times New Roman"/>
          <w:b/>
          <w:i/>
          <w:iCs/>
          <w:sz w:val="18"/>
          <w:szCs w:val="18"/>
        </w:rPr>
        <w:t>Tablica 5.</w:t>
      </w:r>
      <w:r w:rsidRPr="00F916BF">
        <w:rPr>
          <w:rFonts w:ascii="Times New Roman" w:eastAsia="Calibri" w:hAnsi="Times New Roman" w:cs="Times New Roman"/>
          <w:i/>
          <w:iCs/>
          <w:sz w:val="18"/>
          <w:szCs w:val="18"/>
        </w:rPr>
        <w:t xml:space="preserve"> Częstotliwość oraz zakres badań przy budowie warstw z mieszanek niezwiązanych stabilizowanych georusztem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6"/>
        <w:gridCol w:w="3491"/>
        <w:gridCol w:w="2268"/>
        <w:gridCol w:w="2197"/>
      </w:tblGrid>
      <w:tr w:rsidR="001972FD" w:rsidRPr="00F916BF" w:rsidTr="001972FD">
        <w:trPr>
          <w:jc w:val="center"/>
        </w:trPr>
        <w:tc>
          <w:tcPr>
            <w:tcW w:w="586" w:type="dxa"/>
            <w:vMerge w:val="restart"/>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L.P.</w:t>
            </w:r>
          </w:p>
        </w:tc>
        <w:tc>
          <w:tcPr>
            <w:tcW w:w="3491" w:type="dxa"/>
            <w:vMerge w:val="restart"/>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Wyszczególnienie badań</w:t>
            </w:r>
          </w:p>
        </w:tc>
        <w:tc>
          <w:tcPr>
            <w:tcW w:w="4465" w:type="dxa"/>
            <w:gridSpan w:val="2"/>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Częstotliwość badań</w:t>
            </w:r>
          </w:p>
        </w:tc>
      </w:tr>
      <w:tr w:rsidR="001972FD" w:rsidRPr="00F916BF" w:rsidTr="001972FD">
        <w:trPr>
          <w:jc w:val="center"/>
        </w:trPr>
        <w:tc>
          <w:tcPr>
            <w:tcW w:w="586" w:type="dxa"/>
            <w:vMerge/>
          </w:tcPr>
          <w:p w:rsidR="001972FD" w:rsidRPr="00F916BF" w:rsidRDefault="001972FD" w:rsidP="001972FD">
            <w:pPr>
              <w:spacing w:after="0" w:line="240" w:lineRule="auto"/>
              <w:jc w:val="center"/>
              <w:rPr>
                <w:rFonts w:ascii="Times New Roman" w:eastAsia="Calibri" w:hAnsi="Times New Roman" w:cs="Times New Roman"/>
                <w:iCs/>
                <w:sz w:val="18"/>
                <w:szCs w:val="18"/>
              </w:rPr>
            </w:pPr>
          </w:p>
        </w:tc>
        <w:tc>
          <w:tcPr>
            <w:tcW w:w="3491" w:type="dxa"/>
            <w:vMerge/>
            <w:vAlign w:val="center"/>
          </w:tcPr>
          <w:p w:rsidR="001972FD" w:rsidRPr="00F916BF" w:rsidRDefault="001972FD" w:rsidP="001972FD">
            <w:pPr>
              <w:spacing w:after="0" w:line="240" w:lineRule="auto"/>
              <w:jc w:val="center"/>
              <w:rPr>
                <w:rFonts w:ascii="Times New Roman" w:eastAsia="Calibri" w:hAnsi="Times New Roman" w:cs="Times New Roman"/>
                <w:iCs/>
                <w:sz w:val="18"/>
                <w:szCs w:val="18"/>
              </w:rPr>
            </w:pPr>
          </w:p>
        </w:tc>
        <w:tc>
          <w:tcPr>
            <w:tcW w:w="2268"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Minimalna liczba badań na dziennej działce roboczej</w:t>
            </w:r>
          </w:p>
        </w:tc>
        <w:tc>
          <w:tcPr>
            <w:tcW w:w="2197"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Maksymalna powierzchnia warstwy przypadająca na jedno badanie (m2)</w:t>
            </w:r>
          </w:p>
        </w:tc>
      </w:tr>
      <w:tr w:rsidR="001972FD" w:rsidRPr="00F916BF" w:rsidTr="001972FD">
        <w:trPr>
          <w:jc w:val="center"/>
        </w:trPr>
        <w:tc>
          <w:tcPr>
            <w:tcW w:w="586" w:type="dxa"/>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1</w:t>
            </w:r>
          </w:p>
        </w:tc>
        <w:tc>
          <w:tcPr>
            <w:tcW w:w="3491"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Uziarnienie mieszanki </w:t>
            </w:r>
          </w:p>
        </w:tc>
        <w:tc>
          <w:tcPr>
            <w:tcW w:w="2268" w:type="dxa"/>
            <w:vMerge w:val="restart"/>
            <w:vAlign w:val="center"/>
          </w:tcPr>
          <w:p w:rsidR="001972FD" w:rsidRPr="00F916BF" w:rsidRDefault="001972FD" w:rsidP="001972FD">
            <w:pPr>
              <w:spacing w:after="0" w:line="240" w:lineRule="auto"/>
              <w:jc w:val="center"/>
              <w:rPr>
                <w:rFonts w:ascii="Times New Roman" w:eastAsia="Calibri" w:hAnsi="Times New Roman" w:cs="Times New Roman"/>
                <w:iCs/>
                <w:sz w:val="18"/>
                <w:szCs w:val="18"/>
              </w:rPr>
            </w:pPr>
            <w:r w:rsidRPr="00F916BF">
              <w:rPr>
                <w:rFonts w:ascii="Times New Roman" w:eastAsia="Calibri" w:hAnsi="Times New Roman" w:cs="Times New Roman"/>
                <w:iCs/>
                <w:sz w:val="18"/>
                <w:szCs w:val="18"/>
              </w:rPr>
              <w:t>1</w:t>
            </w:r>
          </w:p>
        </w:tc>
        <w:tc>
          <w:tcPr>
            <w:tcW w:w="2197" w:type="dxa"/>
            <w:vMerge w:val="restart"/>
            <w:vAlign w:val="center"/>
          </w:tcPr>
          <w:p w:rsidR="001972FD" w:rsidRPr="00F916BF" w:rsidRDefault="001972FD" w:rsidP="001972FD">
            <w:pPr>
              <w:spacing w:after="0" w:line="240" w:lineRule="auto"/>
              <w:jc w:val="center"/>
              <w:rPr>
                <w:rFonts w:ascii="Times New Roman" w:eastAsia="Calibri" w:hAnsi="Times New Roman" w:cs="Times New Roman"/>
                <w:iCs/>
                <w:sz w:val="18"/>
                <w:szCs w:val="18"/>
              </w:rPr>
            </w:pPr>
            <w:r w:rsidRPr="00F916BF">
              <w:rPr>
                <w:rFonts w:ascii="Times New Roman" w:eastAsia="Calibri" w:hAnsi="Times New Roman" w:cs="Times New Roman"/>
                <w:iCs/>
                <w:sz w:val="18"/>
                <w:szCs w:val="18"/>
              </w:rPr>
              <w:t>2000</w:t>
            </w:r>
          </w:p>
        </w:tc>
      </w:tr>
      <w:tr w:rsidR="001972FD" w:rsidRPr="00F916BF" w:rsidTr="001972FD">
        <w:trPr>
          <w:jc w:val="center"/>
        </w:trPr>
        <w:tc>
          <w:tcPr>
            <w:tcW w:w="586" w:type="dxa"/>
          </w:tcPr>
          <w:p w:rsidR="001972FD" w:rsidRPr="00F916BF" w:rsidRDefault="001972FD" w:rsidP="001972FD">
            <w:pPr>
              <w:spacing w:after="0" w:line="240" w:lineRule="auto"/>
              <w:jc w:val="center"/>
              <w:rPr>
                <w:rFonts w:ascii="Times New Roman" w:eastAsia="Calibri" w:hAnsi="Times New Roman" w:cs="Times New Roman"/>
                <w:iCs/>
                <w:sz w:val="18"/>
                <w:szCs w:val="18"/>
              </w:rPr>
            </w:pPr>
            <w:r w:rsidRPr="00F916BF">
              <w:rPr>
                <w:rFonts w:ascii="Times New Roman" w:eastAsia="Calibri" w:hAnsi="Times New Roman" w:cs="Times New Roman"/>
                <w:iCs/>
                <w:sz w:val="18"/>
                <w:szCs w:val="18"/>
              </w:rPr>
              <w:t>2</w:t>
            </w:r>
          </w:p>
        </w:tc>
        <w:tc>
          <w:tcPr>
            <w:tcW w:w="3491"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Zawartość wody</w:t>
            </w:r>
          </w:p>
        </w:tc>
        <w:tc>
          <w:tcPr>
            <w:tcW w:w="2268" w:type="dxa"/>
            <w:vMerge/>
          </w:tcPr>
          <w:p w:rsidR="001972FD" w:rsidRPr="00F916BF" w:rsidRDefault="001972FD" w:rsidP="001972FD">
            <w:pPr>
              <w:spacing w:after="0" w:line="240" w:lineRule="auto"/>
              <w:jc w:val="both"/>
              <w:rPr>
                <w:rFonts w:ascii="Times New Roman" w:eastAsia="Calibri" w:hAnsi="Times New Roman" w:cs="Times New Roman"/>
                <w:iCs/>
                <w:sz w:val="18"/>
                <w:szCs w:val="18"/>
              </w:rPr>
            </w:pPr>
          </w:p>
        </w:tc>
        <w:tc>
          <w:tcPr>
            <w:tcW w:w="2197" w:type="dxa"/>
            <w:vMerge/>
          </w:tcPr>
          <w:p w:rsidR="001972FD" w:rsidRPr="00F916BF" w:rsidRDefault="001972FD" w:rsidP="001972FD">
            <w:pPr>
              <w:spacing w:after="0" w:line="240" w:lineRule="auto"/>
              <w:jc w:val="both"/>
              <w:rPr>
                <w:rFonts w:ascii="Times New Roman" w:eastAsia="Calibri" w:hAnsi="Times New Roman" w:cs="Times New Roman"/>
                <w:iCs/>
                <w:sz w:val="18"/>
                <w:szCs w:val="18"/>
              </w:rPr>
            </w:pPr>
          </w:p>
        </w:tc>
      </w:tr>
      <w:tr w:rsidR="001972FD" w:rsidRPr="00F916BF" w:rsidTr="001972FD">
        <w:trPr>
          <w:jc w:val="center"/>
        </w:trPr>
        <w:tc>
          <w:tcPr>
            <w:tcW w:w="586" w:type="dxa"/>
          </w:tcPr>
          <w:p w:rsidR="001972FD" w:rsidRPr="00F916BF" w:rsidRDefault="001972FD" w:rsidP="001972FD">
            <w:pPr>
              <w:spacing w:after="0" w:line="240" w:lineRule="auto"/>
              <w:jc w:val="center"/>
              <w:rPr>
                <w:rFonts w:ascii="Times New Roman" w:eastAsia="Calibri" w:hAnsi="Times New Roman" w:cs="Times New Roman"/>
                <w:iCs/>
                <w:sz w:val="18"/>
                <w:szCs w:val="18"/>
              </w:rPr>
            </w:pPr>
            <w:r w:rsidRPr="00F916BF">
              <w:rPr>
                <w:rFonts w:ascii="Times New Roman" w:eastAsia="Calibri" w:hAnsi="Times New Roman" w:cs="Times New Roman"/>
                <w:iCs/>
                <w:sz w:val="18"/>
                <w:szCs w:val="18"/>
              </w:rPr>
              <w:t>3</w:t>
            </w:r>
          </w:p>
        </w:tc>
        <w:tc>
          <w:tcPr>
            <w:tcW w:w="3491"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Zagęszczenie warstwy </w:t>
            </w:r>
          </w:p>
        </w:tc>
        <w:tc>
          <w:tcPr>
            <w:tcW w:w="4465" w:type="dxa"/>
            <w:gridSpan w:val="2"/>
            <w:vAlign w:val="center"/>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5 próbek na 10 000 m2</w:t>
            </w:r>
          </w:p>
        </w:tc>
      </w:tr>
      <w:tr w:rsidR="001972FD" w:rsidRPr="00F916BF" w:rsidTr="001972FD">
        <w:trPr>
          <w:jc w:val="center"/>
        </w:trPr>
        <w:tc>
          <w:tcPr>
            <w:tcW w:w="586" w:type="dxa"/>
          </w:tcPr>
          <w:p w:rsidR="001972FD" w:rsidRPr="00F916BF" w:rsidRDefault="001972FD" w:rsidP="001972FD">
            <w:pPr>
              <w:spacing w:after="0" w:line="240" w:lineRule="auto"/>
              <w:jc w:val="center"/>
              <w:rPr>
                <w:rFonts w:ascii="Times New Roman" w:eastAsia="Calibri" w:hAnsi="Times New Roman" w:cs="Times New Roman"/>
                <w:iCs/>
                <w:sz w:val="18"/>
                <w:szCs w:val="18"/>
              </w:rPr>
            </w:pPr>
            <w:r w:rsidRPr="00F916BF">
              <w:rPr>
                <w:rFonts w:ascii="Times New Roman" w:eastAsia="Calibri" w:hAnsi="Times New Roman" w:cs="Times New Roman"/>
                <w:iCs/>
                <w:sz w:val="18"/>
                <w:szCs w:val="18"/>
              </w:rPr>
              <w:t>4</w:t>
            </w:r>
          </w:p>
        </w:tc>
        <w:tc>
          <w:tcPr>
            <w:tcW w:w="3491"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Badanie właściwości kruszywa wg tab. 1 </w:t>
            </w:r>
          </w:p>
        </w:tc>
        <w:tc>
          <w:tcPr>
            <w:tcW w:w="4465" w:type="dxa"/>
            <w:gridSpan w:val="2"/>
            <w:vAlign w:val="center"/>
          </w:tcPr>
          <w:p w:rsidR="001972FD" w:rsidRPr="00F916BF" w:rsidRDefault="001972FD" w:rsidP="001972FD">
            <w:pPr>
              <w:autoSpaceDE w:val="0"/>
              <w:autoSpaceDN w:val="0"/>
              <w:adjustRightInd w:val="0"/>
              <w:spacing w:after="0" w:line="240" w:lineRule="auto"/>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dla każdej partii kruszywa i przy każdej zmianie kruszywa</w:t>
            </w:r>
          </w:p>
        </w:tc>
      </w:tr>
    </w:tbl>
    <w:p w:rsidR="001972FD" w:rsidRPr="00F916BF" w:rsidRDefault="001972FD" w:rsidP="001972FD">
      <w:pPr>
        <w:autoSpaceDE w:val="0"/>
        <w:autoSpaceDN w:val="0"/>
        <w:adjustRightInd w:val="0"/>
        <w:spacing w:after="200" w:line="276" w:lineRule="auto"/>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6.3.2. </w:t>
      </w:r>
      <w:r w:rsidRPr="00F916BF">
        <w:rPr>
          <w:rFonts w:ascii="Times New Roman" w:eastAsia="Calibri" w:hAnsi="Times New Roman" w:cs="Times New Roman"/>
          <w:b/>
          <w:color w:val="000000"/>
          <w:sz w:val="18"/>
          <w:szCs w:val="18"/>
        </w:rPr>
        <w:t xml:space="preserve">Uziarnienie mieszanki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Uziarnienie mieszanki powinno być zgodne z wymaganiami podanymi w pkt 2.3. Próbki należy pobierać w sposób losowy, z rozłożonej warstwy, przed jej zagęszczeniem. Wyniki badań powinny być na bieżąco przekazywane Inżynierowi.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6.3.3. </w:t>
      </w:r>
      <w:r w:rsidRPr="00F916BF">
        <w:rPr>
          <w:rFonts w:ascii="Times New Roman" w:eastAsia="Calibri" w:hAnsi="Times New Roman" w:cs="Times New Roman"/>
          <w:b/>
          <w:color w:val="000000"/>
          <w:sz w:val="18"/>
          <w:szCs w:val="18"/>
        </w:rPr>
        <w:t>Zawartość wody</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Zawartość wody w mieszance powinna być zgodna z wymaganiami podanymi w </w:t>
      </w:r>
      <w:r w:rsidRPr="00F916BF">
        <w:rPr>
          <w:rFonts w:ascii="Times New Roman" w:eastAsia="Calibri" w:hAnsi="Times New Roman" w:cs="Times New Roman"/>
          <w:iCs/>
          <w:color w:val="000000"/>
          <w:sz w:val="18"/>
          <w:szCs w:val="18"/>
        </w:rPr>
        <w:t>Tablicy 3</w:t>
      </w:r>
      <w:r w:rsidRPr="00F916BF">
        <w:rPr>
          <w:rFonts w:ascii="Times New Roman" w:eastAsia="Calibri" w:hAnsi="Times New Roman" w:cs="Times New Roman"/>
          <w:color w:val="000000"/>
          <w:sz w:val="18"/>
          <w:szCs w:val="18"/>
        </w:rPr>
        <w:t>.</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6.3.4. Nośność i z</w:t>
      </w:r>
      <w:r w:rsidRPr="00F916BF">
        <w:rPr>
          <w:rFonts w:ascii="Times New Roman" w:eastAsia="Calibri" w:hAnsi="Times New Roman" w:cs="Times New Roman"/>
          <w:b/>
          <w:color w:val="000000"/>
          <w:sz w:val="18"/>
          <w:szCs w:val="18"/>
        </w:rPr>
        <w:t xml:space="preserve">agęszczenie warstwy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Zagęszczenie na górze warstwy wzmacniającej, stabilizowanej georusztem/geokompozytem trójosiowym (heksagonalnym) powinno odbywać się aż do osiągnięcia wymaganego wskaźnika zagęszczenia zgodnie z wymogami PN-S-02205. Alternatywnie, uzyskanie wymaganych parametrów można potwierdzić wynikiem pomiaru lekką płytą dynamiczną lub płyta statyczną</w:t>
      </w:r>
      <w:r w:rsidRPr="00F916BF">
        <w:rPr>
          <w:rFonts w:ascii="Times New Roman" w:eastAsia="Calibri" w:hAnsi="Times New Roman" w:cs="Times New Roman"/>
          <w:color w:val="000000"/>
          <w:sz w:val="18"/>
          <w:szCs w:val="18"/>
        </w:rPr>
        <w:t></w:t>
      </w:r>
      <w:r w:rsidRPr="00F916BF">
        <w:rPr>
          <w:rFonts w:ascii="Times New Roman" w:eastAsia="Calibri" w:hAnsi="Times New Roman" w:cs="Times New Roman"/>
          <w:color w:val="000000"/>
          <w:sz w:val="18"/>
          <w:szCs w:val="18"/>
        </w:rPr>
        <w:t></w:t>
      </w:r>
      <w:r w:rsidRPr="00F916BF">
        <w:rPr>
          <w:rFonts w:ascii="Times New Roman" w:eastAsia="Calibri" w:hAnsi="Times New Roman" w:cs="Times New Roman"/>
          <w:color w:val="000000"/>
          <w:sz w:val="18"/>
          <w:szCs w:val="18"/>
        </w:rPr>
        <w:t>= 30cm.</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Wymagane jest uzyskanie parametrów założonych w projekcie lub wynikających z przepisów.</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Badania zagęszczenia i ew. nośności należy wykonywać co najmniej 24h po wykonaniu warstwy.</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6.3.5. </w:t>
      </w:r>
      <w:r w:rsidRPr="00F916BF">
        <w:rPr>
          <w:rFonts w:ascii="Times New Roman" w:eastAsia="Calibri" w:hAnsi="Times New Roman" w:cs="Times New Roman"/>
          <w:b/>
          <w:color w:val="000000"/>
          <w:sz w:val="18"/>
          <w:szCs w:val="18"/>
        </w:rPr>
        <w:t xml:space="preserve">Właściwości kruszywa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Badania kruszywa powinny obejmować ocenę wszystkich właściwości określonych w pkt 2.2 ÷ 2.4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Próbki do badań pełnych powinny być pobierane przez Wykonawcę w sposób losowy w obecności Inżyniera.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6.4. Wymagania dotyczące cech geometrycznych warstwy ulepszonego podłoża</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6.4.1. </w:t>
      </w:r>
      <w:r w:rsidRPr="00F916BF">
        <w:rPr>
          <w:rFonts w:ascii="Times New Roman" w:eastAsia="Calibri" w:hAnsi="Times New Roman" w:cs="Times New Roman"/>
          <w:b/>
          <w:color w:val="000000"/>
          <w:sz w:val="18"/>
          <w:szCs w:val="18"/>
        </w:rPr>
        <w:t xml:space="preserve">Częstotliwość oraz zakres pomiarów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Częstotliwość oraz zakres pomiarów dotyczących cech geometrycznych warstwy ulepszonego podłoża podano w </w:t>
      </w:r>
      <w:r w:rsidRPr="00F916BF">
        <w:rPr>
          <w:rFonts w:ascii="Times New Roman" w:eastAsia="Calibri" w:hAnsi="Times New Roman" w:cs="Times New Roman"/>
          <w:i/>
          <w:iCs/>
          <w:color w:val="000000"/>
          <w:sz w:val="18"/>
          <w:szCs w:val="18"/>
        </w:rPr>
        <w:t>Tablicy 6</w:t>
      </w:r>
      <w:r w:rsidRPr="00F916BF">
        <w:rPr>
          <w:rFonts w:ascii="Times New Roman" w:eastAsia="Calibri" w:hAnsi="Times New Roman" w:cs="Times New Roman"/>
          <w:color w:val="000000"/>
          <w:sz w:val="18"/>
          <w:szCs w:val="18"/>
        </w:rPr>
        <w:t>.</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spacing w:after="200" w:line="276" w:lineRule="auto"/>
        <w:jc w:val="both"/>
        <w:rPr>
          <w:rFonts w:ascii="Times New Roman" w:eastAsia="Calibri" w:hAnsi="Times New Roman" w:cs="Times New Roman"/>
          <w:i/>
          <w:sz w:val="18"/>
          <w:szCs w:val="18"/>
        </w:rPr>
      </w:pPr>
      <w:r w:rsidRPr="00F916BF">
        <w:rPr>
          <w:rFonts w:ascii="Times New Roman" w:eastAsia="Calibri" w:hAnsi="Times New Roman" w:cs="Times New Roman"/>
          <w:b/>
          <w:i/>
          <w:iCs/>
          <w:sz w:val="18"/>
          <w:szCs w:val="18"/>
        </w:rPr>
        <w:t xml:space="preserve">Tablica 6. </w:t>
      </w:r>
      <w:r w:rsidRPr="00F916BF">
        <w:rPr>
          <w:rFonts w:ascii="Times New Roman" w:eastAsia="Calibri" w:hAnsi="Times New Roman" w:cs="Times New Roman"/>
          <w:i/>
          <w:sz w:val="18"/>
          <w:szCs w:val="18"/>
        </w:rPr>
        <w:t>Częstotliwość oraz zakres pomiarów wykonanej warstwy z mieszanki niezwiązanej stabilizowanej georusztem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3402"/>
        <w:gridCol w:w="4306"/>
      </w:tblGrid>
      <w:tr w:rsidR="001972FD" w:rsidRPr="00F916BF" w:rsidTr="001972FD">
        <w:trPr>
          <w:trHeight w:val="370"/>
          <w:jc w:val="center"/>
        </w:trPr>
        <w:tc>
          <w:tcPr>
            <w:tcW w:w="622"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L.P.</w:t>
            </w:r>
          </w:p>
        </w:tc>
        <w:tc>
          <w:tcPr>
            <w:tcW w:w="3402"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Wyszczególnienie badań i pomiarów</w:t>
            </w:r>
          </w:p>
        </w:tc>
        <w:tc>
          <w:tcPr>
            <w:tcW w:w="4306"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Minimalna częstotliwość pomiarów</w:t>
            </w:r>
          </w:p>
        </w:tc>
      </w:tr>
      <w:tr w:rsidR="001972FD" w:rsidRPr="00F916BF" w:rsidTr="001972FD">
        <w:trPr>
          <w:jc w:val="center"/>
        </w:trPr>
        <w:tc>
          <w:tcPr>
            <w:tcW w:w="622"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1</w:t>
            </w:r>
          </w:p>
        </w:tc>
        <w:tc>
          <w:tcPr>
            <w:tcW w:w="3402"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Szerokość warstwy</w:t>
            </w:r>
          </w:p>
        </w:tc>
        <w:tc>
          <w:tcPr>
            <w:tcW w:w="4306"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10 razy na 1 km </w:t>
            </w:r>
          </w:p>
        </w:tc>
      </w:tr>
      <w:tr w:rsidR="001972FD" w:rsidRPr="00F916BF" w:rsidTr="001972FD">
        <w:trPr>
          <w:jc w:val="center"/>
        </w:trPr>
        <w:tc>
          <w:tcPr>
            <w:tcW w:w="622"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2</w:t>
            </w:r>
          </w:p>
        </w:tc>
        <w:tc>
          <w:tcPr>
            <w:tcW w:w="3402"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Równość podłużna </w:t>
            </w:r>
          </w:p>
        </w:tc>
        <w:tc>
          <w:tcPr>
            <w:tcW w:w="4306"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co 25 m łatą </w:t>
            </w:r>
          </w:p>
        </w:tc>
      </w:tr>
      <w:tr w:rsidR="001972FD" w:rsidRPr="00F916BF" w:rsidTr="001972FD">
        <w:trPr>
          <w:jc w:val="center"/>
        </w:trPr>
        <w:tc>
          <w:tcPr>
            <w:tcW w:w="622"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3</w:t>
            </w:r>
          </w:p>
        </w:tc>
        <w:tc>
          <w:tcPr>
            <w:tcW w:w="3402"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Równość poprzeczna </w:t>
            </w:r>
          </w:p>
        </w:tc>
        <w:tc>
          <w:tcPr>
            <w:tcW w:w="4306"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10 razy na 1 km </w:t>
            </w:r>
          </w:p>
        </w:tc>
      </w:tr>
      <w:tr w:rsidR="001972FD" w:rsidRPr="00F916BF" w:rsidTr="001972FD">
        <w:trPr>
          <w:jc w:val="center"/>
        </w:trPr>
        <w:tc>
          <w:tcPr>
            <w:tcW w:w="622"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4</w:t>
            </w:r>
          </w:p>
        </w:tc>
        <w:tc>
          <w:tcPr>
            <w:tcW w:w="3402"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Spadki poprzeczne</w:t>
            </w:r>
          </w:p>
        </w:tc>
        <w:tc>
          <w:tcPr>
            <w:tcW w:w="4306"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10 razy na 1 km </w:t>
            </w:r>
          </w:p>
        </w:tc>
      </w:tr>
      <w:tr w:rsidR="001972FD" w:rsidRPr="00F916BF" w:rsidTr="001972FD">
        <w:trPr>
          <w:jc w:val="center"/>
        </w:trPr>
        <w:tc>
          <w:tcPr>
            <w:tcW w:w="622"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5</w:t>
            </w:r>
          </w:p>
        </w:tc>
        <w:tc>
          <w:tcPr>
            <w:tcW w:w="3402"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Rzędne wysokościowe </w:t>
            </w:r>
          </w:p>
        </w:tc>
        <w:tc>
          <w:tcPr>
            <w:tcW w:w="4306"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co 20 m</w:t>
            </w:r>
          </w:p>
        </w:tc>
      </w:tr>
      <w:tr w:rsidR="001972FD" w:rsidRPr="00F916BF" w:rsidTr="001972FD">
        <w:trPr>
          <w:jc w:val="center"/>
        </w:trPr>
        <w:tc>
          <w:tcPr>
            <w:tcW w:w="622"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6</w:t>
            </w:r>
          </w:p>
        </w:tc>
        <w:tc>
          <w:tcPr>
            <w:tcW w:w="3402"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Ukształtowanie osi w planie</w:t>
            </w:r>
          </w:p>
        </w:tc>
        <w:tc>
          <w:tcPr>
            <w:tcW w:w="4306"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co 100 m </w:t>
            </w:r>
          </w:p>
        </w:tc>
      </w:tr>
      <w:tr w:rsidR="001972FD" w:rsidRPr="00F916BF" w:rsidTr="001972FD">
        <w:trPr>
          <w:jc w:val="center"/>
        </w:trPr>
        <w:tc>
          <w:tcPr>
            <w:tcW w:w="622"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7</w:t>
            </w:r>
          </w:p>
        </w:tc>
        <w:tc>
          <w:tcPr>
            <w:tcW w:w="3402"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Grubość warstwy</w:t>
            </w:r>
          </w:p>
        </w:tc>
        <w:tc>
          <w:tcPr>
            <w:tcW w:w="4306"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Podczas budowy: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w 3 punktach na każdej działce roboczej, lecz nie rzadziej niż raz na 1000 m2</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Przed odbiorem: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 3 punktach, lecz nie rzadziej niż raz na 2000 m2 </w:t>
            </w:r>
          </w:p>
        </w:tc>
      </w:tr>
      <w:tr w:rsidR="001972FD" w:rsidRPr="00F916BF" w:rsidTr="001972FD">
        <w:trPr>
          <w:jc w:val="center"/>
        </w:trPr>
        <w:tc>
          <w:tcPr>
            <w:tcW w:w="622" w:type="dxa"/>
            <w:vAlign w:val="center"/>
          </w:tcPr>
          <w:p w:rsidR="001972FD" w:rsidRPr="00F916BF" w:rsidRDefault="001972FD" w:rsidP="001972FD">
            <w:pPr>
              <w:autoSpaceDE w:val="0"/>
              <w:autoSpaceDN w:val="0"/>
              <w:adjustRightInd w:val="0"/>
              <w:spacing w:after="0" w:line="240" w:lineRule="auto"/>
              <w:jc w:val="center"/>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8</w:t>
            </w:r>
          </w:p>
        </w:tc>
        <w:tc>
          <w:tcPr>
            <w:tcW w:w="3402"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Zagęszczenie warstwy</w:t>
            </w:r>
          </w:p>
        </w:tc>
        <w:tc>
          <w:tcPr>
            <w:tcW w:w="4306" w:type="dxa"/>
            <w:vAlign w:val="center"/>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co najmniej w dwóch przekrojach na każde 1000 m </w:t>
            </w:r>
          </w:p>
        </w:tc>
      </w:tr>
    </w:tbl>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6.4.2. </w:t>
      </w:r>
      <w:r w:rsidRPr="00F916BF">
        <w:rPr>
          <w:rFonts w:ascii="Times New Roman" w:eastAsia="Calibri" w:hAnsi="Times New Roman" w:cs="Times New Roman"/>
          <w:b/>
          <w:color w:val="000000"/>
          <w:sz w:val="18"/>
          <w:szCs w:val="18"/>
        </w:rPr>
        <w:t xml:space="preserve">Szerokość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Szerokość warstwy nie może różnić się od szerokości projektowanej o więcej niż +15 cm, -10 cm.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Na jezdniach bez krawężników szerokość warstwy powinna być większa od szerokości warstwy wyżej leżącej o co najmniej 25cm lub o wartość wskazaną w Dokumentacji Projektowej.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6.4.3. </w:t>
      </w:r>
      <w:r w:rsidRPr="00F916BF">
        <w:rPr>
          <w:rFonts w:ascii="Times New Roman" w:eastAsia="Calibri" w:hAnsi="Times New Roman" w:cs="Times New Roman"/>
          <w:b/>
          <w:color w:val="000000"/>
          <w:sz w:val="18"/>
          <w:szCs w:val="18"/>
        </w:rPr>
        <w:t xml:space="preserve">Równość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Nierówności podłużne warstwy należy mierzyć 4-metrową łatą, zgodnie z BN-68/8931-04.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Nierówności poprzeczne warstwy należy mierzyć 4-metrową łatą.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Nierówności warstwy nie mogą przekraczać 15 mm.</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6.4.4. </w:t>
      </w:r>
      <w:r w:rsidRPr="00F916BF">
        <w:rPr>
          <w:rFonts w:ascii="Times New Roman" w:eastAsia="Calibri" w:hAnsi="Times New Roman" w:cs="Times New Roman"/>
          <w:b/>
          <w:color w:val="000000"/>
          <w:sz w:val="18"/>
          <w:szCs w:val="18"/>
        </w:rPr>
        <w:t xml:space="preserve">Spadki poprzeczne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Spadki poprzeczne warstwy na prostych i łukach powinny być zgodne z dokumentacją projektową, z tolerancją +/- 0,7 %.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6.4.5. </w:t>
      </w:r>
      <w:r w:rsidRPr="00F916BF">
        <w:rPr>
          <w:rFonts w:ascii="Times New Roman" w:eastAsia="Calibri" w:hAnsi="Times New Roman" w:cs="Times New Roman"/>
          <w:b/>
          <w:color w:val="000000"/>
          <w:sz w:val="18"/>
          <w:szCs w:val="18"/>
        </w:rPr>
        <w:t xml:space="preserve">Rzędne wysokościowe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Różnice pomiędzy rzędnymi wysokościowymi warstwy i rzędnymi projektowanymi nie powinny przekraczać -2 cm, +1 cm.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6.4.6. </w:t>
      </w:r>
      <w:r w:rsidRPr="00F916BF">
        <w:rPr>
          <w:rFonts w:ascii="Times New Roman" w:eastAsia="Calibri" w:hAnsi="Times New Roman" w:cs="Times New Roman"/>
          <w:b/>
          <w:color w:val="000000"/>
          <w:sz w:val="18"/>
          <w:szCs w:val="18"/>
        </w:rPr>
        <w:t xml:space="preserve">Ukształtowanie osi warstwy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p>
    <w:p w:rsidR="001972FD" w:rsidRPr="00F916BF" w:rsidRDefault="001972FD" w:rsidP="001972FD">
      <w:pPr>
        <w:spacing w:after="200" w:line="276" w:lineRule="auto"/>
        <w:jc w:val="both"/>
        <w:rPr>
          <w:rFonts w:ascii="Times New Roman" w:eastAsia="Calibri" w:hAnsi="Times New Roman" w:cs="Times New Roman"/>
          <w:sz w:val="18"/>
          <w:szCs w:val="18"/>
        </w:rPr>
      </w:pPr>
      <w:r w:rsidRPr="00F916BF">
        <w:rPr>
          <w:rFonts w:ascii="Times New Roman" w:eastAsia="Calibri" w:hAnsi="Times New Roman" w:cs="Times New Roman"/>
          <w:sz w:val="18"/>
          <w:szCs w:val="18"/>
        </w:rPr>
        <w:t>Oś w planie nie może być przesunięta w stosunku do osi projektowanej o więcej niż +-/ 10 cm.</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6.4.7. </w:t>
      </w:r>
      <w:r w:rsidRPr="00F916BF">
        <w:rPr>
          <w:rFonts w:ascii="Times New Roman" w:eastAsia="Calibri" w:hAnsi="Times New Roman" w:cs="Times New Roman"/>
          <w:b/>
          <w:color w:val="000000"/>
          <w:sz w:val="18"/>
          <w:szCs w:val="18"/>
        </w:rPr>
        <w:t xml:space="preserve">Grubość warstwy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Grubość nie może się różnić od grubości projektowanej o więcej niż +/- 10 %.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6.5. Zasady postępowania z wadliwie wykonanymi odcinkami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 xml:space="preserve">6.5.1. </w:t>
      </w:r>
      <w:r w:rsidRPr="00F916BF">
        <w:rPr>
          <w:rFonts w:ascii="Times New Roman" w:eastAsia="Calibri" w:hAnsi="Times New Roman" w:cs="Times New Roman"/>
          <w:b/>
          <w:color w:val="000000"/>
          <w:sz w:val="18"/>
          <w:szCs w:val="18"/>
        </w:rPr>
        <w:t xml:space="preserve">Niewłaściwe cechy geometryczne warstwy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Wszystkie powierzchnie warstwy, które wykazują większe odchylenia od określonych w punkcie 6.4 powinny być naprawione przez spulchnienie lub zerwanie do głębokości co najmniej 10 cm, wyrównane i powtórnie zagęszczone. Dodanie nowego materiału bez spulchnienia wykonanej warstwy jest niedopuszczalne.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Jeżeli szerokość warstwy jest mniejsza od szerokości projektowanej o więcej niż 10 cm i nie zapewnia podparcia warstwom wyżej leżącym, to Wykonawca powinien na własny koszt poszerzyć warstwę przez spulchnienie jej na pełną grubość do połowy szerokości pasa ruchu, dołożenie materiału i powtórne zagęszczenie.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bCs/>
          <w:color w:val="000000"/>
          <w:sz w:val="18"/>
          <w:szCs w:val="18"/>
        </w:rPr>
        <w:t>6.5.2</w:t>
      </w:r>
      <w:r w:rsidRPr="00F916BF">
        <w:rPr>
          <w:rFonts w:ascii="Times New Roman" w:eastAsia="Calibri" w:hAnsi="Times New Roman" w:cs="Times New Roman"/>
          <w:b/>
          <w:color w:val="000000"/>
          <w:sz w:val="18"/>
          <w:szCs w:val="18"/>
        </w:rPr>
        <w:t xml:space="preserve">. Niewłaściwa grubość warstwy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Na wszystkich powierzchniach wadliwych pod względem grubości, Wykonawca wykona naprawę. Powierzchnie powinny być naprawione przez spulchnienie lub wybranie warstwy na odpowiednią głębokość, zgodnie z decyzją Inżyniera, uzupełnione nowym materiałem o odpowiednich właściwościach, wyrównane i ponownie zagęszczone.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Roboty te Wykonawca wykona na własny koszt. Po wykonaniu tych robót nastąpi ponowny pomiar i ocena grubości warstwy, według wyżej podanych zasad, na koszt Wykonawcy.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7. OBMIAR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Ogólne zasady obmiaru robót podano w ST D-M-00.00.00 „Wymagania ogólne”.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Jednostką obmiarową jest m2 (metr kwadratowy) wykonanej warstwy o grubości 35 cm z mieszanki niezwiązanej stabilizowanej georusztem.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8. ODBIÓR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Ogólne zasady odbioru robót podano w ST D-M-00.00.00 „Wymagania ogólne”. </w:t>
      </w:r>
    </w:p>
    <w:p w:rsidR="001972FD" w:rsidRPr="00F916BF" w:rsidRDefault="001972FD" w:rsidP="001972FD">
      <w:pPr>
        <w:spacing w:after="200" w:line="276" w:lineRule="auto"/>
        <w:jc w:val="both"/>
        <w:rPr>
          <w:rFonts w:ascii="Times New Roman" w:eastAsia="Calibri" w:hAnsi="Times New Roman" w:cs="Times New Roman"/>
          <w:sz w:val="18"/>
          <w:szCs w:val="18"/>
        </w:rPr>
      </w:pPr>
      <w:r w:rsidRPr="00F916BF">
        <w:rPr>
          <w:rFonts w:ascii="Times New Roman" w:eastAsia="Calibri" w:hAnsi="Times New Roman" w:cs="Times New Roman"/>
          <w:sz w:val="18"/>
          <w:szCs w:val="18"/>
        </w:rPr>
        <w:t>Roboty uznaje się za zgodne z dokumentacją projektową, ST i wymaganiami Inżyniera, jeżeli wszystkie pomiary i badania z zachowaniem tolerancji wg pkt 6 dały wyniki pozytywne.</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9. PODSTAWA PŁATNOŚCI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9.1. Ogólne ustalenia dotyczące podstawy płatności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Ogólne ustalenia dotyczące podstawy płatności podano w ST D-M-00.00.00 „Wymagania ogólne”.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9.2. Cena jednostki obmiarowej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Cena wykonania 1 m2 robót obejmuje: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prace pomiarowe i roboty przygotowawcze,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oznakowanie prowadzonych robót,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zakup i dostarczenie materiałów do wykonania warstwy ulepszonego podłoża,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dostarczenie sprzętu niezbędnego do wykonania warstwy ulepszonego podłoża,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przygotowanie podłoża, w tym ewentualne doprowadzenie go do wymaganej nośności,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opracowanie recepty na wykonanie mieszanki z kruszywa,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przygotowanie mieszanki z kruszywa, zgodnie z receptą,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dostarczenie mieszanki na miejsce wbudowania,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wykonanie odcinka próbnego,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rozłożenie geosyntetyków,</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rozłożenie mieszanki,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zagęszczenie rozłożonej mieszanki,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przeprowadzenie pomiarów i badań laboratoryjnych określonych w ST, </w:t>
      </w:r>
    </w:p>
    <w:p w:rsidR="001972FD" w:rsidRPr="00F916BF" w:rsidRDefault="001972FD" w:rsidP="00EA00F5">
      <w:pPr>
        <w:numPr>
          <w:ilvl w:val="0"/>
          <w:numId w:val="57"/>
        </w:numPr>
        <w:autoSpaceDE w:val="0"/>
        <w:autoSpaceDN w:val="0"/>
        <w:adjustRightInd w:val="0"/>
        <w:spacing w:after="25"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utrzymanie warstwy ulepszonego podłoża w czasie robót, </w:t>
      </w:r>
    </w:p>
    <w:p w:rsidR="001972FD" w:rsidRPr="00F916BF" w:rsidRDefault="001972FD" w:rsidP="00EA00F5">
      <w:pPr>
        <w:numPr>
          <w:ilvl w:val="0"/>
          <w:numId w:val="57"/>
        </w:numPr>
        <w:autoSpaceDE w:val="0"/>
        <w:autoSpaceDN w:val="0"/>
        <w:adjustRightInd w:val="0"/>
        <w:spacing w:after="0"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odwodnienie terenu na czas prowadzenia robót,</w:t>
      </w:r>
    </w:p>
    <w:p w:rsidR="001972FD" w:rsidRPr="00F916BF" w:rsidRDefault="001972FD" w:rsidP="00EA00F5">
      <w:pPr>
        <w:numPr>
          <w:ilvl w:val="0"/>
          <w:numId w:val="57"/>
        </w:numPr>
        <w:autoSpaceDE w:val="0"/>
        <w:autoSpaceDN w:val="0"/>
        <w:adjustRightInd w:val="0"/>
        <w:spacing w:after="0" w:line="240" w:lineRule="auto"/>
        <w:contextualSpacing/>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uporządkowanie miejsca prowadzonych robót.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b/>
          <w:bCs/>
          <w:color w:val="000000"/>
          <w:sz w:val="18"/>
          <w:szCs w:val="18"/>
        </w:rPr>
        <w:t xml:space="preserve">10. PRZEPISY ZWIĄZANE </w:t>
      </w:r>
    </w:p>
    <w:tbl>
      <w:tblPr>
        <w:tblW w:w="0" w:type="auto"/>
        <w:tblLayout w:type="fixed"/>
        <w:tblLook w:val="0000" w:firstRow="0" w:lastRow="0" w:firstColumn="0" w:lastColumn="0" w:noHBand="0" w:noVBand="0"/>
      </w:tblPr>
      <w:tblGrid>
        <w:gridCol w:w="2127"/>
        <w:gridCol w:w="6857"/>
      </w:tblGrid>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b/>
                <w:bCs/>
                <w:color w:val="000000"/>
                <w:sz w:val="18"/>
                <w:szCs w:val="18"/>
              </w:rPr>
            </w:pPr>
            <w:r w:rsidRPr="00F916BF">
              <w:rPr>
                <w:rFonts w:ascii="Times New Roman" w:eastAsia="Calibri" w:hAnsi="Times New Roman" w:cs="Times New Roman"/>
                <w:b/>
                <w:bCs/>
                <w:color w:val="000000"/>
                <w:sz w:val="18"/>
                <w:szCs w:val="18"/>
              </w:rPr>
              <w:t xml:space="preserve">10.1. Normy </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lang w:val="en-US"/>
              </w:rPr>
            </w:pPr>
            <w:r w:rsidRPr="00F916BF">
              <w:rPr>
                <w:rFonts w:ascii="Times New Roman" w:eastAsia="Calibri" w:hAnsi="Times New Roman" w:cs="Times New Roman"/>
                <w:color w:val="000000"/>
                <w:sz w:val="18"/>
                <w:szCs w:val="18"/>
                <w:lang w:val="en-US"/>
              </w:rPr>
              <w:t>PN-EN ISO 14688-1</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lang w:val="en-US"/>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lang w:val="en-US"/>
              </w:rPr>
            </w:pPr>
            <w:r w:rsidRPr="00F916BF">
              <w:rPr>
                <w:rFonts w:ascii="Times New Roman" w:eastAsia="Calibri" w:hAnsi="Times New Roman" w:cs="Times New Roman"/>
                <w:color w:val="000000"/>
                <w:sz w:val="18"/>
                <w:szCs w:val="18"/>
                <w:lang w:val="en-US"/>
              </w:rPr>
              <w:t>PN—ENISO 14688-2</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lang w:val="en-GB"/>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lang w:val="en-GB"/>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lang w:val="en-GB"/>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13249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Badania geotechniczne. Oznaczanie i klasyfikowanie gruntów. Część 1: Oznaczanie i opis</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Badania geotechniczne. Oznaczanie i klasyfikowanie gruntów Część 2: zasady klasyfikowania</w:t>
            </w:r>
          </w:p>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Geotekstylia i wyroby pokrewne. Właściwości wymagane w odniesieniu do wyrobów stosowanych do budowy dróg i innych powierzchni obciążonych ruchem (z wyłączeniem dróg kolejowych i nawierzchni asfaltowych)</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933-1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Kruszywa mineralne. Badania. Oznaczanie składu ziarnowego </w:t>
            </w:r>
          </w:p>
        </w:tc>
      </w:tr>
      <w:tr w:rsidR="001972FD" w:rsidRPr="00F916BF" w:rsidTr="00373244">
        <w:trPr>
          <w:trHeight w:val="221"/>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933-3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Badania geometrycznych właściwości kruszyw. Oznaczanie kształtu ziaren za pomocą wskaźnika płaskości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933-4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Badania geometrycznych właściwości kruszyw. Oznaczanie kształtu ziaren </w:t>
            </w:r>
          </w:p>
        </w:tc>
      </w:tr>
      <w:tr w:rsidR="001972FD" w:rsidRPr="00F916BF" w:rsidTr="00373244">
        <w:trPr>
          <w:trHeight w:val="344"/>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933-5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Badania geometrycznych właściwości kruszyw. Oznaczanie procentowej zawartości ziaren o powierzchniach powstałych w wyniku przekruszenia lub łamania kruszyw grubych </w:t>
            </w:r>
          </w:p>
        </w:tc>
      </w:tr>
      <w:tr w:rsidR="001972FD" w:rsidRPr="00F916BF" w:rsidTr="00373244">
        <w:trPr>
          <w:trHeight w:val="220"/>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933-9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Badania geometrycznych właściwości kruszyw. Ocena zawartości drobnych cząstek. Badania błękitem metylenowym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1097-5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Kruszywa mineralne. Badania. Oznaczanie wilgotności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1097-6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Kruszywa mineralne. Badania. Oznaczanie nasiąkliwości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1367-1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Kruszywa mineralne. Badania. Oznaczanie mrozoodporności metodą bezpośrednią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1744-1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Kruszywa mineralne. Badania. Oznaczanie zawartości zanieczyszczeń organicznych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1744-1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Kruszywa mineralne. Badania. Oznaczanie zawartości siarki metodą bromową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1097-2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Kruszywa mineralne. Badania. Oznaczanie ścieralności w bębnie Los Angeles </w:t>
            </w:r>
          </w:p>
        </w:tc>
      </w:tr>
      <w:tr w:rsidR="001972FD" w:rsidRPr="00F916BF" w:rsidTr="00373244">
        <w:trPr>
          <w:trHeight w:val="222"/>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13242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Kruszywa do niezwiązanych i związanych hydraulicznie materiałów stosowanych w obiektach budowlanych i budownictwie drogowym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13285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Mieszanki niezwiązane. Wymagania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13286-2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Metody określania gęstości i zawartości wody. Zagęszczanie metodą Proctora.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PN-EN 1008-1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Woda zarobowa do betonu. Specyfikacja pobierania próbek </w:t>
            </w:r>
          </w:p>
        </w:tc>
      </w:tr>
      <w:tr w:rsidR="001972FD" w:rsidRPr="00F916BF" w:rsidTr="00373244">
        <w:trPr>
          <w:trHeight w:val="99"/>
        </w:trPr>
        <w:tc>
          <w:tcPr>
            <w:tcW w:w="212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BN-68/8931-04 </w:t>
            </w:r>
          </w:p>
        </w:tc>
        <w:tc>
          <w:tcPr>
            <w:tcW w:w="6857" w:type="dxa"/>
          </w:tcPr>
          <w:p w:rsidR="001972FD" w:rsidRPr="00F916BF" w:rsidRDefault="001972FD" w:rsidP="001972FD">
            <w:pPr>
              <w:autoSpaceDE w:val="0"/>
              <w:autoSpaceDN w:val="0"/>
              <w:adjustRightInd w:val="0"/>
              <w:spacing w:after="0" w:line="240" w:lineRule="auto"/>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Drogi samochodowe. Pomiar równości nawierzchni planografem i łatą </w:t>
            </w:r>
          </w:p>
        </w:tc>
      </w:tr>
    </w:tbl>
    <w:p w:rsidR="001972FD" w:rsidRPr="00F916BF" w:rsidRDefault="001972FD" w:rsidP="001972FD">
      <w:pPr>
        <w:spacing w:after="200" w:line="276" w:lineRule="auto"/>
        <w:jc w:val="both"/>
        <w:rPr>
          <w:rFonts w:ascii="Times New Roman" w:eastAsia="Calibri" w:hAnsi="Times New Roman" w:cs="Times New Roman"/>
          <w:i/>
          <w:iCs/>
          <w:sz w:val="18"/>
          <w:szCs w:val="18"/>
        </w:rPr>
      </w:pPr>
    </w:p>
    <w:p w:rsidR="001972FD" w:rsidRPr="00F916BF" w:rsidRDefault="001972FD" w:rsidP="001972FD">
      <w:pPr>
        <w:spacing w:after="200" w:line="276" w:lineRule="auto"/>
        <w:jc w:val="both"/>
        <w:rPr>
          <w:rFonts w:ascii="Times New Roman" w:eastAsia="Calibri" w:hAnsi="Times New Roman" w:cs="Times New Roman"/>
          <w:b/>
          <w:color w:val="000000"/>
          <w:sz w:val="18"/>
          <w:szCs w:val="18"/>
        </w:rPr>
      </w:pPr>
      <w:r w:rsidRPr="00F916BF">
        <w:rPr>
          <w:rFonts w:ascii="Times New Roman" w:eastAsia="Calibri" w:hAnsi="Times New Roman" w:cs="Times New Roman"/>
          <w:b/>
          <w:color w:val="000000"/>
          <w:sz w:val="18"/>
          <w:szCs w:val="18"/>
        </w:rPr>
        <w:t>10.2. Pozostałe dokumenty</w:t>
      </w:r>
    </w:p>
    <w:p w:rsidR="001972FD" w:rsidRPr="00F916BF" w:rsidRDefault="001972FD" w:rsidP="00EA00F5">
      <w:pPr>
        <w:numPr>
          <w:ilvl w:val="0"/>
          <w:numId w:val="58"/>
        </w:numPr>
        <w:tabs>
          <w:tab w:val="num" w:pos="993"/>
        </w:tabs>
        <w:spacing w:after="0" w:line="240" w:lineRule="auto"/>
        <w:ind w:left="993" w:hanging="284"/>
        <w:jc w:val="both"/>
        <w:rPr>
          <w:rFonts w:ascii="Times New Roman" w:eastAsia="Calibri" w:hAnsi="Times New Roman" w:cs="Times New Roman"/>
          <w:color w:val="000000"/>
          <w:sz w:val="18"/>
          <w:szCs w:val="18"/>
        </w:rPr>
      </w:pPr>
      <w:r w:rsidRPr="00F916BF">
        <w:rPr>
          <w:rFonts w:ascii="Times New Roman" w:eastAsia="Calibri" w:hAnsi="Times New Roman" w:cs="Times New Roman"/>
          <w:color w:val="000000"/>
          <w:sz w:val="18"/>
          <w:szCs w:val="18"/>
        </w:rPr>
        <w:t xml:space="preserve">Zalecenia producenta georusztu i geotkaniny dotyczące technologii wbudowania. </w:t>
      </w:r>
    </w:p>
    <w:p w:rsidR="001972FD" w:rsidRPr="00F916BF" w:rsidRDefault="001972FD" w:rsidP="00EA00F5">
      <w:pPr>
        <w:numPr>
          <w:ilvl w:val="0"/>
          <w:numId w:val="58"/>
        </w:numPr>
        <w:tabs>
          <w:tab w:val="num" w:pos="993"/>
        </w:tabs>
        <w:spacing w:after="0" w:line="240" w:lineRule="auto"/>
        <w:ind w:left="993" w:hanging="284"/>
        <w:jc w:val="both"/>
        <w:rPr>
          <w:rFonts w:ascii="Times New Roman" w:eastAsia="Calibri" w:hAnsi="Times New Roman" w:cs="Times New Roman"/>
          <w:color w:val="000000"/>
          <w:sz w:val="18"/>
          <w:szCs w:val="18"/>
          <w:lang w:val="en-US"/>
        </w:rPr>
      </w:pPr>
      <w:r w:rsidRPr="00F916BF">
        <w:rPr>
          <w:rFonts w:ascii="Times New Roman" w:eastAsia="Calibri" w:hAnsi="Times New Roman" w:cs="Times New Roman"/>
          <w:color w:val="000000"/>
          <w:sz w:val="18"/>
          <w:szCs w:val="18"/>
          <w:lang w:val="en-US"/>
        </w:rPr>
        <w:t>Raport techniczny Europejskiej Organizacji Aprobat Technicznych (EOTA): „Non-reinforcing hexagonal geogrid for the stabilization of unbound granular layers by way of interlock with the aggregate”, TR 041, październik 2012.</w:t>
      </w:r>
    </w:p>
    <w:p w:rsidR="001972FD" w:rsidRPr="00F916BF" w:rsidRDefault="001972FD" w:rsidP="008521B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1D64F2" w:rsidRPr="00F916BF" w:rsidRDefault="001D64F2" w:rsidP="001D64F2">
      <w:pPr>
        <w:pStyle w:val="Standardowytekst"/>
        <w:jc w:val="center"/>
        <w:rPr>
          <w:b/>
        </w:rPr>
      </w:pPr>
      <w:r w:rsidRPr="00F916BF">
        <w:rPr>
          <w:b/>
        </w:rPr>
        <w:t>D-04.01.01</w:t>
      </w:r>
    </w:p>
    <w:p w:rsidR="001D64F2" w:rsidRPr="00F916BF" w:rsidRDefault="001D64F2" w:rsidP="001D64F2">
      <w:pPr>
        <w:pStyle w:val="Standardowytekst"/>
        <w:jc w:val="center"/>
        <w:rPr>
          <w:b/>
        </w:rPr>
      </w:pPr>
      <w:r w:rsidRPr="00F916BF">
        <w:rPr>
          <w:b/>
        </w:rPr>
        <w:t>KORYTO  WRAZ  Z  PROFILOWANIEM</w:t>
      </w:r>
    </w:p>
    <w:p w:rsidR="001D64F2" w:rsidRPr="00F916BF" w:rsidRDefault="001D64F2" w:rsidP="001D64F2">
      <w:pPr>
        <w:pStyle w:val="Standardowytekst"/>
        <w:jc w:val="center"/>
        <w:rPr>
          <w:b/>
        </w:rPr>
      </w:pPr>
      <w:r w:rsidRPr="00F916BF">
        <w:rPr>
          <w:b/>
        </w:rPr>
        <w:t>I  ZAGĘSZCZANIEM  PODŁOŻA</w:t>
      </w:r>
    </w:p>
    <w:p w:rsidR="00E7183F" w:rsidRPr="00F916BF" w:rsidRDefault="00E7183F" w:rsidP="00E7183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1. WSTĘP</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550" w:name="_Toc405704473"/>
      <w:bookmarkStart w:id="551" w:name="_Toc405780134"/>
      <w:bookmarkStart w:id="552" w:name="_Toc406913835"/>
      <w:bookmarkStart w:id="553" w:name="_Toc406914080"/>
      <w:bookmarkStart w:id="554" w:name="_Toc406914738"/>
      <w:bookmarkStart w:id="555" w:name="_Toc406915316"/>
      <w:bookmarkStart w:id="556" w:name="_Toc406984009"/>
      <w:bookmarkStart w:id="557" w:name="_Toc406984156"/>
      <w:bookmarkStart w:id="558" w:name="_Toc406984347"/>
      <w:bookmarkStart w:id="559" w:name="_Toc407069555"/>
      <w:bookmarkStart w:id="560" w:name="_Toc407081520"/>
      <w:bookmarkStart w:id="561" w:name="_Toc407083319"/>
      <w:bookmarkStart w:id="562" w:name="_Toc407084153"/>
      <w:bookmarkStart w:id="563" w:name="_Toc407085272"/>
      <w:bookmarkStart w:id="564" w:name="_Toc407085415"/>
      <w:bookmarkStart w:id="565" w:name="_Toc407085558"/>
      <w:bookmarkStart w:id="566" w:name="_Toc407086006"/>
      <w:r w:rsidRPr="00F916BF">
        <w:rPr>
          <w:rFonts w:ascii="Times New Roman" w:eastAsia="Times New Roman" w:hAnsi="Times New Roman" w:cs="Times New Roman"/>
          <w:b/>
          <w:sz w:val="18"/>
          <w:szCs w:val="18"/>
          <w:lang w:eastAsia="pl-PL"/>
        </w:rPr>
        <w:t>1.1. Przedmiot SST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Przedmiotem niniejszej ogólnej specyfikacji technicznej (SST) są wymagania dotyczące wykonania i odbioru robót związanych z wykonywaniem koryta wraz z profilowaniem i zagęszczaniem podłoża gruntowego.</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567" w:name="_Toc405704474"/>
      <w:bookmarkStart w:id="568" w:name="_Toc405780135"/>
      <w:bookmarkStart w:id="569" w:name="_Toc406913836"/>
      <w:bookmarkStart w:id="570" w:name="_Toc406914081"/>
      <w:bookmarkStart w:id="571" w:name="_Toc406914739"/>
      <w:bookmarkStart w:id="572" w:name="_Toc406915317"/>
      <w:bookmarkStart w:id="573" w:name="_Toc406984010"/>
      <w:bookmarkStart w:id="574" w:name="_Toc406984157"/>
      <w:bookmarkStart w:id="575" w:name="_Toc406984348"/>
      <w:bookmarkStart w:id="576" w:name="_Toc407069556"/>
      <w:bookmarkStart w:id="577" w:name="_Toc407081521"/>
      <w:bookmarkStart w:id="578" w:name="_Toc407083320"/>
      <w:bookmarkStart w:id="579" w:name="_Toc407084154"/>
      <w:bookmarkStart w:id="580" w:name="_Toc407085273"/>
      <w:bookmarkStart w:id="581" w:name="_Toc407085416"/>
      <w:bookmarkStart w:id="582" w:name="_Toc407085559"/>
      <w:bookmarkStart w:id="583" w:name="_Toc407086007"/>
      <w:r w:rsidRPr="00F916BF">
        <w:rPr>
          <w:rFonts w:ascii="Times New Roman" w:eastAsia="Times New Roman" w:hAnsi="Times New Roman" w:cs="Times New Roman"/>
          <w:b/>
          <w:sz w:val="18"/>
          <w:szCs w:val="18"/>
          <w:lang w:eastAsia="pl-PL"/>
        </w:rPr>
        <w:t>1.2. Zakres stosowania SST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E7183F" w:rsidRPr="00F916BF" w:rsidRDefault="00E7183F" w:rsidP="00E7183F">
      <w:pPr>
        <w:pStyle w:val="Standardowytekst"/>
        <w:rPr>
          <w:sz w:val="18"/>
          <w:szCs w:val="18"/>
        </w:rPr>
      </w:pPr>
      <w:r w:rsidRPr="00F916BF">
        <w:rPr>
          <w:sz w:val="18"/>
          <w:szCs w:val="18"/>
        </w:rPr>
        <w:tab/>
      </w:r>
      <w:bookmarkStart w:id="584" w:name="_Toc405704475"/>
      <w:bookmarkStart w:id="585" w:name="_Toc405780136"/>
      <w:bookmarkStart w:id="586" w:name="_Toc406913837"/>
      <w:bookmarkStart w:id="587" w:name="_Toc406914082"/>
      <w:bookmarkStart w:id="588" w:name="_Toc406914740"/>
      <w:bookmarkStart w:id="589" w:name="_Toc406915318"/>
      <w:bookmarkStart w:id="590" w:name="_Toc406984011"/>
      <w:bookmarkStart w:id="591" w:name="_Toc406984158"/>
      <w:bookmarkStart w:id="592" w:name="_Toc406984349"/>
      <w:bookmarkStart w:id="593" w:name="_Toc407069557"/>
      <w:bookmarkStart w:id="594" w:name="_Toc407081522"/>
      <w:bookmarkStart w:id="595" w:name="_Toc407083321"/>
      <w:bookmarkStart w:id="596" w:name="_Toc407084155"/>
      <w:bookmarkStart w:id="597" w:name="_Toc407085274"/>
      <w:bookmarkStart w:id="598" w:name="_Toc407085417"/>
      <w:bookmarkStart w:id="599" w:name="_Toc407085560"/>
      <w:bookmarkStart w:id="600" w:name="_Toc407086008"/>
      <w:r w:rsidRPr="00F916BF">
        <w:rPr>
          <w:sz w:val="18"/>
          <w:szCs w:val="18"/>
        </w:rPr>
        <w:t xml:space="preserve">Szczegółowa specyfikacja techniczna stanowi obowiązującą podstawę jako dokument przetargowy i kontraktowy przy zlecaniu i realizacji robót na zadanie: </w:t>
      </w:r>
      <w:r w:rsidRPr="00F916BF">
        <w:rPr>
          <w:b/>
          <w:sz w:val="18"/>
          <w:szCs w:val="18"/>
        </w:rPr>
        <w:t xml:space="preserve">„Przebudowa z rozbudową drogi powiatowej nr </w:t>
      </w:r>
      <w:r w:rsidR="001463F1">
        <w:rPr>
          <w:b/>
          <w:sz w:val="18"/>
          <w:szCs w:val="18"/>
        </w:rPr>
        <w:t>1416C Zielnowo – Fijewo”</w:t>
      </w:r>
      <w:r w:rsidRPr="00F916BF">
        <w:rPr>
          <w:b/>
          <w:sz w:val="18"/>
          <w:szCs w:val="18"/>
        </w:rPr>
        <w:t>”</w:t>
      </w:r>
      <w:r w:rsidRPr="00F916BF">
        <w:rPr>
          <w:sz w:val="18"/>
          <w:szCs w:val="18"/>
        </w:rPr>
        <w:t>.</w:t>
      </w:r>
    </w:p>
    <w:p w:rsidR="00E7183F" w:rsidRPr="00F916BF" w:rsidRDefault="00E7183F" w:rsidP="00E7183F">
      <w:pPr>
        <w:pStyle w:val="Standardowytekst"/>
        <w:rPr>
          <w:sz w:val="18"/>
          <w:szCs w:val="18"/>
        </w:rPr>
      </w:pP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1.3. Zakres robót objętych SST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Ustalenia zawarte w niniejszej specyfikacji dotyczą zasad prowadzenia robót związanych z wykonaniem koryta przeznaczonego do ułożenia konstrukcji nawierzchni. </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601" w:name="_Toc405704476"/>
      <w:bookmarkStart w:id="602" w:name="_Toc405780137"/>
      <w:bookmarkStart w:id="603" w:name="_Toc406913838"/>
      <w:bookmarkStart w:id="604" w:name="_Toc406914083"/>
      <w:bookmarkStart w:id="605" w:name="_Toc406914741"/>
      <w:bookmarkStart w:id="606" w:name="_Toc406915319"/>
      <w:bookmarkStart w:id="607" w:name="_Toc406984012"/>
      <w:bookmarkStart w:id="608" w:name="_Toc406984159"/>
      <w:bookmarkStart w:id="609" w:name="_Toc406984350"/>
      <w:bookmarkStart w:id="610" w:name="_Toc407069558"/>
      <w:bookmarkStart w:id="611" w:name="_Toc407081523"/>
      <w:bookmarkStart w:id="612" w:name="_Toc407083322"/>
      <w:bookmarkStart w:id="613" w:name="_Toc407084156"/>
      <w:bookmarkStart w:id="614" w:name="_Toc407085275"/>
      <w:bookmarkStart w:id="615" w:name="_Toc407085418"/>
      <w:bookmarkStart w:id="616" w:name="_Toc407085561"/>
      <w:bookmarkStart w:id="617" w:name="_Toc407086009"/>
      <w:r w:rsidRPr="00F916BF">
        <w:rPr>
          <w:rFonts w:ascii="Times New Roman" w:eastAsia="Times New Roman" w:hAnsi="Times New Roman" w:cs="Times New Roman"/>
          <w:b/>
          <w:sz w:val="18"/>
          <w:szCs w:val="18"/>
          <w:lang w:eastAsia="pl-PL"/>
        </w:rPr>
        <w:t>1.4. Określenia podstawowe</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Określenia podstawowe są zgodne z obowiązującymi, odpowiednimi polskimi normami i definicjami podanymi w SST D-M-00.00.00 „Wymagania ogólne” pkt 1.4.</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618" w:name="_Toc405704477"/>
      <w:bookmarkStart w:id="619" w:name="_Toc405780138"/>
      <w:bookmarkStart w:id="620" w:name="_Toc406913839"/>
      <w:bookmarkStart w:id="621" w:name="_Toc406914084"/>
      <w:bookmarkStart w:id="622" w:name="_Toc406914742"/>
      <w:bookmarkStart w:id="623" w:name="_Toc406915320"/>
      <w:bookmarkStart w:id="624" w:name="_Toc406984013"/>
      <w:bookmarkStart w:id="625" w:name="_Toc406984160"/>
      <w:bookmarkStart w:id="626" w:name="_Toc406984351"/>
      <w:bookmarkStart w:id="627" w:name="_Toc407069559"/>
      <w:bookmarkStart w:id="628" w:name="_Toc407081524"/>
      <w:bookmarkStart w:id="629" w:name="_Toc407083323"/>
      <w:bookmarkStart w:id="630" w:name="_Toc407084157"/>
      <w:bookmarkStart w:id="631" w:name="_Toc407085276"/>
      <w:bookmarkStart w:id="632" w:name="_Toc407085419"/>
      <w:bookmarkStart w:id="633" w:name="_Toc407085562"/>
      <w:bookmarkStart w:id="634" w:name="_Toc407086010"/>
      <w:r w:rsidRPr="00F916BF">
        <w:rPr>
          <w:rFonts w:ascii="Times New Roman" w:eastAsia="Times New Roman" w:hAnsi="Times New Roman" w:cs="Times New Roman"/>
          <w:b/>
          <w:sz w:val="18"/>
          <w:szCs w:val="18"/>
          <w:lang w:eastAsia="pl-PL"/>
        </w:rPr>
        <w:t>1.5. Ogólne wymagania dotyczące robót</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Ogólne wymagania dotyczące robót podano w SST D-M-00.00.00 „Wymagania ogólne” pkt 1.5.</w:t>
      </w:r>
    </w:p>
    <w:p w:rsidR="00E7183F" w:rsidRPr="00F916BF" w:rsidRDefault="00E7183F" w:rsidP="00E7183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635" w:name="_Toc406913840"/>
      <w:bookmarkStart w:id="636" w:name="_Toc406914085"/>
      <w:bookmarkStart w:id="637" w:name="_Toc406914743"/>
      <w:bookmarkStart w:id="638" w:name="_Toc406915321"/>
      <w:bookmarkStart w:id="639" w:name="_Toc406984014"/>
      <w:bookmarkStart w:id="640" w:name="_Toc406984161"/>
      <w:bookmarkStart w:id="641" w:name="_Toc406984352"/>
      <w:bookmarkStart w:id="642" w:name="_Toc407069560"/>
      <w:bookmarkStart w:id="643" w:name="_Toc407081525"/>
      <w:bookmarkStart w:id="644" w:name="_Toc407083324"/>
      <w:bookmarkStart w:id="645" w:name="_Toc407084158"/>
      <w:bookmarkStart w:id="646" w:name="_Toc407085277"/>
      <w:bookmarkStart w:id="647" w:name="_Toc407085420"/>
      <w:bookmarkStart w:id="648" w:name="_Toc407085563"/>
      <w:bookmarkStart w:id="649" w:name="_Toc407086011"/>
      <w:r w:rsidRPr="00F916BF">
        <w:rPr>
          <w:rFonts w:ascii="Times New Roman" w:eastAsia="Times New Roman" w:hAnsi="Times New Roman" w:cs="Times New Roman"/>
          <w:b/>
          <w:caps/>
          <w:kern w:val="28"/>
          <w:sz w:val="18"/>
          <w:szCs w:val="18"/>
          <w:lang w:eastAsia="pl-PL"/>
        </w:rPr>
        <w:t>2. materiały</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Nie występują.</w:t>
      </w:r>
    </w:p>
    <w:p w:rsidR="00E7183F" w:rsidRPr="00F916BF" w:rsidRDefault="00E7183F" w:rsidP="00E7183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650" w:name="_Toc406913841"/>
      <w:bookmarkStart w:id="651" w:name="_Toc406914086"/>
      <w:bookmarkStart w:id="652" w:name="_Toc406914744"/>
      <w:bookmarkStart w:id="653" w:name="_Toc406915322"/>
      <w:bookmarkStart w:id="654" w:name="_Toc406984015"/>
      <w:bookmarkStart w:id="655" w:name="_Toc406984162"/>
      <w:bookmarkStart w:id="656" w:name="_Toc406984353"/>
      <w:bookmarkStart w:id="657" w:name="_Toc407069561"/>
      <w:bookmarkStart w:id="658" w:name="_Toc407081526"/>
      <w:bookmarkStart w:id="659" w:name="_Toc407083325"/>
      <w:bookmarkStart w:id="660" w:name="_Toc407084159"/>
      <w:bookmarkStart w:id="661" w:name="_Toc407085278"/>
      <w:bookmarkStart w:id="662" w:name="_Toc407085421"/>
      <w:bookmarkStart w:id="663" w:name="_Toc407085564"/>
      <w:bookmarkStart w:id="664" w:name="_Toc407086012"/>
      <w:r w:rsidRPr="00F916BF">
        <w:rPr>
          <w:rFonts w:ascii="Times New Roman" w:eastAsia="Times New Roman" w:hAnsi="Times New Roman" w:cs="Times New Roman"/>
          <w:b/>
          <w:caps/>
          <w:kern w:val="28"/>
          <w:sz w:val="18"/>
          <w:szCs w:val="18"/>
          <w:lang w:eastAsia="pl-PL"/>
        </w:rPr>
        <w:t>3. sprzęt</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665" w:name="_Toc406913842"/>
      <w:bookmarkStart w:id="666" w:name="_Toc406914087"/>
      <w:bookmarkStart w:id="667" w:name="_Toc406914745"/>
      <w:bookmarkStart w:id="668" w:name="_Toc406915323"/>
      <w:bookmarkStart w:id="669" w:name="_Toc406984016"/>
      <w:bookmarkStart w:id="670" w:name="_Toc406984163"/>
      <w:bookmarkStart w:id="671" w:name="_Toc406984354"/>
      <w:bookmarkStart w:id="672" w:name="_Toc407069562"/>
      <w:bookmarkStart w:id="673" w:name="_Toc407081527"/>
      <w:bookmarkStart w:id="674" w:name="_Toc407083326"/>
      <w:bookmarkStart w:id="675" w:name="_Toc407084160"/>
      <w:bookmarkStart w:id="676" w:name="_Toc407085279"/>
      <w:bookmarkStart w:id="677" w:name="_Toc407085422"/>
      <w:bookmarkStart w:id="678" w:name="_Toc407085565"/>
      <w:bookmarkStart w:id="679" w:name="_Toc407086013"/>
      <w:r w:rsidRPr="00F916BF">
        <w:rPr>
          <w:rFonts w:ascii="Times New Roman" w:eastAsia="Times New Roman" w:hAnsi="Times New Roman" w:cs="Times New Roman"/>
          <w:b/>
          <w:sz w:val="18"/>
          <w:szCs w:val="18"/>
          <w:lang w:eastAsia="pl-PL"/>
        </w:rPr>
        <w:t>3.1. Ogólne wymagania dotyczące sprzętu</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Ogólne wymagania dotyczące sprzętu podano w SST D-M-00.00.00 „Wymagania ogólne” pkt 3.</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680" w:name="_Toc406913843"/>
      <w:bookmarkStart w:id="681" w:name="_Toc406914088"/>
      <w:bookmarkStart w:id="682" w:name="_Toc406914746"/>
      <w:bookmarkStart w:id="683" w:name="_Toc406915324"/>
      <w:bookmarkStart w:id="684" w:name="_Toc406984017"/>
      <w:bookmarkStart w:id="685" w:name="_Toc406984164"/>
      <w:bookmarkStart w:id="686" w:name="_Toc406984355"/>
      <w:bookmarkStart w:id="687" w:name="_Toc407069563"/>
      <w:bookmarkStart w:id="688" w:name="_Toc407081528"/>
      <w:bookmarkStart w:id="689" w:name="_Toc407083327"/>
      <w:bookmarkStart w:id="690" w:name="_Toc407084161"/>
      <w:bookmarkStart w:id="691" w:name="_Toc407085280"/>
      <w:bookmarkStart w:id="692" w:name="_Toc407085423"/>
      <w:bookmarkStart w:id="693" w:name="_Toc407085566"/>
      <w:bookmarkStart w:id="694" w:name="_Toc407086014"/>
      <w:r w:rsidRPr="00F916BF">
        <w:rPr>
          <w:rFonts w:ascii="Times New Roman" w:eastAsia="Times New Roman" w:hAnsi="Times New Roman" w:cs="Times New Roman"/>
          <w:b/>
          <w:sz w:val="18"/>
          <w:szCs w:val="18"/>
          <w:lang w:eastAsia="pl-PL"/>
        </w:rPr>
        <w:t>3.2. Sprzęt do wykonania robót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Wykonawca przystępujący do wykonania koryta i profilowania podłoża powinien wykazać się możliwością korzystania z następującego sprzętu:</w:t>
      </w:r>
    </w:p>
    <w:p w:rsidR="00E7183F" w:rsidRPr="00F916BF" w:rsidRDefault="00E7183F" w:rsidP="00E7183F">
      <w:pPr>
        <w:numPr>
          <w:ilvl w:val="0"/>
          <w:numId w:val="2"/>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równiarek lub spycharek uniwersalnych z ukośnie ustawianym lemieszem; Inżynier może dopuścić wykonanie koryta i profilowanie podłoża z zastosowaniem spycharki z lemieszem ustawionym prostopadle do kierunku pracy maszyny,</w:t>
      </w:r>
    </w:p>
    <w:p w:rsidR="00E7183F" w:rsidRPr="00F916BF" w:rsidRDefault="00E7183F" w:rsidP="00E7183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koparek z czerpakami profilowymi (przy wykonywaniu wąskich koryt),</w:t>
      </w:r>
    </w:p>
    <w:p w:rsidR="00E7183F" w:rsidRPr="00F916BF" w:rsidRDefault="00E7183F" w:rsidP="00E7183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walców statycznych, wibracyjnych lub płyt wibracyjnych.</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Stosowany sprzęt nie może spowodować niekorzystnego wpływu na właściwości gruntu podłoża.</w:t>
      </w:r>
    </w:p>
    <w:p w:rsidR="00E7183F" w:rsidRPr="00F916BF" w:rsidRDefault="00E7183F" w:rsidP="00E7183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695" w:name="_Toc406913844"/>
      <w:bookmarkStart w:id="696" w:name="_Toc406914089"/>
      <w:bookmarkStart w:id="697" w:name="_Toc406914747"/>
      <w:bookmarkStart w:id="698" w:name="_Toc406915325"/>
      <w:bookmarkStart w:id="699" w:name="_Toc406984018"/>
      <w:bookmarkStart w:id="700" w:name="_Toc406984165"/>
      <w:bookmarkStart w:id="701" w:name="_Toc406984356"/>
      <w:bookmarkStart w:id="702" w:name="_Toc407069564"/>
      <w:bookmarkStart w:id="703" w:name="_Toc407081529"/>
      <w:bookmarkStart w:id="704" w:name="_Toc407083328"/>
      <w:bookmarkStart w:id="705" w:name="_Toc407084162"/>
      <w:bookmarkStart w:id="706" w:name="_Toc407085281"/>
      <w:bookmarkStart w:id="707" w:name="_Toc407085424"/>
      <w:bookmarkStart w:id="708" w:name="_Toc407085567"/>
      <w:bookmarkStart w:id="709" w:name="_Toc407086015"/>
      <w:r w:rsidRPr="00F916BF">
        <w:rPr>
          <w:rFonts w:ascii="Times New Roman" w:eastAsia="Times New Roman" w:hAnsi="Times New Roman" w:cs="Times New Roman"/>
          <w:b/>
          <w:caps/>
          <w:kern w:val="28"/>
          <w:sz w:val="18"/>
          <w:szCs w:val="18"/>
          <w:lang w:eastAsia="pl-PL"/>
        </w:rPr>
        <w:t>4. transport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710" w:name="_Toc406913845"/>
      <w:bookmarkStart w:id="711" w:name="_Toc406914090"/>
      <w:bookmarkStart w:id="712" w:name="_Toc406914748"/>
      <w:bookmarkStart w:id="713" w:name="_Toc406915326"/>
      <w:bookmarkStart w:id="714" w:name="_Toc406984019"/>
      <w:bookmarkStart w:id="715" w:name="_Toc406984166"/>
      <w:bookmarkStart w:id="716" w:name="_Toc406984357"/>
      <w:bookmarkStart w:id="717" w:name="_Toc407069565"/>
      <w:bookmarkStart w:id="718" w:name="_Toc407081530"/>
      <w:bookmarkStart w:id="719" w:name="_Toc407083329"/>
      <w:bookmarkStart w:id="720" w:name="_Toc407084163"/>
      <w:bookmarkStart w:id="721" w:name="_Toc407085282"/>
      <w:bookmarkStart w:id="722" w:name="_Toc407085425"/>
      <w:bookmarkStart w:id="723" w:name="_Toc407085568"/>
      <w:bookmarkStart w:id="724" w:name="_Toc407086016"/>
      <w:r w:rsidRPr="00F916BF">
        <w:rPr>
          <w:rFonts w:ascii="Times New Roman" w:eastAsia="Times New Roman" w:hAnsi="Times New Roman" w:cs="Times New Roman"/>
          <w:b/>
          <w:sz w:val="18"/>
          <w:szCs w:val="18"/>
          <w:lang w:eastAsia="pl-PL"/>
        </w:rPr>
        <w:t>4.1. Ogólne wymagania dotyczące transportu</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r>
      <w:bookmarkStart w:id="725" w:name="_Toc406822326"/>
      <w:bookmarkStart w:id="726" w:name="_Toc406913846"/>
      <w:bookmarkStart w:id="727" w:name="_Toc406914091"/>
      <w:r w:rsidRPr="00F916BF">
        <w:rPr>
          <w:rFonts w:ascii="Times New Roman" w:eastAsia="Times New Roman" w:hAnsi="Times New Roman" w:cs="Times New Roman"/>
          <w:sz w:val="18"/>
          <w:szCs w:val="18"/>
          <w:lang w:eastAsia="pl-PL"/>
        </w:rPr>
        <w:t>Ogólne wymagania dotyczące transportu podano w SST D-M-00.00.00 „Wymagania ogólne” pkt 4.</w:t>
      </w:r>
      <w:bookmarkEnd w:id="725"/>
      <w:bookmarkEnd w:id="726"/>
      <w:bookmarkEnd w:id="727"/>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728" w:name="_Toc406913847"/>
      <w:bookmarkStart w:id="729" w:name="_Toc406914092"/>
      <w:bookmarkStart w:id="730" w:name="_Toc406914749"/>
      <w:bookmarkStart w:id="731" w:name="_Toc406915327"/>
      <w:bookmarkStart w:id="732" w:name="_Toc406984020"/>
      <w:bookmarkStart w:id="733" w:name="_Toc406984167"/>
      <w:bookmarkStart w:id="734" w:name="_Toc406984358"/>
      <w:bookmarkStart w:id="735" w:name="_Toc407069566"/>
      <w:bookmarkStart w:id="736" w:name="_Toc407081531"/>
      <w:bookmarkStart w:id="737" w:name="_Toc407083330"/>
      <w:bookmarkStart w:id="738" w:name="_Toc407084164"/>
      <w:bookmarkStart w:id="739" w:name="_Toc407085283"/>
      <w:bookmarkStart w:id="740" w:name="_Toc407085426"/>
      <w:bookmarkStart w:id="741" w:name="_Toc407085569"/>
      <w:bookmarkStart w:id="742" w:name="_Toc407086017"/>
      <w:r w:rsidRPr="00F916BF">
        <w:rPr>
          <w:rFonts w:ascii="Times New Roman" w:eastAsia="Times New Roman" w:hAnsi="Times New Roman" w:cs="Times New Roman"/>
          <w:b/>
          <w:sz w:val="18"/>
          <w:szCs w:val="18"/>
          <w:lang w:eastAsia="pl-PL"/>
        </w:rPr>
        <w:t>4.2. Transport materiałów</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r>
      <w:bookmarkStart w:id="743" w:name="_Toc406822328"/>
      <w:bookmarkStart w:id="744" w:name="_Toc406913848"/>
      <w:bookmarkStart w:id="745" w:name="_Toc406914093"/>
      <w:r w:rsidRPr="00F916BF">
        <w:rPr>
          <w:rFonts w:ascii="Times New Roman" w:eastAsia="Times New Roman" w:hAnsi="Times New Roman" w:cs="Times New Roman"/>
          <w:sz w:val="18"/>
          <w:szCs w:val="18"/>
          <w:lang w:eastAsia="pl-PL"/>
        </w:rPr>
        <w:t>Wymagania dotyczące transportu materiałów podano w SST D-04.02.01, D-04.02.02, D-04.03.01</w:t>
      </w:r>
      <w:bookmarkEnd w:id="743"/>
      <w:bookmarkEnd w:id="744"/>
      <w:bookmarkEnd w:id="745"/>
      <w:r w:rsidRPr="00F916BF">
        <w:rPr>
          <w:rFonts w:ascii="Times New Roman" w:eastAsia="Times New Roman" w:hAnsi="Times New Roman" w:cs="Times New Roman"/>
          <w:sz w:val="18"/>
          <w:szCs w:val="18"/>
          <w:lang w:eastAsia="pl-PL"/>
        </w:rPr>
        <w:t xml:space="preserve"> pkt 4.</w:t>
      </w:r>
    </w:p>
    <w:p w:rsidR="00E7183F" w:rsidRPr="00F916BF" w:rsidRDefault="00E7183F" w:rsidP="00E7183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746" w:name="_Toc406913849"/>
      <w:bookmarkStart w:id="747" w:name="_Toc406914094"/>
      <w:bookmarkStart w:id="748" w:name="_Toc406914750"/>
      <w:bookmarkStart w:id="749" w:name="_Toc406915328"/>
      <w:bookmarkStart w:id="750" w:name="_Toc406984021"/>
      <w:bookmarkStart w:id="751" w:name="_Toc406984168"/>
      <w:bookmarkStart w:id="752" w:name="_Toc406984359"/>
      <w:bookmarkStart w:id="753" w:name="_Toc407069567"/>
      <w:bookmarkStart w:id="754" w:name="_Toc407081532"/>
      <w:bookmarkStart w:id="755" w:name="_Toc407083331"/>
      <w:bookmarkStart w:id="756" w:name="_Toc407084165"/>
      <w:bookmarkStart w:id="757" w:name="_Toc407085284"/>
      <w:bookmarkStart w:id="758" w:name="_Toc407085427"/>
      <w:bookmarkStart w:id="759" w:name="_Toc407085570"/>
      <w:bookmarkStart w:id="760" w:name="_Toc407086018"/>
      <w:r w:rsidRPr="00F916BF">
        <w:rPr>
          <w:rFonts w:ascii="Times New Roman" w:eastAsia="Times New Roman" w:hAnsi="Times New Roman" w:cs="Times New Roman"/>
          <w:b/>
          <w:caps/>
          <w:kern w:val="28"/>
          <w:sz w:val="18"/>
          <w:szCs w:val="18"/>
          <w:lang w:eastAsia="pl-PL"/>
        </w:rPr>
        <w:t>5. wykonanie robót</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761" w:name="_Toc406913850"/>
      <w:bookmarkStart w:id="762" w:name="_Toc406914095"/>
      <w:bookmarkStart w:id="763" w:name="_Toc406914751"/>
      <w:bookmarkStart w:id="764" w:name="_Toc406915329"/>
      <w:bookmarkStart w:id="765" w:name="_Toc406984022"/>
      <w:bookmarkStart w:id="766" w:name="_Toc406984169"/>
      <w:bookmarkStart w:id="767" w:name="_Toc406984360"/>
      <w:bookmarkStart w:id="768" w:name="_Toc407069568"/>
      <w:bookmarkStart w:id="769" w:name="_Toc407081533"/>
      <w:bookmarkStart w:id="770" w:name="_Toc407083332"/>
      <w:bookmarkStart w:id="771" w:name="_Toc407084166"/>
      <w:bookmarkStart w:id="772" w:name="_Toc407085285"/>
      <w:bookmarkStart w:id="773" w:name="_Toc407085428"/>
      <w:bookmarkStart w:id="774" w:name="_Toc407085571"/>
      <w:bookmarkStart w:id="775" w:name="_Toc407086019"/>
      <w:r w:rsidRPr="00F916BF">
        <w:rPr>
          <w:rFonts w:ascii="Times New Roman" w:eastAsia="Times New Roman" w:hAnsi="Times New Roman" w:cs="Times New Roman"/>
          <w:b/>
          <w:sz w:val="18"/>
          <w:szCs w:val="18"/>
          <w:lang w:eastAsia="pl-PL"/>
        </w:rPr>
        <w:t>5.1. Ogólne zasady wykonania robót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r>
      <w:bookmarkStart w:id="776" w:name="_Toc406822331"/>
      <w:bookmarkStart w:id="777" w:name="_Toc406913851"/>
      <w:bookmarkStart w:id="778" w:name="_Toc406914096"/>
      <w:r w:rsidRPr="00F916BF">
        <w:rPr>
          <w:rFonts w:ascii="Times New Roman" w:eastAsia="Times New Roman" w:hAnsi="Times New Roman" w:cs="Times New Roman"/>
          <w:sz w:val="18"/>
          <w:szCs w:val="18"/>
          <w:lang w:eastAsia="pl-PL"/>
        </w:rPr>
        <w:t>Ogólne zasady wykonania robót podano w SST D-M-00.00.00 „Wymagania ogólne” pkt 5.</w:t>
      </w:r>
      <w:bookmarkEnd w:id="776"/>
      <w:bookmarkEnd w:id="777"/>
      <w:bookmarkEnd w:id="778"/>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779" w:name="_Toc406913852"/>
      <w:bookmarkStart w:id="780" w:name="_Toc406914097"/>
      <w:bookmarkStart w:id="781" w:name="_Toc406914752"/>
      <w:bookmarkStart w:id="782" w:name="_Toc406915330"/>
      <w:bookmarkStart w:id="783" w:name="_Toc406984023"/>
      <w:bookmarkStart w:id="784" w:name="_Toc406984170"/>
      <w:bookmarkStart w:id="785" w:name="_Toc406984361"/>
      <w:bookmarkStart w:id="786" w:name="_Toc407069569"/>
      <w:bookmarkStart w:id="787" w:name="_Toc407081534"/>
      <w:bookmarkStart w:id="788" w:name="_Toc407083333"/>
      <w:bookmarkStart w:id="789" w:name="_Toc407084167"/>
      <w:bookmarkStart w:id="790" w:name="_Toc407085286"/>
      <w:bookmarkStart w:id="791" w:name="_Toc407085429"/>
      <w:bookmarkStart w:id="792" w:name="_Toc407085572"/>
      <w:bookmarkStart w:id="793" w:name="_Toc407086020"/>
      <w:r w:rsidRPr="00F916BF">
        <w:rPr>
          <w:rFonts w:ascii="Times New Roman" w:eastAsia="Times New Roman" w:hAnsi="Times New Roman" w:cs="Times New Roman"/>
          <w:b/>
          <w:sz w:val="18"/>
          <w:szCs w:val="18"/>
          <w:lang w:eastAsia="pl-PL"/>
        </w:rPr>
        <w:t>5.2. Warunki przystąpienia do robót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 wykonanym korycie oraz po wyprofilowanym i zagęszczonym podłożu nie może odbywać się ruch budowlany, niezwiązany bezpośrednio z wykonaniem pierwszej warstwy nawierzchni.</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794" w:name="_Toc406913853"/>
      <w:bookmarkStart w:id="795" w:name="_Toc406914098"/>
      <w:bookmarkStart w:id="796" w:name="_Toc406914753"/>
      <w:bookmarkStart w:id="797" w:name="_Toc406915331"/>
      <w:bookmarkStart w:id="798" w:name="_Toc406984024"/>
      <w:bookmarkStart w:id="799" w:name="_Toc406984171"/>
      <w:bookmarkStart w:id="800" w:name="_Toc406984362"/>
      <w:bookmarkStart w:id="801" w:name="_Toc407069570"/>
      <w:bookmarkStart w:id="802" w:name="_Toc407081535"/>
      <w:bookmarkStart w:id="803" w:name="_Toc407083334"/>
      <w:bookmarkStart w:id="804" w:name="_Toc407084168"/>
      <w:bookmarkStart w:id="805" w:name="_Toc407085287"/>
      <w:bookmarkStart w:id="806" w:name="_Toc407085430"/>
      <w:bookmarkStart w:id="807" w:name="_Toc407085573"/>
      <w:bookmarkStart w:id="808" w:name="_Toc407086021"/>
      <w:r w:rsidRPr="00F916BF">
        <w:rPr>
          <w:rFonts w:ascii="Times New Roman" w:eastAsia="Times New Roman" w:hAnsi="Times New Roman" w:cs="Times New Roman"/>
          <w:b/>
          <w:sz w:val="18"/>
          <w:szCs w:val="18"/>
          <w:lang w:eastAsia="pl-PL"/>
        </w:rPr>
        <w:t>5.3. Wykonanie koryta</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Paliki lub szpilki do prawidłowego ukształtowania koryta w planie i profilu powinny być wcześniej przygotowane.</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Rodzaj sprzętu, a w szczególności jego moc należy dostosować do rodzaju gruntu, w którym prowadzone są roboty i do trudności jego odspojenia. </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Koryto można wykonywać ręcznie, gdy jego szerokość nie pozwala na zastosowanie maszyn, na przykład na poszerzeniach lub w przypadku robót o małym zakresie. Sposób wykonania musi być zaakceptowany przez Inżyniera.</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Grunt odspojony w czasie wykonywania koryta powinien być wykorzystany zgodnie z ustaleniami dokumentacji projektowej i SST, tj. wbudowany w nasyp lub odwieziony na odkład w miejsce wskazane przez Inżyniera.</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Profilowanie i zagęszczenie podłoża należy wykonać zgodnie z zasadami określonymi w pkt 5.4.</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809" w:name="_Toc406913854"/>
      <w:bookmarkStart w:id="810" w:name="_Toc406914099"/>
      <w:bookmarkStart w:id="811" w:name="_Toc406914754"/>
      <w:bookmarkStart w:id="812" w:name="_Toc406915332"/>
      <w:bookmarkStart w:id="813" w:name="_Toc406984025"/>
      <w:bookmarkStart w:id="814" w:name="_Toc406984172"/>
      <w:bookmarkStart w:id="815" w:name="_Toc406984363"/>
      <w:bookmarkStart w:id="816" w:name="_Toc407069571"/>
      <w:bookmarkStart w:id="817" w:name="_Toc407081536"/>
      <w:bookmarkStart w:id="818" w:name="_Toc407083335"/>
      <w:bookmarkStart w:id="819" w:name="_Toc407084169"/>
      <w:bookmarkStart w:id="820" w:name="_Toc407085288"/>
      <w:bookmarkStart w:id="821" w:name="_Toc407085431"/>
      <w:bookmarkStart w:id="822" w:name="_Toc407085574"/>
      <w:bookmarkStart w:id="823" w:name="_Toc407086022"/>
      <w:r w:rsidRPr="00F916BF">
        <w:rPr>
          <w:rFonts w:ascii="Times New Roman" w:eastAsia="Times New Roman" w:hAnsi="Times New Roman" w:cs="Times New Roman"/>
          <w:b/>
          <w:sz w:val="18"/>
          <w:szCs w:val="18"/>
          <w:lang w:eastAsia="pl-PL"/>
        </w:rPr>
        <w:t>5.4. Profilowanie i zagęszczanie podłoża</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Przed przystąpieniem do profilowania podłoże powinno być oczyszczone ze wszelkich zanieczyszczeń.</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Do profilowania podłoża należy stosować równiarki. Ścięty grunt powinien być wykorzystany w robotach ziemnych lub w inny sposób zaakceptowany przez Inżyniera.</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rsidR="00E7183F" w:rsidRPr="00F916BF" w:rsidRDefault="00E7183F" w:rsidP="00E7183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 Minimalne wartości wskaźnika zagęszczenia podłoża (I</w:t>
      </w:r>
      <w:r w:rsidRPr="00F916BF">
        <w:rPr>
          <w:rFonts w:ascii="Times New Roman" w:eastAsia="Times New Roman" w:hAnsi="Times New Roman" w:cs="Times New Roman"/>
          <w:sz w:val="18"/>
          <w:szCs w:val="18"/>
          <w:vertAlign w:val="subscript"/>
          <w:lang w:eastAsia="pl-PL"/>
        </w:rPr>
        <w:t>s</w:t>
      </w:r>
      <w:r w:rsidRPr="00F916BF">
        <w:rPr>
          <w:rFonts w:ascii="Times New Roman" w:eastAsia="Times New Roman" w:hAnsi="Times New Roman" w:cs="Times New Roman"/>
          <w:sz w:val="18"/>
          <w:szCs w:val="18"/>
          <w:lang w:eastAsia="pl-PL"/>
        </w:rPr>
        <w:t>)</w:t>
      </w:r>
    </w:p>
    <w:tbl>
      <w:tblPr>
        <w:tblW w:w="0" w:type="auto"/>
        <w:tblLayout w:type="fixed"/>
        <w:tblCellMar>
          <w:left w:w="70" w:type="dxa"/>
          <w:right w:w="70" w:type="dxa"/>
        </w:tblCellMar>
        <w:tblLook w:val="0000" w:firstRow="0" w:lastRow="0" w:firstColumn="0" w:lastColumn="0" w:noHBand="0" w:noVBand="0"/>
      </w:tblPr>
      <w:tblGrid>
        <w:gridCol w:w="2905"/>
        <w:gridCol w:w="1521"/>
        <w:gridCol w:w="1524"/>
      </w:tblGrid>
      <w:tr w:rsidR="0085591B" w:rsidRPr="00F916BF" w:rsidTr="0085591B">
        <w:tc>
          <w:tcPr>
            <w:tcW w:w="2905" w:type="dxa"/>
            <w:tcBorders>
              <w:top w:val="single" w:sz="4" w:space="0" w:color="auto"/>
              <w:left w:val="single" w:sz="6" w:space="0" w:color="auto"/>
            </w:tcBorders>
          </w:tcPr>
          <w:p w:rsidR="0085591B" w:rsidRPr="00F916BF" w:rsidRDefault="0085591B"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Strefa</w:t>
            </w:r>
          </w:p>
        </w:tc>
        <w:tc>
          <w:tcPr>
            <w:tcW w:w="3045" w:type="dxa"/>
            <w:gridSpan w:val="2"/>
            <w:tcBorders>
              <w:top w:val="single" w:sz="6" w:space="0" w:color="auto"/>
              <w:left w:val="single" w:sz="6" w:space="0" w:color="auto"/>
              <w:bottom w:val="single" w:sz="6" w:space="0" w:color="auto"/>
              <w:right w:val="single" w:sz="6" w:space="0" w:color="auto"/>
            </w:tcBorders>
          </w:tcPr>
          <w:p w:rsidR="0085591B" w:rsidRPr="00F916BF" w:rsidRDefault="0085591B"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Minimalna wartość Is dla:</w:t>
            </w:r>
          </w:p>
        </w:tc>
      </w:tr>
      <w:tr w:rsidR="0085591B" w:rsidRPr="00F916BF" w:rsidTr="0085591B">
        <w:tc>
          <w:tcPr>
            <w:tcW w:w="2905" w:type="dxa"/>
            <w:tcBorders>
              <w:left w:val="single" w:sz="6" w:space="0" w:color="auto"/>
              <w:bottom w:val="double" w:sz="6" w:space="0" w:color="auto"/>
            </w:tcBorders>
          </w:tcPr>
          <w:p w:rsidR="0085591B" w:rsidRPr="00F916BF" w:rsidRDefault="0085591B"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korpusu</w:t>
            </w:r>
          </w:p>
        </w:tc>
        <w:tc>
          <w:tcPr>
            <w:tcW w:w="1521" w:type="dxa"/>
            <w:tcBorders>
              <w:top w:val="single" w:sz="6" w:space="0" w:color="auto"/>
              <w:left w:val="single" w:sz="6" w:space="0" w:color="auto"/>
              <w:bottom w:val="double" w:sz="6" w:space="0" w:color="auto"/>
              <w:right w:val="single" w:sz="6" w:space="0" w:color="auto"/>
            </w:tcBorders>
          </w:tcPr>
          <w:p w:rsidR="0085591B" w:rsidRPr="00F916BF" w:rsidRDefault="0085591B" w:rsidP="00E7183F">
            <w:pPr>
              <w:overflowPunct w:val="0"/>
              <w:autoSpaceDE w:val="0"/>
              <w:autoSpaceDN w:val="0"/>
              <w:adjustRightInd w:val="0"/>
              <w:spacing w:after="0" w:line="240" w:lineRule="auto"/>
              <w:ind w:left="213" w:right="317"/>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Ruch ciężki</w:t>
            </w:r>
          </w:p>
          <w:p w:rsidR="0085591B" w:rsidRPr="00F916BF" w:rsidRDefault="0085591B" w:rsidP="00E7183F">
            <w:pPr>
              <w:overflowPunct w:val="0"/>
              <w:autoSpaceDE w:val="0"/>
              <w:autoSpaceDN w:val="0"/>
              <w:adjustRightInd w:val="0"/>
              <w:spacing w:after="0" w:line="240" w:lineRule="auto"/>
              <w:ind w:left="71" w:right="34"/>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i bardzo ciężki</w:t>
            </w:r>
          </w:p>
        </w:tc>
        <w:tc>
          <w:tcPr>
            <w:tcW w:w="1524" w:type="dxa"/>
            <w:tcBorders>
              <w:top w:val="single" w:sz="6" w:space="0" w:color="auto"/>
              <w:left w:val="single" w:sz="6" w:space="0" w:color="auto"/>
              <w:bottom w:val="double" w:sz="6" w:space="0" w:color="auto"/>
              <w:right w:val="single" w:sz="6" w:space="0" w:color="auto"/>
            </w:tcBorders>
          </w:tcPr>
          <w:p w:rsidR="0085591B" w:rsidRPr="00F916BF" w:rsidRDefault="0085591B"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Ruch mniejszy</w:t>
            </w:r>
          </w:p>
          <w:p w:rsidR="0085591B" w:rsidRPr="00F916BF" w:rsidRDefault="0085591B"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 ciężkiego</w:t>
            </w:r>
          </w:p>
        </w:tc>
      </w:tr>
      <w:tr w:rsidR="0085591B" w:rsidRPr="00F916BF" w:rsidTr="0085591B">
        <w:tc>
          <w:tcPr>
            <w:tcW w:w="2905" w:type="dxa"/>
            <w:tcBorders>
              <w:left w:val="single" w:sz="6" w:space="0" w:color="auto"/>
              <w:bottom w:val="single" w:sz="6" w:space="0" w:color="auto"/>
              <w:right w:val="single" w:sz="6" w:space="0" w:color="auto"/>
            </w:tcBorders>
          </w:tcPr>
          <w:p w:rsidR="0085591B" w:rsidRPr="00F916BF" w:rsidRDefault="0085591B" w:rsidP="00E7183F">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Górna warstwa o grubości 20 cm</w:t>
            </w:r>
          </w:p>
        </w:tc>
        <w:tc>
          <w:tcPr>
            <w:tcW w:w="1521" w:type="dxa"/>
            <w:tcBorders>
              <w:left w:val="single" w:sz="6" w:space="0" w:color="auto"/>
              <w:bottom w:val="single" w:sz="6" w:space="0" w:color="auto"/>
              <w:right w:val="single" w:sz="6" w:space="0" w:color="auto"/>
            </w:tcBorders>
          </w:tcPr>
          <w:p w:rsidR="0085591B" w:rsidRPr="00F916BF" w:rsidRDefault="0085591B" w:rsidP="00E7183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1,00</w:t>
            </w:r>
          </w:p>
        </w:tc>
        <w:tc>
          <w:tcPr>
            <w:tcW w:w="1524" w:type="dxa"/>
            <w:tcBorders>
              <w:left w:val="single" w:sz="6" w:space="0" w:color="auto"/>
              <w:bottom w:val="single" w:sz="6" w:space="0" w:color="auto"/>
              <w:right w:val="single" w:sz="6" w:space="0" w:color="auto"/>
            </w:tcBorders>
          </w:tcPr>
          <w:p w:rsidR="0085591B" w:rsidRPr="00F916BF" w:rsidRDefault="0085591B" w:rsidP="00E7183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1,00</w:t>
            </w:r>
          </w:p>
        </w:tc>
      </w:tr>
      <w:tr w:rsidR="0085591B" w:rsidRPr="00F916BF" w:rsidTr="0085591B">
        <w:tc>
          <w:tcPr>
            <w:tcW w:w="2905" w:type="dxa"/>
            <w:tcBorders>
              <w:top w:val="single" w:sz="6" w:space="0" w:color="auto"/>
              <w:left w:val="single" w:sz="6" w:space="0" w:color="auto"/>
              <w:bottom w:val="single" w:sz="6" w:space="0" w:color="auto"/>
              <w:right w:val="single" w:sz="6" w:space="0" w:color="auto"/>
            </w:tcBorders>
          </w:tcPr>
          <w:p w:rsidR="0085591B" w:rsidRPr="00F916BF" w:rsidRDefault="0085591B"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 głębokości od 20 do 50 cm od powierzchni podłoża</w:t>
            </w:r>
          </w:p>
        </w:tc>
        <w:tc>
          <w:tcPr>
            <w:tcW w:w="1521" w:type="dxa"/>
            <w:tcBorders>
              <w:top w:val="single" w:sz="6" w:space="0" w:color="auto"/>
              <w:left w:val="single" w:sz="6" w:space="0" w:color="auto"/>
              <w:bottom w:val="single" w:sz="6" w:space="0" w:color="auto"/>
              <w:right w:val="single" w:sz="6" w:space="0" w:color="auto"/>
            </w:tcBorders>
          </w:tcPr>
          <w:p w:rsidR="0085591B" w:rsidRPr="00F916BF" w:rsidRDefault="0085591B"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5591B" w:rsidRPr="00F916BF" w:rsidRDefault="0085591B"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1,00</w:t>
            </w:r>
          </w:p>
        </w:tc>
        <w:tc>
          <w:tcPr>
            <w:tcW w:w="1524" w:type="dxa"/>
            <w:tcBorders>
              <w:top w:val="single" w:sz="6" w:space="0" w:color="auto"/>
              <w:left w:val="single" w:sz="6" w:space="0" w:color="auto"/>
              <w:bottom w:val="single" w:sz="6" w:space="0" w:color="auto"/>
              <w:right w:val="single" w:sz="6" w:space="0" w:color="auto"/>
            </w:tcBorders>
          </w:tcPr>
          <w:p w:rsidR="0085591B" w:rsidRPr="00F916BF" w:rsidRDefault="0085591B"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5591B" w:rsidRPr="00F916BF" w:rsidRDefault="0085591B"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0,97</w:t>
            </w:r>
          </w:p>
        </w:tc>
      </w:tr>
    </w:tbl>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Wilgotność gruntu podłoża podczas zagęszczania powinna być równa wilgotności optymalnej z tolerancją od -20% do +10%.</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824" w:name="_Toc406913855"/>
      <w:bookmarkStart w:id="825" w:name="_Toc406914100"/>
      <w:bookmarkStart w:id="826" w:name="_Toc406914755"/>
      <w:bookmarkStart w:id="827" w:name="_Toc406915333"/>
      <w:bookmarkStart w:id="828" w:name="_Toc406984026"/>
      <w:bookmarkStart w:id="829" w:name="_Toc406984173"/>
      <w:bookmarkStart w:id="830" w:name="_Toc406984364"/>
      <w:bookmarkStart w:id="831" w:name="_Toc407069572"/>
      <w:bookmarkStart w:id="832" w:name="_Toc407081537"/>
      <w:bookmarkStart w:id="833" w:name="_Toc407083336"/>
      <w:bookmarkStart w:id="834" w:name="_Toc407084170"/>
      <w:bookmarkStart w:id="835" w:name="_Toc407085289"/>
      <w:bookmarkStart w:id="836" w:name="_Toc407085432"/>
      <w:bookmarkStart w:id="837" w:name="_Toc407085575"/>
      <w:bookmarkStart w:id="838" w:name="_Toc407086023"/>
      <w:r w:rsidRPr="00F916BF">
        <w:rPr>
          <w:rFonts w:ascii="Times New Roman" w:eastAsia="Times New Roman" w:hAnsi="Times New Roman" w:cs="Times New Roman"/>
          <w:b/>
          <w:sz w:val="18"/>
          <w:szCs w:val="18"/>
          <w:lang w:eastAsia="pl-PL"/>
        </w:rPr>
        <w:t>5.5. Utrzymanie koryta oraz wyprofilowanego i zagęszczonego podłoża</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Podłoże (koryto) po wyprofilowaniu i zagęszczeniu powinno być utrzymywane w dobrym stanie.</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Jeżeli wyprofilowane i zagęszczone podłoże uległo nadmiernemu zawilgoceniu, to do układania kolejnej warstwy można przystąpić dopiero po jego naturalnym osuszeniu.</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Po osuszeniu podłoża Inżynier oceni jego stan i ewentualnie zaleci wykonanie niezbędnych napraw. Jeżeli zawilgocenie nastąpiło wskutek zaniedbania Wykonawcy, to naprawę wykona on na własny koszt.</w:t>
      </w:r>
    </w:p>
    <w:p w:rsidR="00E7183F" w:rsidRPr="00F916BF" w:rsidRDefault="00E7183F" w:rsidP="00E7183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839" w:name="_Toc406913856"/>
      <w:bookmarkStart w:id="840" w:name="_Toc406914101"/>
      <w:bookmarkStart w:id="841" w:name="_Toc406914756"/>
      <w:bookmarkStart w:id="842" w:name="_Toc406915334"/>
      <w:bookmarkStart w:id="843" w:name="_Toc406984027"/>
      <w:bookmarkStart w:id="844" w:name="_Toc406984174"/>
      <w:bookmarkStart w:id="845" w:name="_Toc406984365"/>
      <w:bookmarkStart w:id="846" w:name="_Toc407069573"/>
      <w:bookmarkStart w:id="847" w:name="_Toc407081538"/>
      <w:bookmarkStart w:id="848" w:name="_Toc407083337"/>
      <w:bookmarkStart w:id="849" w:name="_Toc407084171"/>
      <w:bookmarkStart w:id="850" w:name="_Toc407085290"/>
      <w:bookmarkStart w:id="851" w:name="_Toc407085433"/>
      <w:bookmarkStart w:id="852" w:name="_Toc407085576"/>
      <w:bookmarkStart w:id="853" w:name="_Toc407086024"/>
      <w:r w:rsidRPr="00F916BF">
        <w:rPr>
          <w:rFonts w:ascii="Times New Roman" w:eastAsia="Times New Roman" w:hAnsi="Times New Roman" w:cs="Times New Roman"/>
          <w:b/>
          <w:caps/>
          <w:kern w:val="28"/>
          <w:sz w:val="18"/>
          <w:szCs w:val="18"/>
          <w:lang w:eastAsia="pl-PL"/>
        </w:rPr>
        <w:t>6. kontrola jakości robót</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854" w:name="_Toc406913857"/>
      <w:bookmarkStart w:id="855" w:name="_Toc406914102"/>
      <w:bookmarkStart w:id="856" w:name="_Toc406914757"/>
      <w:bookmarkStart w:id="857" w:name="_Toc406915335"/>
      <w:bookmarkStart w:id="858" w:name="_Toc406984028"/>
      <w:bookmarkStart w:id="859" w:name="_Toc406984175"/>
      <w:bookmarkStart w:id="860" w:name="_Toc406984366"/>
      <w:bookmarkStart w:id="861" w:name="_Toc407069574"/>
      <w:bookmarkStart w:id="862" w:name="_Toc407081539"/>
      <w:bookmarkStart w:id="863" w:name="_Toc407083338"/>
      <w:bookmarkStart w:id="864" w:name="_Toc407084172"/>
      <w:bookmarkStart w:id="865" w:name="_Toc407085291"/>
      <w:bookmarkStart w:id="866" w:name="_Toc407085434"/>
      <w:bookmarkStart w:id="867" w:name="_Toc407085577"/>
      <w:bookmarkStart w:id="868" w:name="_Toc407086025"/>
      <w:r w:rsidRPr="00F916BF">
        <w:rPr>
          <w:rFonts w:ascii="Times New Roman" w:eastAsia="Times New Roman" w:hAnsi="Times New Roman" w:cs="Times New Roman"/>
          <w:b/>
          <w:sz w:val="18"/>
          <w:szCs w:val="18"/>
          <w:lang w:eastAsia="pl-PL"/>
        </w:rPr>
        <w:t>6.1. Ogólne zasady kontroli jakości robót</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Ogólne zasady kontroli jakości robót podano w SST D-M-00.00.00 „Wymagania ogólne” pkt 6.</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869" w:name="_Toc406913858"/>
      <w:bookmarkStart w:id="870" w:name="_Toc406914103"/>
      <w:bookmarkStart w:id="871" w:name="_Toc406914758"/>
      <w:bookmarkStart w:id="872" w:name="_Toc406915336"/>
      <w:bookmarkStart w:id="873" w:name="_Toc406984029"/>
      <w:bookmarkStart w:id="874" w:name="_Toc406984176"/>
      <w:bookmarkStart w:id="875" w:name="_Toc406984367"/>
      <w:bookmarkStart w:id="876" w:name="_Toc407069575"/>
      <w:bookmarkStart w:id="877" w:name="_Toc407081540"/>
      <w:bookmarkStart w:id="878" w:name="_Toc407083339"/>
      <w:bookmarkStart w:id="879" w:name="_Toc407084173"/>
      <w:bookmarkStart w:id="880" w:name="_Toc407085292"/>
      <w:bookmarkStart w:id="881" w:name="_Toc407085435"/>
      <w:bookmarkStart w:id="882" w:name="_Toc407085578"/>
      <w:bookmarkStart w:id="883" w:name="_Toc407086026"/>
      <w:r w:rsidRPr="00F916BF">
        <w:rPr>
          <w:rFonts w:ascii="Times New Roman" w:eastAsia="Times New Roman" w:hAnsi="Times New Roman" w:cs="Times New Roman"/>
          <w:b/>
          <w:sz w:val="18"/>
          <w:szCs w:val="18"/>
          <w:lang w:eastAsia="pl-PL"/>
        </w:rPr>
        <w:t>6.2. Badania w czasie robót</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E7183F" w:rsidRPr="00F916BF" w:rsidRDefault="00E7183F" w:rsidP="00E7183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6.2.1. </w:t>
      </w:r>
      <w:r w:rsidRPr="00F916BF">
        <w:rPr>
          <w:rFonts w:ascii="Times New Roman" w:eastAsia="Times New Roman" w:hAnsi="Times New Roman" w:cs="Times New Roman"/>
          <w:sz w:val="18"/>
          <w:szCs w:val="18"/>
          <w:lang w:eastAsia="pl-PL"/>
        </w:rPr>
        <w:t>Częstotliwość oraz zakres badań i pomiarów</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Częstotliwość oraz zakres badań i pomiarów dotyczących cech geometrycznych i zagęszczenia koryta i wyprofilowanego podłoża podaje tablica 2.</w:t>
      </w:r>
    </w:p>
    <w:p w:rsidR="00E7183F" w:rsidRPr="00F916BF" w:rsidRDefault="00E7183F" w:rsidP="00E7183F">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2.</w:t>
      </w:r>
      <w:r w:rsidRPr="00F916BF">
        <w:rPr>
          <w:rFonts w:ascii="Times New Roman" w:eastAsia="Times New Roman" w:hAnsi="Times New Roman" w:cs="Times New Roman"/>
          <w:sz w:val="18"/>
          <w:szCs w:val="18"/>
          <w:lang w:eastAsia="pl-PL"/>
        </w:rPr>
        <w:tab/>
        <w:t>Częstotliwość oraz zakres badań i pomiarów wykonanego koryta i wyprofilowanego podłoża</w:t>
      </w:r>
    </w:p>
    <w:tbl>
      <w:tblPr>
        <w:tblW w:w="0" w:type="auto"/>
        <w:tblInd w:w="70" w:type="dxa"/>
        <w:tblLayout w:type="fixed"/>
        <w:tblCellMar>
          <w:left w:w="70" w:type="dxa"/>
          <w:right w:w="70" w:type="dxa"/>
        </w:tblCellMar>
        <w:tblLook w:val="0000" w:firstRow="0" w:lastRow="0" w:firstColumn="0" w:lastColumn="0" w:noHBand="0" w:noVBand="0"/>
      </w:tblPr>
      <w:tblGrid>
        <w:gridCol w:w="491"/>
        <w:gridCol w:w="2247"/>
        <w:gridCol w:w="4703"/>
      </w:tblGrid>
      <w:tr w:rsidR="00E7183F" w:rsidRPr="00F916BF" w:rsidTr="00511A96">
        <w:tc>
          <w:tcPr>
            <w:tcW w:w="491" w:type="dxa"/>
            <w:tcBorders>
              <w:top w:val="single" w:sz="6" w:space="0" w:color="auto"/>
              <w:left w:val="single" w:sz="6" w:space="0" w:color="auto"/>
              <w:bottom w:val="double" w:sz="6" w:space="0" w:color="auto"/>
              <w:right w:val="single" w:sz="6" w:space="0" w:color="auto"/>
            </w:tcBorders>
          </w:tcPr>
          <w:p w:rsidR="00E7183F" w:rsidRPr="00F916BF" w:rsidRDefault="00E7183F" w:rsidP="00E7183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Lp.</w:t>
            </w:r>
          </w:p>
        </w:tc>
        <w:tc>
          <w:tcPr>
            <w:tcW w:w="2247" w:type="dxa"/>
            <w:tcBorders>
              <w:top w:val="single" w:sz="6" w:space="0" w:color="auto"/>
              <w:left w:val="single" w:sz="6" w:space="0" w:color="auto"/>
              <w:bottom w:val="double" w:sz="6" w:space="0" w:color="auto"/>
              <w:right w:val="single" w:sz="6" w:space="0" w:color="auto"/>
            </w:tcBorders>
          </w:tcPr>
          <w:p w:rsidR="00E7183F" w:rsidRPr="00F916BF" w:rsidRDefault="00E7183F" w:rsidP="00E7183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Wyszczególnienie badań</w:t>
            </w:r>
          </w:p>
          <w:p w:rsidR="00E7183F" w:rsidRPr="00F916BF" w:rsidRDefault="00E7183F"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i pomiarów</w:t>
            </w:r>
          </w:p>
        </w:tc>
        <w:tc>
          <w:tcPr>
            <w:tcW w:w="4702" w:type="dxa"/>
            <w:tcBorders>
              <w:top w:val="single" w:sz="6" w:space="0" w:color="auto"/>
              <w:left w:val="single" w:sz="6" w:space="0" w:color="auto"/>
              <w:bottom w:val="double" w:sz="6" w:space="0" w:color="auto"/>
              <w:right w:val="single" w:sz="6" w:space="0" w:color="auto"/>
            </w:tcBorders>
          </w:tcPr>
          <w:p w:rsidR="00E7183F" w:rsidRPr="00F916BF" w:rsidRDefault="00E7183F" w:rsidP="00E7183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Minimalna częstotliwość</w:t>
            </w:r>
          </w:p>
          <w:p w:rsidR="00E7183F" w:rsidRPr="00F916BF" w:rsidRDefault="00E7183F"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badań i pomiarów</w:t>
            </w:r>
          </w:p>
        </w:tc>
      </w:tr>
      <w:tr w:rsidR="00E7183F" w:rsidRPr="00F916BF" w:rsidTr="00511A96">
        <w:tc>
          <w:tcPr>
            <w:tcW w:w="491" w:type="dxa"/>
            <w:tcBorders>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2247" w:type="dxa"/>
            <w:tcBorders>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Szerokość koryta</w:t>
            </w:r>
          </w:p>
        </w:tc>
        <w:tc>
          <w:tcPr>
            <w:tcW w:w="4702" w:type="dxa"/>
            <w:tcBorders>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 razy na 1 km</w:t>
            </w:r>
          </w:p>
        </w:tc>
      </w:tr>
      <w:tr w:rsidR="00E7183F" w:rsidRPr="00F916BF" w:rsidTr="00511A96">
        <w:tc>
          <w:tcPr>
            <w:tcW w:w="491"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2247"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Równość podłużna</w:t>
            </w:r>
          </w:p>
        </w:tc>
        <w:tc>
          <w:tcPr>
            <w:tcW w:w="4702"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co 20 m na każdym pasie ruchu</w:t>
            </w:r>
          </w:p>
        </w:tc>
      </w:tr>
      <w:tr w:rsidR="00E7183F" w:rsidRPr="00F916BF" w:rsidTr="00511A96">
        <w:tc>
          <w:tcPr>
            <w:tcW w:w="491"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2247"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Równość poprzeczna</w:t>
            </w:r>
          </w:p>
        </w:tc>
        <w:tc>
          <w:tcPr>
            <w:tcW w:w="4702"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 razy na 1 km</w:t>
            </w:r>
          </w:p>
        </w:tc>
      </w:tr>
      <w:tr w:rsidR="00E7183F" w:rsidRPr="00F916BF" w:rsidTr="00511A96">
        <w:tc>
          <w:tcPr>
            <w:tcW w:w="491"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2247"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Spadki poprzeczne </w:t>
            </w:r>
            <w:r w:rsidRPr="00F916BF">
              <w:rPr>
                <w:rFonts w:ascii="Times New Roman" w:eastAsia="Times New Roman" w:hAnsi="Times New Roman" w:cs="Times New Roman"/>
                <w:sz w:val="18"/>
                <w:szCs w:val="18"/>
                <w:vertAlign w:val="superscript"/>
                <w:lang w:eastAsia="pl-PL"/>
              </w:rPr>
              <w:t>*)</w:t>
            </w:r>
          </w:p>
        </w:tc>
        <w:tc>
          <w:tcPr>
            <w:tcW w:w="4702"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 razy na 1 km</w:t>
            </w:r>
          </w:p>
        </w:tc>
      </w:tr>
      <w:tr w:rsidR="00E7183F" w:rsidRPr="00F916BF" w:rsidTr="00511A96">
        <w:tc>
          <w:tcPr>
            <w:tcW w:w="491"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2247"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Rzędne wysokościowe</w:t>
            </w:r>
          </w:p>
        </w:tc>
        <w:tc>
          <w:tcPr>
            <w:tcW w:w="4702"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co 25 m w osi jezdni i na jej krawędziach dla autostrad       i dróg ekspresowych, co 100 m dla pozostałych dróg</w:t>
            </w:r>
          </w:p>
        </w:tc>
      </w:tr>
      <w:tr w:rsidR="00E7183F" w:rsidRPr="00F916BF" w:rsidTr="00511A96">
        <w:tc>
          <w:tcPr>
            <w:tcW w:w="491"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w:t>
            </w:r>
          </w:p>
        </w:tc>
        <w:tc>
          <w:tcPr>
            <w:tcW w:w="2247"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after="6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Ukształtowanie osi w planie </w:t>
            </w:r>
            <w:r w:rsidRPr="00F916BF">
              <w:rPr>
                <w:rFonts w:ascii="Times New Roman" w:eastAsia="Times New Roman" w:hAnsi="Times New Roman" w:cs="Times New Roman"/>
                <w:sz w:val="18"/>
                <w:szCs w:val="18"/>
                <w:vertAlign w:val="superscript"/>
                <w:lang w:eastAsia="pl-PL"/>
              </w:rPr>
              <w:t>*)</w:t>
            </w:r>
          </w:p>
        </w:tc>
        <w:tc>
          <w:tcPr>
            <w:tcW w:w="4702"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co 25 m w osi jezdni i na jej krawędziach dla autostrad           i dróg ekspresowych, co 100 m dla pozostałych dróg</w:t>
            </w:r>
          </w:p>
        </w:tc>
      </w:tr>
      <w:tr w:rsidR="00E7183F" w:rsidRPr="00F916BF" w:rsidTr="00757F6A">
        <w:tc>
          <w:tcPr>
            <w:tcW w:w="491"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7</w:t>
            </w:r>
          </w:p>
        </w:tc>
        <w:tc>
          <w:tcPr>
            <w:tcW w:w="2247"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Zagęszczenie, wilgotność gruntu podłoża</w:t>
            </w:r>
          </w:p>
        </w:tc>
        <w:tc>
          <w:tcPr>
            <w:tcW w:w="4703" w:type="dxa"/>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2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2 punktach na dziennej działce roboczej, lecz nie rzadziej niż raz na 600 m</w:t>
            </w:r>
            <w:r w:rsidRPr="00F916BF">
              <w:rPr>
                <w:rFonts w:ascii="Times New Roman" w:eastAsia="Times New Roman" w:hAnsi="Times New Roman" w:cs="Times New Roman"/>
                <w:sz w:val="18"/>
                <w:szCs w:val="18"/>
                <w:vertAlign w:val="superscript"/>
                <w:lang w:eastAsia="pl-PL"/>
              </w:rPr>
              <w:t>2</w:t>
            </w:r>
          </w:p>
        </w:tc>
      </w:tr>
      <w:tr w:rsidR="00E7183F" w:rsidRPr="00F916BF" w:rsidTr="00511A96">
        <w:tc>
          <w:tcPr>
            <w:tcW w:w="7441" w:type="dxa"/>
            <w:gridSpan w:val="3"/>
            <w:tcBorders>
              <w:top w:val="single" w:sz="6" w:space="0" w:color="auto"/>
              <w:left w:val="single" w:sz="6" w:space="0" w:color="auto"/>
              <w:bottom w:val="single" w:sz="6" w:space="0" w:color="auto"/>
              <w:right w:val="single" w:sz="6" w:space="0" w:color="auto"/>
            </w:tcBorders>
          </w:tcPr>
          <w:p w:rsidR="00E7183F" w:rsidRPr="00F916BF" w:rsidRDefault="00E7183F" w:rsidP="00E7183F">
            <w:pPr>
              <w:overflowPunct w:val="0"/>
              <w:autoSpaceDE w:val="0"/>
              <w:autoSpaceDN w:val="0"/>
              <w:adjustRightInd w:val="0"/>
              <w:spacing w:before="20" w:after="60" w:line="240" w:lineRule="auto"/>
              <w:jc w:val="both"/>
              <w:textAlignment w:val="baseline"/>
              <w:rPr>
                <w:rFonts w:ascii="Times New Roman" w:eastAsia="Times New Roman" w:hAnsi="Times New Roman" w:cs="Times New Roman"/>
                <w:sz w:val="18"/>
                <w:szCs w:val="18"/>
                <w:lang w:eastAsia="pl-PL"/>
              </w:rPr>
            </w:pPr>
            <w:bookmarkStart w:id="884" w:name="_Toc406822339"/>
            <w:bookmarkStart w:id="885" w:name="_Toc406913859"/>
            <w:bookmarkStart w:id="886" w:name="_Toc406914104"/>
            <w:r w:rsidRPr="00F916BF">
              <w:rPr>
                <w:rFonts w:ascii="Times New Roman" w:eastAsia="Times New Roman" w:hAnsi="Times New Roman" w:cs="Times New Roman"/>
                <w:sz w:val="18"/>
                <w:szCs w:val="18"/>
                <w:lang w:eastAsia="pl-PL"/>
              </w:rPr>
              <w:t>*) Dodatkowe pomiary spadków poprzecznych i ukształtowania osi w planie należy wykonać w punktach głównych łuków poziomych</w:t>
            </w:r>
            <w:bookmarkEnd w:id="884"/>
            <w:bookmarkEnd w:id="885"/>
            <w:bookmarkEnd w:id="886"/>
            <w:r w:rsidRPr="00F916BF">
              <w:rPr>
                <w:rFonts w:ascii="Times New Roman" w:eastAsia="Times New Roman" w:hAnsi="Times New Roman" w:cs="Times New Roman"/>
                <w:sz w:val="18"/>
                <w:szCs w:val="18"/>
                <w:lang w:eastAsia="pl-PL"/>
              </w:rPr>
              <w:tab/>
            </w:r>
          </w:p>
        </w:tc>
      </w:tr>
    </w:tbl>
    <w:p w:rsidR="00E7183F" w:rsidRPr="00F916BF" w:rsidRDefault="00E7183F" w:rsidP="00E7183F">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6.2.2. </w:t>
      </w:r>
      <w:r w:rsidRPr="00F916BF">
        <w:rPr>
          <w:rFonts w:ascii="Times New Roman" w:eastAsia="Times New Roman" w:hAnsi="Times New Roman" w:cs="Times New Roman"/>
          <w:sz w:val="18"/>
          <w:szCs w:val="18"/>
          <w:lang w:eastAsia="pl-PL"/>
        </w:rPr>
        <w:t>Szerokość koryta (profilowanego podłoża)</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Szerokość koryta i profilowanego podłoża nie może różnić się od szerokości projektowanej o więcej niż +10 cm i -5 cm.</w:t>
      </w:r>
    </w:p>
    <w:p w:rsidR="00E7183F" w:rsidRPr="00F916BF" w:rsidRDefault="00E7183F" w:rsidP="00E7183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6.2.3. </w:t>
      </w:r>
      <w:r w:rsidRPr="00F916BF">
        <w:rPr>
          <w:rFonts w:ascii="Times New Roman" w:eastAsia="Times New Roman" w:hAnsi="Times New Roman" w:cs="Times New Roman"/>
          <w:sz w:val="18"/>
          <w:szCs w:val="18"/>
          <w:lang w:eastAsia="pl-PL"/>
        </w:rPr>
        <w:t>Równość koryta (profilowanego podłoża)</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Nierówności podłużne koryta i profilowanego podłoża należy mierzyć 4-metrową łatą zgodnie z normą BN-68/8931-04 [4].</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Nierówności poprzeczne należy mierzyć 4-metrową łatą.</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Nierówności nie mogą przekraczać 20 mm.</w:t>
      </w:r>
    </w:p>
    <w:p w:rsidR="00E7183F" w:rsidRPr="00F916BF" w:rsidRDefault="00E7183F" w:rsidP="00E7183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6.2.4. </w:t>
      </w:r>
      <w:r w:rsidRPr="00F916BF">
        <w:rPr>
          <w:rFonts w:ascii="Times New Roman" w:eastAsia="Times New Roman" w:hAnsi="Times New Roman" w:cs="Times New Roman"/>
          <w:sz w:val="18"/>
          <w:szCs w:val="18"/>
          <w:lang w:eastAsia="pl-PL"/>
        </w:rPr>
        <w:t>Spadki poprzeczne</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Spadki poprzeczne koryta i profilowanego podłoża powinny być zgodne z dokumentacją projektową z tolerancją </w:t>
      </w:r>
      <w:r w:rsidRPr="00F916BF">
        <w:rPr>
          <w:rFonts w:ascii="Times New Roman" w:eastAsia="Times New Roman" w:hAnsi="Times New Roman" w:cs="Times New Roman"/>
          <w:sz w:val="18"/>
          <w:szCs w:val="18"/>
          <w:lang w:eastAsia="pl-PL"/>
        </w:rPr>
        <w:sym w:font="Symbol" w:char="F0B1"/>
      </w:r>
      <w:r w:rsidRPr="00F916BF">
        <w:rPr>
          <w:rFonts w:ascii="Times New Roman" w:eastAsia="Times New Roman" w:hAnsi="Times New Roman" w:cs="Times New Roman"/>
          <w:sz w:val="18"/>
          <w:szCs w:val="18"/>
          <w:lang w:eastAsia="pl-PL"/>
        </w:rPr>
        <w:t xml:space="preserve"> 0,5%.</w:t>
      </w:r>
    </w:p>
    <w:p w:rsidR="00E7183F" w:rsidRPr="00F916BF" w:rsidRDefault="00E7183F" w:rsidP="00E7183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6.2.5. </w:t>
      </w:r>
      <w:r w:rsidRPr="00F916BF">
        <w:rPr>
          <w:rFonts w:ascii="Times New Roman" w:eastAsia="Times New Roman" w:hAnsi="Times New Roman" w:cs="Times New Roman"/>
          <w:sz w:val="18"/>
          <w:szCs w:val="18"/>
          <w:lang w:eastAsia="pl-PL"/>
        </w:rPr>
        <w:t>Rzędne wysokościowe</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Różnice pomiędzy rzędnymi wysokościowymi koryta lub wyprofilowanego podłoża i rzędnymi projektowanymi nie powinny przekraczać +1 cm, -2 cm.</w:t>
      </w:r>
    </w:p>
    <w:p w:rsidR="00E7183F" w:rsidRPr="00F916BF" w:rsidRDefault="00E7183F" w:rsidP="00E7183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6.2.6. </w:t>
      </w:r>
      <w:r w:rsidRPr="00F916BF">
        <w:rPr>
          <w:rFonts w:ascii="Times New Roman" w:eastAsia="Times New Roman" w:hAnsi="Times New Roman" w:cs="Times New Roman"/>
          <w:sz w:val="18"/>
          <w:szCs w:val="18"/>
          <w:lang w:eastAsia="pl-PL"/>
        </w:rPr>
        <w:t>Ukształtowanie osi w planie</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Oś w planie nie może być przesunięta w stosunku do osi projektowanej o więcej niż </w:t>
      </w:r>
      <w:r w:rsidRPr="00F916BF">
        <w:rPr>
          <w:rFonts w:ascii="Times New Roman" w:eastAsia="Times New Roman" w:hAnsi="Times New Roman" w:cs="Times New Roman"/>
          <w:sz w:val="18"/>
          <w:szCs w:val="18"/>
          <w:lang w:eastAsia="pl-PL"/>
        </w:rPr>
        <w:sym w:font="Symbol" w:char="F0B1"/>
      </w:r>
      <w:r w:rsidRPr="00F916BF">
        <w:rPr>
          <w:rFonts w:ascii="Times New Roman" w:eastAsia="Times New Roman" w:hAnsi="Times New Roman" w:cs="Times New Roman"/>
          <w:sz w:val="18"/>
          <w:szCs w:val="18"/>
          <w:lang w:eastAsia="pl-PL"/>
        </w:rPr>
        <w:t xml:space="preserve"> 3 cm dla autostrad i dróg ekspresowych lub więcej niż </w:t>
      </w:r>
      <w:r w:rsidRPr="00F916BF">
        <w:rPr>
          <w:rFonts w:ascii="Times New Roman" w:eastAsia="Times New Roman" w:hAnsi="Times New Roman" w:cs="Times New Roman"/>
          <w:sz w:val="18"/>
          <w:szCs w:val="18"/>
          <w:lang w:eastAsia="pl-PL"/>
        </w:rPr>
        <w:sym w:font="Symbol" w:char="F0B1"/>
      </w:r>
      <w:r w:rsidRPr="00F916BF">
        <w:rPr>
          <w:rFonts w:ascii="Times New Roman" w:eastAsia="Times New Roman" w:hAnsi="Times New Roman" w:cs="Times New Roman"/>
          <w:sz w:val="18"/>
          <w:szCs w:val="18"/>
          <w:lang w:eastAsia="pl-PL"/>
        </w:rPr>
        <w:t xml:space="preserve"> 5 cm dla pozostałych dróg.</w:t>
      </w:r>
    </w:p>
    <w:p w:rsidR="00E7183F" w:rsidRPr="00F916BF" w:rsidRDefault="00E7183F" w:rsidP="00E7183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6.2.7. </w:t>
      </w:r>
      <w:r w:rsidRPr="00F916BF">
        <w:rPr>
          <w:rFonts w:ascii="Times New Roman" w:eastAsia="Times New Roman" w:hAnsi="Times New Roman" w:cs="Times New Roman"/>
          <w:sz w:val="18"/>
          <w:szCs w:val="18"/>
          <w:lang w:eastAsia="pl-PL"/>
        </w:rPr>
        <w:t>Zagęszczenie koryta (profilowanego podłoża)</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Wskaźnik zagęszczenia koryta i wyprofilowanego podłoża określony wg BN-77/8931-12 [5] nie powinien być mniejszy od podanego w tablicy 1.</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Jeśli jako kryterium dobrego zagęszczenia stosuje się porównanie wartości modułów odkształcenia, to wartość stosunku wtórnego do pierwotnego modułu odkształcenia, określonych zgodnie z normą BN-64/8931-02 [3] nie powinna być większa od 2,2.</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Wilgotność w czasie zagęszczania należy badać według PN-B-06714-17 [2]. Wilgotność gruntu podłoża powinna być równa wilgotności optymaln</w:t>
      </w:r>
      <w:r w:rsidR="0085591B" w:rsidRPr="00F916BF">
        <w:rPr>
          <w:rFonts w:ascii="Times New Roman" w:eastAsia="Times New Roman" w:hAnsi="Times New Roman" w:cs="Times New Roman"/>
          <w:sz w:val="18"/>
          <w:szCs w:val="18"/>
          <w:lang w:eastAsia="pl-PL"/>
        </w:rPr>
        <w:t>ej z tolerancją od</w:t>
      </w:r>
      <w:r w:rsidRPr="00F916BF">
        <w:rPr>
          <w:rFonts w:ascii="Times New Roman" w:eastAsia="Times New Roman" w:hAnsi="Times New Roman" w:cs="Times New Roman"/>
          <w:sz w:val="18"/>
          <w:szCs w:val="18"/>
          <w:lang w:eastAsia="pl-PL"/>
        </w:rPr>
        <w:t xml:space="preserve"> -20% do + 10%.</w:t>
      </w:r>
    </w:p>
    <w:p w:rsidR="00E7183F" w:rsidRPr="00F916BF" w:rsidRDefault="00E7183F" w:rsidP="00E7183F">
      <w:pPr>
        <w:keepNext/>
        <w:overflowPunct w:val="0"/>
        <w:autoSpaceDE w:val="0"/>
        <w:autoSpaceDN w:val="0"/>
        <w:adjustRightInd w:val="0"/>
        <w:spacing w:before="120" w:after="120" w:line="240" w:lineRule="auto"/>
        <w:ind w:left="426" w:hanging="426"/>
        <w:jc w:val="both"/>
        <w:textAlignment w:val="baseline"/>
        <w:outlineLvl w:val="1"/>
        <w:rPr>
          <w:rFonts w:ascii="Times New Roman" w:eastAsia="Times New Roman" w:hAnsi="Times New Roman" w:cs="Times New Roman"/>
          <w:sz w:val="18"/>
          <w:szCs w:val="18"/>
          <w:lang w:eastAsia="pl-PL"/>
        </w:rPr>
      </w:pPr>
      <w:bookmarkStart w:id="887" w:name="_Toc406913860"/>
      <w:bookmarkStart w:id="888" w:name="_Toc406914105"/>
      <w:bookmarkStart w:id="889" w:name="_Toc406914759"/>
      <w:bookmarkStart w:id="890" w:name="_Toc406914862"/>
      <w:bookmarkStart w:id="891" w:name="_Toc406915337"/>
      <w:bookmarkStart w:id="892" w:name="_Toc406984030"/>
      <w:bookmarkStart w:id="893" w:name="_Toc406984177"/>
      <w:bookmarkStart w:id="894" w:name="_Toc406984368"/>
      <w:bookmarkStart w:id="895" w:name="_Toc407069576"/>
      <w:bookmarkStart w:id="896" w:name="_Toc407081541"/>
      <w:bookmarkStart w:id="897" w:name="_Toc407083340"/>
      <w:bookmarkStart w:id="898" w:name="_Toc407084174"/>
      <w:bookmarkStart w:id="899" w:name="_Toc407085293"/>
      <w:bookmarkStart w:id="900" w:name="_Toc407085436"/>
      <w:bookmarkStart w:id="901" w:name="_Toc407085579"/>
      <w:bookmarkStart w:id="902" w:name="_Toc407086027"/>
      <w:r w:rsidRPr="00F916BF">
        <w:rPr>
          <w:rFonts w:ascii="Times New Roman" w:eastAsia="Times New Roman" w:hAnsi="Times New Roman" w:cs="Times New Roman"/>
          <w:b/>
          <w:sz w:val="18"/>
          <w:szCs w:val="18"/>
          <w:lang w:eastAsia="pl-PL"/>
        </w:rPr>
        <w:t>6.3. Zasady postępowania z wadliwie wykonanymi odcinkami koryta (profilowanego</w:t>
      </w:r>
      <w:bookmarkEnd w:id="887"/>
      <w:bookmarkEnd w:id="888"/>
      <w:bookmarkEnd w:id="889"/>
      <w:bookmarkEnd w:id="890"/>
      <w:bookmarkEnd w:id="891"/>
      <w:r w:rsidRPr="00F916BF">
        <w:rPr>
          <w:rFonts w:ascii="Times New Roman" w:eastAsia="Times New Roman" w:hAnsi="Times New Roman" w:cs="Times New Roman"/>
          <w:b/>
          <w:sz w:val="18"/>
          <w:szCs w:val="18"/>
          <w:lang w:eastAsia="pl-PL"/>
        </w:rPr>
        <w:t xml:space="preserve"> podłoża)</w:t>
      </w:r>
      <w:bookmarkEnd w:id="892"/>
      <w:bookmarkEnd w:id="893"/>
      <w:bookmarkEnd w:id="894"/>
      <w:bookmarkEnd w:id="895"/>
      <w:bookmarkEnd w:id="896"/>
      <w:bookmarkEnd w:id="897"/>
      <w:bookmarkEnd w:id="898"/>
      <w:bookmarkEnd w:id="899"/>
      <w:bookmarkEnd w:id="900"/>
      <w:bookmarkEnd w:id="901"/>
      <w:bookmarkEnd w:id="902"/>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ab/>
      </w:r>
      <w:r w:rsidRPr="00F916BF">
        <w:rPr>
          <w:rFonts w:ascii="Times New Roman" w:eastAsia="Times New Roman" w:hAnsi="Times New Roman" w:cs="Times New Roman"/>
          <w:sz w:val="18"/>
          <w:szCs w:val="18"/>
          <w:lang w:eastAsia="pl-PL"/>
        </w:rP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E7183F" w:rsidRPr="00F916BF" w:rsidRDefault="00E7183F" w:rsidP="00E7183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903" w:name="_Toc406913861"/>
      <w:bookmarkStart w:id="904" w:name="_Toc406914106"/>
      <w:bookmarkStart w:id="905" w:name="_Toc406914760"/>
      <w:bookmarkStart w:id="906" w:name="_Toc406915338"/>
      <w:bookmarkStart w:id="907" w:name="_Toc406984031"/>
      <w:bookmarkStart w:id="908" w:name="_Toc406984178"/>
      <w:bookmarkStart w:id="909" w:name="_Toc406984369"/>
      <w:bookmarkStart w:id="910" w:name="_Toc407069577"/>
      <w:bookmarkStart w:id="911" w:name="_Toc407081542"/>
      <w:bookmarkStart w:id="912" w:name="_Toc407083341"/>
      <w:bookmarkStart w:id="913" w:name="_Toc407084175"/>
      <w:bookmarkStart w:id="914" w:name="_Toc407085294"/>
      <w:bookmarkStart w:id="915" w:name="_Toc407085437"/>
      <w:bookmarkStart w:id="916" w:name="_Toc407085580"/>
      <w:bookmarkStart w:id="917" w:name="_Toc407086028"/>
      <w:r w:rsidRPr="00F916BF">
        <w:rPr>
          <w:rFonts w:ascii="Times New Roman" w:eastAsia="Times New Roman" w:hAnsi="Times New Roman" w:cs="Times New Roman"/>
          <w:b/>
          <w:caps/>
          <w:kern w:val="28"/>
          <w:sz w:val="18"/>
          <w:szCs w:val="18"/>
          <w:lang w:eastAsia="pl-PL"/>
        </w:rPr>
        <w:t>7. obmiar robót</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918" w:name="_Toc406913862"/>
      <w:bookmarkStart w:id="919" w:name="_Toc406914107"/>
      <w:bookmarkStart w:id="920" w:name="_Toc406914761"/>
      <w:bookmarkStart w:id="921" w:name="_Toc406915339"/>
      <w:bookmarkStart w:id="922" w:name="_Toc406984032"/>
      <w:bookmarkStart w:id="923" w:name="_Toc406984179"/>
      <w:bookmarkStart w:id="924" w:name="_Toc406984370"/>
      <w:bookmarkStart w:id="925" w:name="_Toc407069578"/>
      <w:bookmarkStart w:id="926" w:name="_Toc407081543"/>
      <w:bookmarkStart w:id="927" w:name="_Toc407083342"/>
      <w:bookmarkStart w:id="928" w:name="_Toc407084176"/>
      <w:bookmarkStart w:id="929" w:name="_Toc407085295"/>
      <w:bookmarkStart w:id="930" w:name="_Toc407085438"/>
      <w:bookmarkStart w:id="931" w:name="_Toc407085581"/>
      <w:bookmarkStart w:id="932" w:name="_Toc407086029"/>
      <w:r w:rsidRPr="00F916BF">
        <w:rPr>
          <w:rFonts w:ascii="Times New Roman" w:eastAsia="Times New Roman" w:hAnsi="Times New Roman" w:cs="Times New Roman"/>
          <w:b/>
          <w:sz w:val="18"/>
          <w:szCs w:val="18"/>
          <w:lang w:eastAsia="pl-PL"/>
        </w:rPr>
        <w:t>7.1. Ogólne zasady obmiaru robót</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Ogólne zasady obmiaru robót podano w SST D-M-00.00.00 „Wymagania ogólne” pkt 7.</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933" w:name="_Toc406913863"/>
      <w:bookmarkStart w:id="934" w:name="_Toc406914108"/>
      <w:bookmarkStart w:id="935" w:name="_Toc406914762"/>
      <w:bookmarkStart w:id="936" w:name="_Toc406915340"/>
      <w:bookmarkStart w:id="937" w:name="_Toc406984033"/>
      <w:bookmarkStart w:id="938" w:name="_Toc406984180"/>
      <w:bookmarkStart w:id="939" w:name="_Toc406984371"/>
      <w:bookmarkStart w:id="940" w:name="_Toc407069579"/>
      <w:bookmarkStart w:id="941" w:name="_Toc407081544"/>
      <w:bookmarkStart w:id="942" w:name="_Toc407083343"/>
      <w:bookmarkStart w:id="943" w:name="_Toc407084177"/>
      <w:bookmarkStart w:id="944" w:name="_Toc407085296"/>
      <w:bookmarkStart w:id="945" w:name="_Toc407085439"/>
      <w:bookmarkStart w:id="946" w:name="_Toc407085582"/>
      <w:bookmarkStart w:id="947" w:name="_Toc407086030"/>
      <w:r w:rsidRPr="00F916BF">
        <w:rPr>
          <w:rFonts w:ascii="Times New Roman" w:eastAsia="Times New Roman" w:hAnsi="Times New Roman" w:cs="Times New Roman"/>
          <w:b/>
          <w:sz w:val="18"/>
          <w:szCs w:val="18"/>
          <w:lang w:eastAsia="pl-PL"/>
        </w:rPr>
        <w:t>7.2. Jednostka obmiarowa</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Jednostką obmiarową jest 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 xml:space="preserve"> (metr kwadratowy) wykonanego i odebranego koryta.</w:t>
      </w:r>
    </w:p>
    <w:p w:rsidR="00E7183F" w:rsidRPr="00F916BF" w:rsidRDefault="00E7183F" w:rsidP="00E7183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948" w:name="_Toc406913864"/>
      <w:bookmarkStart w:id="949" w:name="_Toc406914109"/>
      <w:bookmarkStart w:id="950" w:name="_Toc406914763"/>
      <w:bookmarkStart w:id="951" w:name="_Toc406915341"/>
      <w:bookmarkStart w:id="952" w:name="_Toc406984034"/>
      <w:bookmarkStart w:id="953" w:name="_Toc406984181"/>
      <w:bookmarkStart w:id="954" w:name="_Toc406984372"/>
      <w:bookmarkStart w:id="955" w:name="_Toc407069580"/>
      <w:bookmarkStart w:id="956" w:name="_Toc407081545"/>
      <w:bookmarkStart w:id="957" w:name="_Toc407083344"/>
      <w:bookmarkStart w:id="958" w:name="_Toc407084178"/>
      <w:bookmarkStart w:id="959" w:name="_Toc407085297"/>
      <w:bookmarkStart w:id="960" w:name="_Toc407085440"/>
      <w:bookmarkStart w:id="961" w:name="_Toc407085583"/>
      <w:bookmarkStart w:id="962" w:name="_Toc407086031"/>
      <w:r w:rsidRPr="00F916BF">
        <w:rPr>
          <w:rFonts w:ascii="Times New Roman" w:eastAsia="Times New Roman" w:hAnsi="Times New Roman" w:cs="Times New Roman"/>
          <w:b/>
          <w:caps/>
          <w:kern w:val="28"/>
          <w:sz w:val="18"/>
          <w:szCs w:val="18"/>
          <w:lang w:eastAsia="pl-PL"/>
        </w:rPr>
        <w:t>8. odbiór robót</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Ogólne zasady odbioru robót podano w SST D-M-00.00.00 „Wymagania ogólne” pkt 8.</w:t>
      </w:r>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Roboty uznaje się za wykonane zgodnie z dokumentacja projektową, SST i wymaganiami Inżyniera, jeżeli wszystkie pomiary i badania z zachowaniem tolerancji wg punktu 6 dały wyniki pozytywne.</w:t>
      </w:r>
    </w:p>
    <w:p w:rsidR="00E7183F" w:rsidRPr="00F916BF" w:rsidRDefault="00E7183F" w:rsidP="00E7183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963" w:name="_Toc406913865"/>
      <w:bookmarkStart w:id="964" w:name="_Toc406914110"/>
      <w:bookmarkStart w:id="965" w:name="_Toc406914764"/>
      <w:bookmarkStart w:id="966" w:name="_Toc406915342"/>
      <w:bookmarkStart w:id="967" w:name="_Toc406984035"/>
      <w:bookmarkStart w:id="968" w:name="_Toc406984182"/>
      <w:bookmarkStart w:id="969" w:name="_Toc406984373"/>
      <w:bookmarkStart w:id="970" w:name="_Toc407069581"/>
      <w:bookmarkStart w:id="971" w:name="_Toc407081546"/>
      <w:bookmarkStart w:id="972" w:name="_Toc407083345"/>
      <w:bookmarkStart w:id="973" w:name="_Toc407084179"/>
      <w:bookmarkStart w:id="974" w:name="_Toc407085298"/>
      <w:bookmarkStart w:id="975" w:name="_Toc407085441"/>
      <w:bookmarkStart w:id="976" w:name="_Toc407085584"/>
      <w:bookmarkStart w:id="977" w:name="_Toc407086032"/>
      <w:r w:rsidRPr="00F916BF">
        <w:rPr>
          <w:rFonts w:ascii="Times New Roman" w:eastAsia="Times New Roman" w:hAnsi="Times New Roman" w:cs="Times New Roman"/>
          <w:b/>
          <w:caps/>
          <w:kern w:val="28"/>
          <w:sz w:val="18"/>
          <w:szCs w:val="18"/>
          <w:lang w:eastAsia="pl-PL"/>
        </w:rPr>
        <w:t>9. podstawa płatności</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978" w:name="_Toc406913866"/>
      <w:bookmarkStart w:id="979" w:name="_Toc406914111"/>
      <w:bookmarkStart w:id="980" w:name="_Toc406914765"/>
      <w:bookmarkStart w:id="981" w:name="_Toc406915343"/>
      <w:bookmarkStart w:id="982" w:name="_Toc406984036"/>
      <w:bookmarkStart w:id="983" w:name="_Toc406984183"/>
      <w:bookmarkStart w:id="984" w:name="_Toc406984374"/>
      <w:bookmarkStart w:id="985" w:name="_Toc407069582"/>
      <w:bookmarkStart w:id="986" w:name="_Toc407081547"/>
      <w:bookmarkStart w:id="987" w:name="_Toc407083346"/>
      <w:bookmarkStart w:id="988" w:name="_Toc407084180"/>
      <w:bookmarkStart w:id="989" w:name="_Toc407085299"/>
      <w:bookmarkStart w:id="990" w:name="_Toc407085442"/>
      <w:bookmarkStart w:id="991" w:name="_Toc407085585"/>
      <w:bookmarkStart w:id="992" w:name="_Toc407086033"/>
      <w:r w:rsidRPr="00F916BF">
        <w:rPr>
          <w:rFonts w:ascii="Times New Roman" w:eastAsia="Times New Roman" w:hAnsi="Times New Roman" w:cs="Times New Roman"/>
          <w:b/>
          <w:sz w:val="18"/>
          <w:szCs w:val="18"/>
          <w:lang w:eastAsia="pl-PL"/>
        </w:rPr>
        <w:t>9.1. Ogólne ustalenia dotyczące podstawy płatności</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Ogólne ustalenia dotyczące podstawy płatności podano w SST D-M-00.00.00 „Wymagania ogólne” pkt 9.</w:t>
      </w:r>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993" w:name="_Toc406913867"/>
      <w:bookmarkStart w:id="994" w:name="_Toc406914112"/>
      <w:bookmarkStart w:id="995" w:name="_Toc406914766"/>
      <w:bookmarkStart w:id="996" w:name="_Toc406915344"/>
      <w:bookmarkStart w:id="997" w:name="_Toc406984037"/>
      <w:bookmarkStart w:id="998" w:name="_Toc406984184"/>
      <w:bookmarkStart w:id="999" w:name="_Toc406984375"/>
      <w:bookmarkStart w:id="1000" w:name="_Toc407069583"/>
      <w:bookmarkStart w:id="1001" w:name="_Toc407081548"/>
      <w:bookmarkStart w:id="1002" w:name="_Toc407083347"/>
      <w:bookmarkStart w:id="1003" w:name="_Toc407084181"/>
      <w:bookmarkStart w:id="1004" w:name="_Toc407085300"/>
      <w:bookmarkStart w:id="1005" w:name="_Toc407085443"/>
      <w:bookmarkStart w:id="1006" w:name="_Toc407085586"/>
      <w:bookmarkStart w:id="1007" w:name="_Toc407086034"/>
      <w:r w:rsidRPr="00F916BF">
        <w:rPr>
          <w:rFonts w:ascii="Times New Roman" w:eastAsia="Times New Roman" w:hAnsi="Times New Roman" w:cs="Times New Roman"/>
          <w:b/>
          <w:sz w:val="18"/>
          <w:szCs w:val="18"/>
          <w:lang w:eastAsia="pl-PL"/>
        </w:rPr>
        <w:t>9.2. Cena jednostki obmiarowej</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Cena wykonania 1 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 xml:space="preserve"> koryta obejmuje:</w:t>
      </w:r>
    </w:p>
    <w:p w:rsidR="00E7183F" w:rsidRPr="00F916BF" w:rsidRDefault="00E7183F" w:rsidP="00E7183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prace pomiarowe i roboty przygotowawcze,</w:t>
      </w:r>
    </w:p>
    <w:p w:rsidR="00E7183F" w:rsidRPr="00F916BF" w:rsidRDefault="00E7183F" w:rsidP="00E7183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odspojenie gruntu z przerzutem na pobocze i rozplantowaniem,</w:t>
      </w:r>
    </w:p>
    <w:p w:rsidR="00E7183F" w:rsidRPr="00F916BF" w:rsidRDefault="00E7183F" w:rsidP="00E7183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załadunek nadmiaru odspojonego gruntu na środki transportowe i odwiezienie na odkład lub nasyp,</w:t>
      </w:r>
    </w:p>
    <w:p w:rsidR="00E7183F" w:rsidRPr="00F916BF" w:rsidRDefault="00E7183F" w:rsidP="00E7183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profilowanie dna koryta lub podłoża,</w:t>
      </w:r>
    </w:p>
    <w:p w:rsidR="00E7183F" w:rsidRPr="00F916BF" w:rsidRDefault="00E7183F" w:rsidP="00E7183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zagęszczenie,</w:t>
      </w:r>
    </w:p>
    <w:p w:rsidR="00E7183F" w:rsidRPr="00F916BF" w:rsidRDefault="00E7183F" w:rsidP="00E7183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utrzymanie koryta lub podłoża,</w:t>
      </w:r>
    </w:p>
    <w:p w:rsidR="00E7183F" w:rsidRPr="00F916BF" w:rsidRDefault="00E7183F" w:rsidP="00F916B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przeprowadzenie pomiarów i badań laboratoryjnych, wymaganych w specyfikacji technicznej.</w:t>
      </w:r>
      <w:r w:rsidRPr="00F916BF">
        <w:rPr>
          <w:rFonts w:ascii="Times New Roman" w:eastAsia="Times New Roman" w:hAnsi="Times New Roman" w:cs="Times New Roman"/>
          <w:sz w:val="18"/>
          <w:szCs w:val="18"/>
          <w:lang w:eastAsia="pl-PL"/>
        </w:rPr>
        <w:tab/>
      </w:r>
    </w:p>
    <w:p w:rsidR="00E7183F" w:rsidRPr="00F916BF" w:rsidRDefault="00E7183F" w:rsidP="00E7183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008" w:name="_Toc406913868"/>
      <w:bookmarkStart w:id="1009" w:name="_Toc406914113"/>
      <w:bookmarkStart w:id="1010" w:name="_Toc406914767"/>
      <w:bookmarkStart w:id="1011" w:name="_Toc406915345"/>
      <w:bookmarkStart w:id="1012" w:name="_Toc406984038"/>
      <w:bookmarkStart w:id="1013" w:name="_Toc406984185"/>
      <w:bookmarkStart w:id="1014" w:name="_Toc406984376"/>
      <w:bookmarkStart w:id="1015" w:name="_Toc407069584"/>
      <w:bookmarkStart w:id="1016" w:name="_Toc407081549"/>
      <w:bookmarkStart w:id="1017" w:name="_Toc407083348"/>
      <w:bookmarkStart w:id="1018" w:name="_Toc407084182"/>
      <w:bookmarkStart w:id="1019" w:name="_Toc407085301"/>
      <w:bookmarkStart w:id="1020" w:name="_Toc407085444"/>
      <w:bookmarkStart w:id="1021" w:name="_Toc407085587"/>
      <w:bookmarkStart w:id="1022" w:name="_Toc407086035"/>
      <w:r w:rsidRPr="00F916BF">
        <w:rPr>
          <w:rFonts w:ascii="Times New Roman" w:eastAsia="Times New Roman" w:hAnsi="Times New Roman" w:cs="Times New Roman"/>
          <w:b/>
          <w:caps/>
          <w:kern w:val="28"/>
          <w:sz w:val="18"/>
          <w:szCs w:val="18"/>
          <w:lang w:eastAsia="pl-PL"/>
        </w:rPr>
        <w:t>10. przepisy związane</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rsidR="00E7183F" w:rsidRPr="00F916BF" w:rsidRDefault="00E7183F" w:rsidP="00E7183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1023" w:name="_Toc406913869"/>
      <w:bookmarkStart w:id="1024" w:name="_Toc406914114"/>
      <w:bookmarkStart w:id="1025" w:name="_Toc406914768"/>
      <w:bookmarkStart w:id="1026" w:name="_Toc406915346"/>
      <w:bookmarkStart w:id="1027" w:name="_Toc406984039"/>
      <w:bookmarkStart w:id="1028" w:name="_Toc406984186"/>
      <w:bookmarkStart w:id="1029" w:name="_Toc406984377"/>
      <w:bookmarkStart w:id="1030" w:name="_Toc407069585"/>
      <w:bookmarkStart w:id="1031" w:name="_Toc407081550"/>
      <w:bookmarkStart w:id="1032" w:name="_Toc407083349"/>
      <w:bookmarkStart w:id="1033" w:name="_Toc407084183"/>
      <w:bookmarkStart w:id="1034" w:name="_Toc407085302"/>
      <w:bookmarkStart w:id="1035" w:name="_Toc407085445"/>
      <w:bookmarkStart w:id="1036" w:name="_Toc407085588"/>
      <w:bookmarkStart w:id="1037" w:name="_Toc407086036"/>
      <w:r w:rsidRPr="00F916BF">
        <w:rPr>
          <w:rFonts w:ascii="Times New Roman" w:eastAsia="Times New Roman" w:hAnsi="Times New Roman" w:cs="Times New Roman"/>
          <w:b/>
          <w:sz w:val="18"/>
          <w:szCs w:val="18"/>
          <w:lang w:eastAsia="pl-PL"/>
        </w:rPr>
        <w:t>Normy</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tbl>
      <w:tblPr>
        <w:tblW w:w="0" w:type="auto"/>
        <w:tblLayout w:type="fixed"/>
        <w:tblCellMar>
          <w:left w:w="70" w:type="dxa"/>
          <w:right w:w="70" w:type="dxa"/>
        </w:tblCellMar>
        <w:tblLook w:val="0000" w:firstRow="0" w:lastRow="0" w:firstColumn="0" w:lastColumn="0" w:noHBand="0" w:noVBand="0"/>
      </w:tblPr>
      <w:tblGrid>
        <w:gridCol w:w="496"/>
        <w:gridCol w:w="1701"/>
        <w:gridCol w:w="5313"/>
      </w:tblGrid>
      <w:tr w:rsidR="00E7183F" w:rsidRPr="00F916BF" w:rsidTr="00511A96">
        <w:tc>
          <w:tcPr>
            <w:tcW w:w="496" w:type="dxa"/>
          </w:tcPr>
          <w:p w:rsidR="00E7183F" w:rsidRPr="00F916BF" w:rsidRDefault="00E7183F"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1701" w:type="dxa"/>
          </w:tcPr>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PN-B-04481</w:t>
            </w:r>
          </w:p>
        </w:tc>
        <w:tc>
          <w:tcPr>
            <w:tcW w:w="5313" w:type="dxa"/>
          </w:tcPr>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Grunty budowlane. Badania próbek gruntu</w:t>
            </w:r>
          </w:p>
        </w:tc>
      </w:tr>
      <w:tr w:rsidR="00E7183F" w:rsidRPr="00F916BF" w:rsidTr="00511A96">
        <w:tc>
          <w:tcPr>
            <w:tcW w:w="496" w:type="dxa"/>
          </w:tcPr>
          <w:p w:rsidR="00E7183F" w:rsidRPr="00F916BF" w:rsidRDefault="00E7183F"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1701" w:type="dxa"/>
          </w:tcPr>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PN-/B-06714-17</w:t>
            </w:r>
          </w:p>
        </w:tc>
        <w:tc>
          <w:tcPr>
            <w:tcW w:w="5313" w:type="dxa"/>
          </w:tcPr>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wilgotności</w:t>
            </w:r>
          </w:p>
        </w:tc>
      </w:tr>
      <w:tr w:rsidR="00E7183F" w:rsidRPr="00F916BF" w:rsidTr="00511A96">
        <w:tc>
          <w:tcPr>
            <w:tcW w:w="496" w:type="dxa"/>
          </w:tcPr>
          <w:p w:rsidR="00E7183F" w:rsidRPr="00F916BF" w:rsidRDefault="00E7183F"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1701" w:type="dxa"/>
          </w:tcPr>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BN-64/8931-02</w:t>
            </w:r>
          </w:p>
        </w:tc>
        <w:tc>
          <w:tcPr>
            <w:tcW w:w="5313" w:type="dxa"/>
          </w:tcPr>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Drogi samochodowe. Oznaczanie modułu odkształcenia nawierzchni podatnych i podłoża przez obciążenie płytą</w:t>
            </w:r>
          </w:p>
        </w:tc>
      </w:tr>
      <w:tr w:rsidR="00E7183F" w:rsidRPr="00F916BF" w:rsidTr="00511A96">
        <w:tc>
          <w:tcPr>
            <w:tcW w:w="496" w:type="dxa"/>
          </w:tcPr>
          <w:p w:rsidR="00E7183F" w:rsidRPr="00F916BF" w:rsidRDefault="00E7183F"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1701" w:type="dxa"/>
          </w:tcPr>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BN-68/8931-04</w:t>
            </w:r>
          </w:p>
        </w:tc>
        <w:tc>
          <w:tcPr>
            <w:tcW w:w="5313" w:type="dxa"/>
          </w:tcPr>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Drogi samochodowe. Pomiar równości nawierzchni planografem i łatą</w:t>
            </w:r>
          </w:p>
        </w:tc>
      </w:tr>
      <w:tr w:rsidR="00E7183F" w:rsidRPr="00F916BF" w:rsidTr="00511A96">
        <w:tc>
          <w:tcPr>
            <w:tcW w:w="496" w:type="dxa"/>
          </w:tcPr>
          <w:p w:rsidR="00E7183F" w:rsidRPr="00F916BF" w:rsidRDefault="00E7183F" w:rsidP="00E7183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1701" w:type="dxa"/>
          </w:tcPr>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BN-77/8931-12</w:t>
            </w:r>
          </w:p>
        </w:tc>
        <w:tc>
          <w:tcPr>
            <w:tcW w:w="5313" w:type="dxa"/>
          </w:tcPr>
          <w:p w:rsidR="00E7183F" w:rsidRPr="00F916BF" w:rsidRDefault="00E7183F" w:rsidP="00E7183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Oznaczanie wskaźnika zagęszczenia gruntu</w:t>
            </w:r>
          </w:p>
        </w:tc>
      </w:tr>
    </w:tbl>
    <w:p w:rsidR="00AE7DEC" w:rsidRDefault="00AE7DEC" w:rsidP="00EA00F5">
      <w:pPr>
        <w:overflowPunct w:val="0"/>
        <w:autoSpaceDE w:val="0"/>
        <w:autoSpaceDN w:val="0"/>
        <w:adjustRightInd w:val="0"/>
        <w:spacing w:after="0" w:line="240" w:lineRule="auto"/>
        <w:jc w:val="center"/>
        <w:rPr>
          <w:rFonts w:ascii="Times New Roman" w:eastAsia="Times New Roman" w:hAnsi="Times New Roman" w:cs="Times New Roman"/>
          <w:b/>
          <w:lang w:eastAsia="pl-PL"/>
        </w:rPr>
      </w:pPr>
    </w:p>
    <w:p w:rsidR="00EA00F5" w:rsidRPr="00F916BF" w:rsidRDefault="00EA00F5" w:rsidP="00EA00F5">
      <w:pPr>
        <w:overflowPunct w:val="0"/>
        <w:autoSpaceDE w:val="0"/>
        <w:autoSpaceDN w:val="0"/>
        <w:adjustRightInd w:val="0"/>
        <w:spacing w:after="0" w:line="240" w:lineRule="auto"/>
        <w:jc w:val="center"/>
        <w:rPr>
          <w:rFonts w:ascii="Times New Roman" w:eastAsia="Times New Roman" w:hAnsi="Times New Roman" w:cs="Times New Roman"/>
          <w:b/>
          <w:sz w:val="20"/>
          <w:lang w:eastAsia="pl-PL"/>
        </w:rPr>
      </w:pPr>
      <w:r w:rsidRPr="00F916BF">
        <w:rPr>
          <w:rFonts w:ascii="Times New Roman" w:eastAsia="Times New Roman" w:hAnsi="Times New Roman" w:cs="Times New Roman"/>
          <w:b/>
          <w:sz w:val="20"/>
          <w:lang w:eastAsia="pl-PL"/>
        </w:rPr>
        <w:t>D-04.03.01</w:t>
      </w:r>
    </w:p>
    <w:p w:rsidR="00EA00F5" w:rsidRPr="00F916BF" w:rsidRDefault="00EA00F5" w:rsidP="00EA00F5">
      <w:pPr>
        <w:overflowPunct w:val="0"/>
        <w:autoSpaceDE w:val="0"/>
        <w:autoSpaceDN w:val="0"/>
        <w:adjustRightInd w:val="0"/>
        <w:spacing w:after="0" w:line="240" w:lineRule="auto"/>
        <w:jc w:val="center"/>
        <w:rPr>
          <w:rFonts w:ascii="Times New Roman" w:eastAsia="Times New Roman" w:hAnsi="Times New Roman" w:cs="Times New Roman"/>
          <w:b/>
          <w:sz w:val="20"/>
          <w:lang w:eastAsia="pl-PL"/>
        </w:rPr>
      </w:pPr>
      <w:r w:rsidRPr="00F916BF">
        <w:rPr>
          <w:rFonts w:ascii="Times New Roman" w:eastAsia="Times New Roman" w:hAnsi="Times New Roman" w:cs="Times New Roman"/>
          <w:b/>
          <w:sz w:val="20"/>
          <w:lang w:eastAsia="pl-PL"/>
        </w:rPr>
        <w:t>OCZYSZCZENIE  I  SKROPIENIE</w:t>
      </w:r>
    </w:p>
    <w:p w:rsidR="000F58BE" w:rsidRPr="00F916BF" w:rsidRDefault="00EA00F5" w:rsidP="00EA00F5">
      <w:pPr>
        <w:overflowPunct w:val="0"/>
        <w:autoSpaceDE w:val="0"/>
        <w:autoSpaceDN w:val="0"/>
        <w:adjustRightInd w:val="0"/>
        <w:spacing w:after="0" w:line="240" w:lineRule="auto"/>
        <w:jc w:val="center"/>
        <w:rPr>
          <w:rFonts w:ascii="Times New Roman" w:eastAsia="Times New Roman" w:hAnsi="Times New Roman" w:cs="Times New Roman"/>
          <w:b/>
          <w:sz w:val="20"/>
          <w:lang w:eastAsia="pl-PL"/>
        </w:rPr>
      </w:pPr>
      <w:r w:rsidRPr="00F916BF">
        <w:rPr>
          <w:rFonts w:ascii="Times New Roman" w:eastAsia="Times New Roman" w:hAnsi="Times New Roman" w:cs="Times New Roman"/>
          <w:b/>
          <w:sz w:val="20"/>
          <w:lang w:eastAsia="pl-PL"/>
        </w:rPr>
        <w:t xml:space="preserve"> WARSTW  KONSTRUKCYJNYCH</w:t>
      </w:r>
    </w:p>
    <w:p w:rsidR="00AE7DEC" w:rsidRPr="00F916BF" w:rsidRDefault="00AE7DEC" w:rsidP="00AE7DEC">
      <w:pPr>
        <w:pStyle w:val="Nagwek1"/>
        <w:rPr>
          <w:sz w:val="18"/>
          <w:szCs w:val="18"/>
        </w:rPr>
      </w:pPr>
      <w:r w:rsidRPr="00F916BF">
        <w:rPr>
          <w:sz w:val="18"/>
          <w:szCs w:val="18"/>
        </w:rPr>
        <w:t>1. WSTĘP</w:t>
      </w:r>
    </w:p>
    <w:p w:rsidR="00AE7DEC" w:rsidRPr="00F916BF" w:rsidRDefault="00AE7DEC" w:rsidP="00AE7DEC">
      <w:pPr>
        <w:pStyle w:val="Nagwek2"/>
        <w:rPr>
          <w:sz w:val="18"/>
          <w:szCs w:val="18"/>
        </w:rPr>
      </w:pPr>
      <w:bookmarkStart w:id="1038" w:name="_Toc407069661"/>
      <w:bookmarkStart w:id="1039" w:name="_Toc407081626"/>
      <w:bookmarkStart w:id="1040" w:name="_Toc407081769"/>
      <w:bookmarkStart w:id="1041" w:name="_Toc407083425"/>
      <w:bookmarkStart w:id="1042" w:name="_Toc407084259"/>
      <w:bookmarkStart w:id="1043" w:name="_Toc407085378"/>
      <w:bookmarkStart w:id="1044" w:name="_Toc407085521"/>
      <w:bookmarkStart w:id="1045" w:name="_Toc407085664"/>
      <w:bookmarkStart w:id="1046" w:name="_Toc407086112"/>
      <w:r w:rsidRPr="00F916BF">
        <w:rPr>
          <w:sz w:val="18"/>
          <w:szCs w:val="18"/>
        </w:rPr>
        <w:t>1.1. Przedmiot SST</w:t>
      </w:r>
      <w:bookmarkEnd w:id="1038"/>
      <w:bookmarkEnd w:id="1039"/>
      <w:bookmarkEnd w:id="1040"/>
      <w:bookmarkEnd w:id="1041"/>
      <w:bookmarkEnd w:id="1042"/>
      <w:bookmarkEnd w:id="1043"/>
      <w:bookmarkEnd w:id="1044"/>
      <w:bookmarkEnd w:id="1045"/>
      <w:bookmarkEnd w:id="1046"/>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Przedmiotem niniejszej ogólnej specyfikacji technicznej (SST) są wymagania dotyczące wykonania i odbioru robót związanych z oczyszczeniem i skropieniem warstw konstrukcyjnych nawierzchni.</w:t>
      </w:r>
    </w:p>
    <w:p w:rsidR="00AE7DEC" w:rsidRPr="00F916BF" w:rsidRDefault="00AE7DEC" w:rsidP="00AE7DEC">
      <w:pPr>
        <w:pStyle w:val="Nagwek2"/>
        <w:rPr>
          <w:sz w:val="18"/>
          <w:szCs w:val="18"/>
        </w:rPr>
      </w:pPr>
      <w:bookmarkStart w:id="1047" w:name="_Toc407069662"/>
      <w:bookmarkStart w:id="1048" w:name="_Toc407081627"/>
      <w:bookmarkStart w:id="1049" w:name="_Toc407081770"/>
      <w:bookmarkStart w:id="1050" w:name="_Toc407083426"/>
      <w:bookmarkStart w:id="1051" w:name="_Toc407084260"/>
      <w:bookmarkStart w:id="1052" w:name="_Toc407085379"/>
      <w:bookmarkStart w:id="1053" w:name="_Toc407085522"/>
      <w:bookmarkStart w:id="1054" w:name="_Toc407085665"/>
      <w:bookmarkStart w:id="1055" w:name="_Toc407086113"/>
      <w:r w:rsidRPr="00F916BF">
        <w:rPr>
          <w:sz w:val="18"/>
          <w:szCs w:val="18"/>
        </w:rPr>
        <w:t>1.2. Zakres stosowania SST</w:t>
      </w:r>
      <w:bookmarkEnd w:id="1047"/>
      <w:bookmarkEnd w:id="1048"/>
      <w:bookmarkEnd w:id="1049"/>
      <w:bookmarkEnd w:id="1050"/>
      <w:bookmarkEnd w:id="1051"/>
      <w:bookmarkEnd w:id="1052"/>
      <w:bookmarkEnd w:id="1053"/>
      <w:bookmarkEnd w:id="1054"/>
      <w:bookmarkEnd w:id="1055"/>
    </w:p>
    <w:p w:rsidR="00AE7DEC" w:rsidRPr="00F916BF" w:rsidRDefault="00AE7DEC" w:rsidP="00AE7DEC">
      <w:pPr>
        <w:pStyle w:val="Standardowytekst"/>
        <w:rPr>
          <w:sz w:val="18"/>
          <w:szCs w:val="18"/>
        </w:rPr>
      </w:pPr>
      <w:r w:rsidRPr="00F916BF">
        <w:rPr>
          <w:sz w:val="18"/>
          <w:szCs w:val="18"/>
        </w:rPr>
        <w:tab/>
      </w:r>
      <w:bookmarkStart w:id="1056" w:name="_Toc407069663"/>
      <w:bookmarkStart w:id="1057" w:name="_Toc407081628"/>
      <w:bookmarkStart w:id="1058" w:name="_Toc407081771"/>
      <w:bookmarkStart w:id="1059" w:name="_Toc407083427"/>
      <w:bookmarkStart w:id="1060" w:name="_Toc407084261"/>
      <w:bookmarkStart w:id="1061" w:name="_Toc407085380"/>
      <w:bookmarkStart w:id="1062" w:name="_Toc407085523"/>
      <w:bookmarkStart w:id="1063" w:name="_Toc407085666"/>
      <w:bookmarkStart w:id="1064" w:name="_Toc407086114"/>
      <w:r w:rsidRPr="00F916BF">
        <w:rPr>
          <w:sz w:val="18"/>
          <w:szCs w:val="18"/>
        </w:rPr>
        <w:t xml:space="preserve">Szczegółowa specyfikacja techniczna stanowi obowiązującą podstawę jako dokument przetargowy i kontraktowy przy zlecaniu i realizacji robót na zadanie: </w:t>
      </w:r>
      <w:r w:rsidRPr="00F916BF">
        <w:rPr>
          <w:b/>
          <w:sz w:val="18"/>
          <w:szCs w:val="18"/>
        </w:rPr>
        <w:t xml:space="preserve">„Przebudowa z rozbudową drogi powiatowej nr </w:t>
      </w:r>
      <w:r w:rsidR="001463F1">
        <w:rPr>
          <w:b/>
          <w:sz w:val="18"/>
          <w:szCs w:val="18"/>
        </w:rPr>
        <w:t>1416C Zielnowo – Fijewo”</w:t>
      </w:r>
      <w:r w:rsidRPr="00F916BF">
        <w:rPr>
          <w:b/>
          <w:sz w:val="18"/>
          <w:szCs w:val="18"/>
        </w:rPr>
        <w:t>”</w:t>
      </w:r>
      <w:r w:rsidRPr="00F916BF">
        <w:rPr>
          <w:sz w:val="18"/>
          <w:szCs w:val="18"/>
        </w:rPr>
        <w:t>.</w:t>
      </w:r>
    </w:p>
    <w:p w:rsidR="00AE7DEC" w:rsidRPr="00F916BF" w:rsidRDefault="00AE7DEC" w:rsidP="00AE7DEC">
      <w:pPr>
        <w:pStyle w:val="Standardowytekst"/>
        <w:rPr>
          <w:sz w:val="18"/>
          <w:szCs w:val="18"/>
        </w:rPr>
      </w:pPr>
    </w:p>
    <w:p w:rsidR="00AE7DEC" w:rsidRPr="00F916BF" w:rsidRDefault="00AE7DEC" w:rsidP="00AE7DEC">
      <w:pPr>
        <w:rPr>
          <w:rFonts w:ascii="Times New Roman" w:hAnsi="Times New Roman" w:cs="Times New Roman"/>
          <w:b/>
          <w:sz w:val="18"/>
          <w:szCs w:val="18"/>
        </w:rPr>
      </w:pPr>
      <w:r w:rsidRPr="00F916BF">
        <w:rPr>
          <w:rFonts w:ascii="Times New Roman" w:hAnsi="Times New Roman" w:cs="Times New Roman"/>
          <w:b/>
          <w:sz w:val="18"/>
          <w:szCs w:val="18"/>
        </w:rPr>
        <w:t>1.3. Zakres robót objętych SST</w:t>
      </w:r>
      <w:bookmarkEnd w:id="1056"/>
      <w:bookmarkEnd w:id="1057"/>
      <w:bookmarkEnd w:id="1058"/>
      <w:bookmarkEnd w:id="1059"/>
      <w:bookmarkEnd w:id="1060"/>
      <w:bookmarkEnd w:id="1061"/>
      <w:bookmarkEnd w:id="1062"/>
      <w:bookmarkEnd w:id="1063"/>
      <w:bookmarkEnd w:id="1064"/>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 xml:space="preserve">Ustalenia zawarte w niniejszej specyfikacji dotyczą zasad prowadzenia robót związanych z oczyszczeniem i skropieniem warstw konstrukcyjnych przed ułożeniem następnej warstwy nawierzchni. </w:t>
      </w:r>
    </w:p>
    <w:p w:rsidR="00AE7DEC" w:rsidRPr="00F916BF" w:rsidRDefault="00AE7DEC" w:rsidP="00AE7DEC">
      <w:pPr>
        <w:pStyle w:val="Nagwek2"/>
        <w:rPr>
          <w:sz w:val="18"/>
          <w:szCs w:val="18"/>
        </w:rPr>
      </w:pPr>
      <w:bookmarkStart w:id="1065" w:name="_Toc407069664"/>
      <w:bookmarkStart w:id="1066" w:name="_Toc407081629"/>
      <w:bookmarkStart w:id="1067" w:name="_Toc407081772"/>
      <w:bookmarkStart w:id="1068" w:name="_Toc407083428"/>
      <w:bookmarkStart w:id="1069" w:name="_Toc407084262"/>
      <w:bookmarkStart w:id="1070" w:name="_Toc407085381"/>
      <w:bookmarkStart w:id="1071" w:name="_Toc407085524"/>
      <w:bookmarkStart w:id="1072" w:name="_Toc407085667"/>
      <w:bookmarkStart w:id="1073" w:name="_Toc407086115"/>
      <w:r w:rsidRPr="00F916BF">
        <w:rPr>
          <w:sz w:val="18"/>
          <w:szCs w:val="18"/>
        </w:rPr>
        <w:t>1.4. Określenia podstawowe</w:t>
      </w:r>
      <w:bookmarkEnd w:id="1065"/>
      <w:bookmarkEnd w:id="1066"/>
      <w:bookmarkEnd w:id="1067"/>
      <w:bookmarkEnd w:id="1068"/>
      <w:bookmarkEnd w:id="1069"/>
      <w:bookmarkEnd w:id="1070"/>
      <w:bookmarkEnd w:id="1071"/>
      <w:bookmarkEnd w:id="1072"/>
      <w:bookmarkEnd w:id="1073"/>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Określenia podstawowe są zgodne z obowiązującymi, odpowiednimi polskimi normami i z definicjami podanymi w SST D-M-00.00.00 „Wymagania ogólne” pkt 1.4.</w:t>
      </w:r>
    </w:p>
    <w:p w:rsidR="00AE7DEC" w:rsidRPr="00F916BF" w:rsidRDefault="00AE7DEC" w:rsidP="00AE7DEC">
      <w:pPr>
        <w:pStyle w:val="Nagwek2"/>
        <w:rPr>
          <w:sz w:val="18"/>
          <w:szCs w:val="18"/>
        </w:rPr>
      </w:pPr>
      <w:bookmarkStart w:id="1074" w:name="_Toc407069665"/>
      <w:bookmarkStart w:id="1075" w:name="_Toc407081630"/>
      <w:bookmarkStart w:id="1076" w:name="_Toc407081773"/>
      <w:bookmarkStart w:id="1077" w:name="_Toc407083429"/>
      <w:bookmarkStart w:id="1078" w:name="_Toc407084263"/>
      <w:bookmarkStart w:id="1079" w:name="_Toc407085382"/>
      <w:bookmarkStart w:id="1080" w:name="_Toc407085525"/>
      <w:bookmarkStart w:id="1081" w:name="_Toc407085668"/>
      <w:bookmarkStart w:id="1082" w:name="_Toc407086116"/>
      <w:r w:rsidRPr="00F916BF">
        <w:rPr>
          <w:sz w:val="18"/>
          <w:szCs w:val="18"/>
        </w:rPr>
        <w:t>1.5. Ogólne wymagania dotyczące robót</w:t>
      </w:r>
      <w:bookmarkEnd w:id="1074"/>
      <w:bookmarkEnd w:id="1075"/>
      <w:bookmarkEnd w:id="1076"/>
      <w:bookmarkEnd w:id="1077"/>
      <w:bookmarkEnd w:id="1078"/>
      <w:bookmarkEnd w:id="1079"/>
      <w:bookmarkEnd w:id="1080"/>
      <w:bookmarkEnd w:id="1081"/>
      <w:bookmarkEnd w:id="1082"/>
    </w:p>
    <w:p w:rsidR="00AE7DEC" w:rsidRPr="00F916BF" w:rsidRDefault="00AE7DEC" w:rsidP="00AE7DEC">
      <w:pPr>
        <w:spacing w:after="120"/>
        <w:rPr>
          <w:rFonts w:ascii="Times New Roman" w:hAnsi="Times New Roman" w:cs="Times New Roman"/>
          <w:sz w:val="18"/>
          <w:szCs w:val="18"/>
        </w:rPr>
      </w:pPr>
      <w:r w:rsidRPr="00F916BF">
        <w:rPr>
          <w:rFonts w:ascii="Times New Roman" w:hAnsi="Times New Roman" w:cs="Times New Roman"/>
          <w:sz w:val="18"/>
          <w:szCs w:val="18"/>
        </w:rPr>
        <w:tab/>
        <w:t>Ogólne wymagania dotyczące robót podano w SST D-M-00.00.00 „Wymagania ogólne” pkt 1.5.</w:t>
      </w:r>
    </w:p>
    <w:p w:rsidR="00AE7DEC" w:rsidRPr="00F916BF" w:rsidRDefault="00AE7DEC" w:rsidP="00AE7DEC">
      <w:pPr>
        <w:pStyle w:val="Nagwek1"/>
        <w:rPr>
          <w:sz w:val="18"/>
          <w:szCs w:val="18"/>
        </w:rPr>
      </w:pPr>
      <w:bookmarkStart w:id="1083" w:name="_Toc407069666"/>
      <w:bookmarkStart w:id="1084" w:name="_Toc407081631"/>
      <w:bookmarkStart w:id="1085" w:name="_Toc407081774"/>
      <w:bookmarkStart w:id="1086" w:name="_Toc407083430"/>
      <w:bookmarkStart w:id="1087" w:name="_Toc407084264"/>
      <w:bookmarkStart w:id="1088" w:name="_Toc407085383"/>
      <w:bookmarkStart w:id="1089" w:name="_Toc407085526"/>
      <w:bookmarkStart w:id="1090" w:name="_Toc407085669"/>
      <w:bookmarkStart w:id="1091" w:name="_Toc407086117"/>
      <w:r w:rsidRPr="00F916BF">
        <w:rPr>
          <w:sz w:val="18"/>
          <w:szCs w:val="18"/>
        </w:rPr>
        <w:t>2. materiały</w:t>
      </w:r>
      <w:bookmarkEnd w:id="1083"/>
      <w:bookmarkEnd w:id="1084"/>
      <w:bookmarkEnd w:id="1085"/>
      <w:bookmarkEnd w:id="1086"/>
      <w:bookmarkEnd w:id="1087"/>
      <w:bookmarkEnd w:id="1088"/>
      <w:bookmarkEnd w:id="1089"/>
      <w:bookmarkEnd w:id="1090"/>
      <w:bookmarkEnd w:id="1091"/>
    </w:p>
    <w:p w:rsidR="00AE7DEC" w:rsidRPr="00F916BF" w:rsidRDefault="00AE7DEC" w:rsidP="00AE7DEC">
      <w:pPr>
        <w:pStyle w:val="Nagwek2"/>
        <w:spacing w:before="0"/>
        <w:rPr>
          <w:sz w:val="18"/>
          <w:szCs w:val="18"/>
        </w:rPr>
      </w:pPr>
      <w:bookmarkStart w:id="1092" w:name="_Toc407069667"/>
      <w:bookmarkStart w:id="1093" w:name="_Toc407081632"/>
      <w:bookmarkStart w:id="1094" w:name="_Toc407081775"/>
      <w:bookmarkStart w:id="1095" w:name="_Toc407083431"/>
      <w:bookmarkStart w:id="1096" w:name="_Toc407084265"/>
      <w:bookmarkStart w:id="1097" w:name="_Toc407085384"/>
      <w:bookmarkStart w:id="1098" w:name="_Toc407085527"/>
      <w:bookmarkStart w:id="1099" w:name="_Toc407085670"/>
      <w:bookmarkStart w:id="1100" w:name="_Toc407086118"/>
      <w:r w:rsidRPr="00F916BF">
        <w:rPr>
          <w:sz w:val="18"/>
          <w:szCs w:val="18"/>
        </w:rPr>
        <w:t>2.1. Ogólne wymagania dotyczące materiałów</w:t>
      </w:r>
      <w:bookmarkEnd w:id="1092"/>
      <w:bookmarkEnd w:id="1093"/>
      <w:bookmarkEnd w:id="1094"/>
      <w:bookmarkEnd w:id="1095"/>
      <w:bookmarkEnd w:id="1096"/>
      <w:bookmarkEnd w:id="1097"/>
      <w:bookmarkEnd w:id="1098"/>
      <w:bookmarkEnd w:id="1099"/>
      <w:bookmarkEnd w:id="1100"/>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Ogólne wymagania dotyczące materiałów, ich pozyskiwania i składowania, podano w SST D-M-00.00.00 „Wymagania ogólne” pkt 2.</w:t>
      </w:r>
    </w:p>
    <w:p w:rsidR="00AE7DEC" w:rsidRPr="00F916BF" w:rsidRDefault="00AE7DEC" w:rsidP="00AE7DEC">
      <w:pPr>
        <w:pStyle w:val="Nagwek2"/>
        <w:rPr>
          <w:sz w:val="18"/>
          <w:szCs w:val="18"/>
        </w:rPr>
      </w:pPr>
      <w:bookmarkStart w:id="1101" w:name="_Toc407069668"/>
      <w:bookmarkStart w:id="1102" w:name="_Toc407081633"/>
      <w:bookmarkStart w:id="1103" w:name="_Toc407081776"/>
      <w:bookmarkStart w:id="1104" w:name="_Toc407083432"/>
      <w:bookmarkStart w:id="1105" w:name="_Toc407084266"/>
      <w:bookmarkStart w:id="1106" w:name="_Toc407085385"/>
      <w:bookmarkStart w:id="1107" w:name="_Toc407085528"/>
      <w:bookmarkStart w:id="1108" w:name="_Toc407085671"/>
      <w:bookmarkStart w:id="1109" w:name="_Toc407086119"/>
      <w:r w:rsidRPr="00F916BF">
        <w:rPr>
          <w:sz w:val="18"/>
          <w:szCs w:val="18"/>
        </w:rPr>
        <w:t>2.2. Rodzaje materiałów do wykonania skropienia</w:t>
      </w:r>
      <w:bookmarkEnd w:id="1101"/>
      <w:bookmarkEnd w:id="1102"/>
      <w:bookmarkEnd w:id="1103"/>
      <w:bookmarkEnd w:id="1104"/>
      <w:bookmarkEnd w:id="1105"/>
      <w:bookmarkEnd w:id="1106"/>
      <w:bookmarkEnd w:id="1107"/>
      <w:bookmarkEnd w:id="1108"/>
      <w:bookmarkEnd w:id="1109"/>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Materiałami stosowanymi przy skropieniu warstw konstrukcyjnych nawierzchni są:</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 do skropienia podbudowy nieasfaltowej:</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kationowe emulsje średniorozpadowe wg WT.EmA-1994 [5],</w:t>
      </w:r>
    </w:p>
    <w:p w:rsidR="00AE7DEC" w:rsidRPr="00F916BF" w:rsidRDefault="00AE7DEC" w:rsidP="00AE7DEC">
      <w:pPr>
        <w:overflowPunct w:val="0"/>
        <w:autoSpaceDE w:val="0"/>
        <w:autoSpaceDN w:val="0"/>
        <w:adjustRightInd w:val="0"/>
        <w:spacing w:after="0" w:line="240" w:lineRule="auto"/>
        <w:ind w:left="283"/>
        <w:jc w:val="both"/>
        <w:textAlignment w:val="baseline"/>
        <w:rPr>
          <w:rFonts w:ascii="Times New Roman" w:hAnsi="Times New Roman" w:cs="Times New Roman"/>
          <w:sz w:val="18"/>
          <w:szCs w:val="18"/>
        </w:rPr>
      </w:pP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b) do skropienia podbudów asfaltowych i warstw z mieszanek mineralno-asfaltowych:</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kationowe emulsje szybkorozpadowe wg WT.EmA-1994 [5],</w:t>
      </w:r>
    </w:p>
    <w:p w:rsidR="00AE7DEC" w:rsidRPr="00F916BF" w:rsidRDefault="00AE7DEC" w:rsidP="00AE7DEC">
      <w:pPr>
        <w:pStyle w:val="Nagwek2"/>
        <w:rPr>
          <w:sz w:val="18"/>
          <w:szCs w:val="18"/>
        </w:rPr>
      </w:pPr>
      <w:bookmarkStart w:id="1110" w:name="_Toc407069669"/>
      <w:bookmarkStart w:id="1111" w:name="_Toc407081634"/>
      <w:bookmarkStart w:id="1112" w:name="_Toc407081777"/>
      <w:bookmarkStart w:id="1113" w:name="_Toc407083433"/>
      <w:bookmarkStart w:id="1114" w:name="_Toc407084267"/>
      <w:bookmarkStart w:id="1115" w:name="_Toc407085386"/>
      <w:bookmarkStart w:id="1116" w:name="_Toc407085529"/>
      <w:bookmarkStart w:id="1117" w:name="_Toc407085672"/>
      <w:bookmarkStart w:id="1118" w:name="_Toc407086120"/>
      <w:r w:rsidRPr="00F916BF">
        <w:rPr>
          <w:sz w:val="18"/>
          <w:szCs w:val="18"/>
        </w:rPr>
        <w:t>2.3. Wymagania dla materiałów</w:t>
      </w:r>
      <w:bookmarkEnd w:id="1110"/>
      <w:bookmarkEnd w:id="1111"/>
      <w:bookmarkEnd w:id="1112"/>
      <w:bookmarkEnd w:id="1113"/>
      <w:bookmarkEnd w:id="1114"/>
      <w:bookmarkEnd w:id="1115"/>
      <w:bookmarkEnd w:id="1116"/>
      <w:bookmarkEnd w:id="1117"/>
      <w:bookmarkEnd w:id="1118"/>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Wymagania dla kationowej emulsji asfaltowej podano w EmA-94 [5].</w:t>
      </w:r>
    </w:p>
    <w:p w:rsidR="00AE7DEC" w:rsidRPr="00F916BF" w:rsidRDefault="00AE7DEC" w:rsidP="00AE7DEC">
      <w:pPr>
        <w:pStyle w:val="Nagwek2"/>
        <w:rPr>
          <w:sz w:val="18"/>
          <w:szCs w:val="18"/>
        </w:rPr>
      </w:pPr>
      <w:bookmarkStart w:id="1119" w:name="_Toc407069670"/>
      <w:bookmarkStart w:id="1120" w:name="_Toc407081635"/>
      <w:bookmarkStart w:id="1121" w:name="_Toc407081778"/>
      <w:bookmarkStart w:id="1122" w:name="_Toc407083434"/>
      <w:bookmarkStart w:id="1123" w:name="_Toc407084268"/>
      <w:bookmarkStart w:id="1124" w:name="_Toc407085387"/>
      <w:bookmarkStart w:id="1125" w:name="_Toc407085530"/>
      <w:bookmarkStart w:id="1126" w:name="_Toc407085673"/>
      <w:bookmarkStart w:id="1127" w:name="_Toc407086121"/>
      <w:r w:rsidRPr="00F916BF">
        <w:rPr>
          <w:sz w:val="18"/>
          <w:szCs w:val="18"/>
        </w:rPr>
        <w:t>2.4. Zużycie lepiszczy do skropienia</w:t>
      </w:r>
      <w:bookmarkEnd w:id="1119"/>
      <w:bookmarkEnd w:id="1120"/>
      <w:bookmarkEnd w:id="1121"/>
      <w:bookmarkEnd w:id="1122"/>
      <w:bookmarkEnd w:id="1123"/>
      <w:bookmarkEnd w:id="1124"/>
      <w:bookmarkEnd w:id="1125"/>
      <w:bookmarkEnd w:id="1126"/>
      <w:bookmarkEnd w:id="1127"/>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Orientacyjne zużycie lepiszczy do skropienia warstw konstrukcyjnych nawierzchni podano w tablicy 1.</w:t>
      </w:r>
    </w:p>
    <w:p w:rsidR="00AE7DEC" w:rsidRPr="00F916BF" w:rsidRDefault="00AE7DEC" w:rsidP="00AE7DEC">
      <w:pPr>
        <w:spacing w:before="120" w:after="120"/>
        <w:ind w:left="1134" w:hanging="1134"/>
        <w:rPr>
          <w:rFonts w:ascii="Times New Roman" w:hAnsi="Times New Roman" w:cs="Times New Roman"/>
          <w:sz w:val="18"/>
          <w:szCs w:val="18"/>
        </w:rPr>
      </w:pPr>
      <w:r w:rsidRPr="00F916BF">
        <w:rPr>
          <w:rFonts w:ascii="Times New Roman" w:hAnsi="Times New Roman" w:cs="Times New Roman"/>
          <w:sz w:val="18"/>
          <w:szCs w:val="18"/>
        </w:rP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252"/>
        <w:gridCol w:w="2762"/>
      </w:tblGrid>
      <w:tr w:rsidR="00AE7DEC" w:rsidRPr="00F916BF" w:rsidTr="000E5F9E">
        <w:tc>
          <w:tcPr>
            <w:tcW w:w="496" w:type="dxa"/>
            <w:tcBorders>
              <w:bottom w:val="double" w:sz="6" w:space="0" w:color="auto"/>
            </w:tcBorders>
          </w:tcPr>
          <w:p w:rsidR="00AE7DEC" w:rsidRPr="00F916BF" w:rsidRDefault="00AE7DEC" w:rsidP="000E5F9E">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Lp.</w:t>
            </w:r>
          </w:p>
        </w:tc>
        <w:tc>
          <w:tcPr>
            <w:tcW w:w="4252" w:type="dxa"/>
            <w:tcBorders>
              <w:bottom w:val="double" w:sz="6" w:space="0" w:color="auto"/>
            </w:tcBorders>
          </w:tcPr>
          <w:p w:rsidR="00AE7DEC" w:rsidRPr="00F916BF" w:rsidRDefault="00AE7DEC" w:rsidP="000E5F9E">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Rodzaj lepiszcza</w:t>
            </w:r>
          </w:p>
        </w:tc>
        <w:tc>
          <w:tcPr>
            <w:tcW w:w="2762" w:type="dxa"/>
            <w:tcBorders>
              <w:bottom w:val="double" w:sz="6" w:space="0" w:color="auto"/>
            </w:tcBorders>
          </w:tcPr>
          <w:p w:rsidR="00AE7DEC" w:rsidRPr="00F916BF" w:rsidRDefault="00AE7DEC" w:rsidP="000E5F9E">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Zużycie (kg/m</w:t>
            </w:r>
            <w:r w:rsidRPr="00F916BF">
              <w:rPr>
                <w:rFonts w:ascii="Times New Roman" w:hAnsi="Times New Roman" w:cs="Times New Roman"/>
                <w:sz w:val="18"/>
                <w:szCs w:val="18"/>
                <w:vertAlign w:val="superscript"/>
              </w:rPr>
              <w:t>2</w:t>
            </w:r>
            <w:r w:rsidRPr="00F916BF">
              <w:rPr>
                <w:rFonts w:ascii="Times New Roman" w:hAnsi="Times New Roman" w:cs="Times New Roman"/>
                <w:sz w:val="18"/>
                <w:szCs w:val="18"/>
              </w:rPr>
              <w:t>)</w:t>
            </w:r>
          </w:p>
        </w:tc>
      </w:tr>
      <w:tr w:rsidR="00AE7DEC" w:rsidRPr="00F916BF" w:rsidTr="000E5F9E">
        <w:tc>
          <w:tcPr>
            <w:tcW w:w="496" w:type="dxa"/>
            <w:tcBorders>
              <w:top w:val="nil"/>
            </w:tcBorders>
          </w:tcPr>
          <w:p w:rsidR="00AE7DEC" w:rsidRPr="00F916BF" w:rsidRDefault="00AE7DEC" w:rsidP="00AE7DEC">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1</w:t>
            </w:r>
          </w:p>
        </w:tc>
        <w:tc>
          <w:tcPr>
            <w:tcW w:w="4252" w:type="dxa"/>
            <w:tcBorders>
              <w:top w:val="nil"/>
            </w:tcBorders>
          </w:tcPr>
          <w:p w:rsidR="00AE7DEC" w:rsidRPr="00F916BF" w:rsidRDefault="00AE7DEC" w:rsidP="000E5F9E">
            <w:pPr>
              <w:spacing w:before="60" w:after="60"/>
              <w:rPr>
                <w:rFonts w:ascii="Times New Roman" w:hAnsi="Times New Roman" w:cs="Times New Roman"/>
                <w:sz w:val="18"/>
                <w:szCs w:val="18"/>
              </w:rPr>
            </w:pPr>
            <w:r w:rsidRPr="00F916BF">
              <w:rPr>
                <w:rFonts w:ascii="Times New Roman" w:hAnsi="Times New Roman" w:cs="Times New Roman"/>
                <w:sz w:val="18"/>
                <w:szCs w:val="18"/>
              </w:rPr>
              <w:t>Emulsja asfaltowa kationowa</w:t>
            </w:r>
          </w:p>
        </w:tc>
        <w:tc>
          <w:tcPr>
            <w:tcW w:w="2762" w:type="dxa"/>
            <w:tcBorders>
              <w:top w:val="nil"/>
            </w:tcBorders>
          </w:tcPr>
          <w:p w:rsidR="00AE7DEC" w:rsidRPr="00F916BF" w:rsidRDefault="00AE7DEC" w:rsidP="00AE7DEC">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od 0,4  do  1,2</w:t>
            </w:r>
          </w:p>
        </w:tc>
      </w:tr>
    </w:tbl>
    <w:p w:rsidR="00AE7DEC" w:rsidRPr="00F916BF" w:rsidRDefault="00AE7DEC" w:rsidP="00AE7DEC">
      <w:pPr>
        <w:rPr>
          <w:rFonts w:ascii="Times New Roman" w:hAnsi="Times New Roman" w:cs="Times New Roman"/>
          <w:sz w:val="18"/>
          <w:szCs w:val="18"/>
        </w:rPr>
      </w:pP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Dokładne zużycie lepiszczy powinno być ustalone w zależności od rodzaju warstwy i stanu jej powierzchni i zaakceptowane przez Inżyniera.</w:t>
      </w:r>
    </w:p>
    <w:p w:rsidR="00AE7DEC" w:rsidRPr="00F916BF" w:rsidRDefault="00AE7DEC" w:rsidP="00AE7DEC">
      <w:pPr>
        <w:pStyle w:val="Nagwek2"/>
        <w:rPr>
          <w:sz w:val="18"/>
          <w:szCs w:val="18"/>
        </w:rPr>
      </w:pPr>
      <w:bookmarkStart w:id="1128" w:name="_Toc407069671"/>
      <w:bookmarkStart w:id="1129" w:name="_Toc407081636"/>
      <w:bookmarkStart w:id="1130" w:name="_Toc407081779"/>
      <w:bookmarkStart w:id="1131" w:name="_Toc407083435"/>
      <w:bookmarkStart w:id="1132" w:name="_Toc407084269"/>
      <w:bookmarkStart w:id="1133" w:name="_Toc407085388"/>
      <w:bookmarkStart w:id="1134" w:name="_Toc407085531"/>
      <w:bookmarkStart w:id="1135" w:name="_Toc407085674"/>
      <w:bookmarkStart w:id="1136" w:name="_Toc407086122"/>
      <w:r w:rsidRPr="00F916BF">
        <w:rPr>
          <w:sz w:val="18"/>
          <w:szCs w:val="18"/>
        </w:rPr>
        <w:t>2.5. Składowanie lepiszczy</w:t>
      </w:r>
      <w:bookmarkEnd w:id="1128"/>
      <w:bookmarkEnd w:id="1129"/>
      <w:bookmarkEnd w:id="1130"/>
      <w:bookmarkEnd w:id="1131"/>
      <w:bookmarkEnd w:id="1132"/>
      <w:bookmarkEnd w:id="1133"/>
      <w:bookmarkEnd w:id="1134"/>
      <w:bookmarkEnd w:id="1135"/>
      <w:bookmarkEnd w:id="1136"/>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Warunki przechowywania nie mogą powodować utraty cech lepiszcza i obniżenia jego jakości.</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Emulsję można magazynować w opakowaniach transportowych lub stacjonarnych zbiornikach pionowych z nalewaniem od dna.</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Nie należy stosować zbiornika walcowego leżącego, ze względu na tworzenie się na dużej powierzchni cieczy „kożucha” asfaltowego zatykającego później przewody.</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Przy przechowywaniu emulsji asfaltowej należy przestrzegać zasad ustalonych przez producenta.</w:t>
      </w:r>
    </w:p>
    <w:p w:rsidR="00AE7DEC" w:rsidRPr="00F916BF" w:rsidRDefault="00AE7DEC" w:rsidP="00AE7DEC">
      <w:pPr>
        <w:pStyle w:val="Nagwek1"/>
        <w:rPr>
          <w:sz w:val="18"/>
          <w:szCs w:val="18"/>
        </w:rPr>
      </w:pPr>
      <w:bookmarkStart w:id="1137" w:name="_Toc407069672"/>
      <w:bookmarkStart w:id="1138" w:name="_Toc407081637"/>
      <w:bookmarkStart w:id="1139" w:name="_Toc407081780"/>
      <w:bookmarkStart w:id="1140" w:name="_Toc407083436"/>
      <w:bookmarkStart w:id="1141" w:name="_Toc407084270"/>
      <w:bookmarkStart w:id="1142" w:name="_Toc407085389"/>
      <w:bookmarkStart w:id="1143" w:name="_Toc407085532"/>
      <w:bookmarkStart w:id="1144" w:name="_Toc407085675"/>
      <w:bookmarkStart w:id="1145" w:name="_Toc407086123"/>
      <w:r w:rsidRPr="00F916BF">
        <w:rPr>
          <w:sz w:val="18"/>
          <w:szCs w:val="18"/>
        </w:rPr>
        <w:t>3. sprzęt</w:t>
      </w:r>
      <w:bookmarkEnd w:id="1137"/>
      <w:bookmarkEnd w:id="1138"/>
      <w:bookmarkEnd w:id="1139"/>
      <w:bookmarkEnd w:id="1140"/>
      <w:bookmarkEnd w:id="1141"/>
      <w:bookmarkEnd w:id="1142"/>
      <w:bookmarkEnd w:id="1143"/>
      <w:bookmarkEnd w:id="1144"/>
      <w:bookmarkEnd w:id="1145"/>
    </w:p>
    <w:p w:rsidR="00AE7DEC" w:rsidRPr="00F916BF" w:rsidRDefault="00AE7DEC" w:rsidP="00AE7DEC">
      <w:pPr>
        <w:pStyle w:val="Nagwek2"/>
        <w:rPr>
          <w:sz w:val="18"/>
          <w:szCs w:val="18"/>
        </w:rPr>
      </w:pPr>
      <w:bookmarkStart w:id="1146" w:name="_Toc407069673"/>
      <w:bookmarkStart w:id="1147" w:name="_Toc407081638"/>
      <w:bookmarkStart w:id="1148" w:name="_Toc407081781"/>
      <w:bookmarkStart w:id="1149" w:name="_Toc407083437"/>
      <w:bookmarkStart w:id="1150" w:name="_Toc407084271"/>
      <w:bookmarkStart w:id="1151" w:name="_Toc407085390"/>
      <w:bookmarkStart w:id="1152" w:name="_Toc407085533"/>
      <w:bookmarkStart w:id="1153" w:name="_Toc407085676"/>
      <w:bookmarkStart w:id="1154" w:name="_Toc407086124"/>
      <w:r w:rsidRPr="00F916BF">
        <w:rPr>
          <w:sz w:val="18"/>
          <w:szCs w:val="18"/>
        </w:rPr>
        <w:t>3.1. Ogólne wymagania dotyczące sprzętu</w:t>
      </w:r>
      <w:bookmarkEnd w:id="1146"/>
      <w:bookmarkEnd w:id="1147"/>
      <w:bookmarkEnd w:id="1148"/>
      <w:bookmarkEnd w:id="1149"/>
      <w:bookmarkEnd w:id="1150"/>
      <w:bookmarkEnd w:id="1151"/>
      <w:bookmarkEnd w:id="1152"/>
      <w:bookmarkEnd w:id="1153"/>
      <w:bookmarkEnd w:id="1154"/>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Ogólne wymagania dotyczące sprzętu podano w SST D-M-00.00.00 „Wymagania ogólne” pkt 3.</w:t>
      </w:r>
    </w:p>
    <w:p w:rsidR="00AE7DEC" w:rsidRPr="00F916BF" w:rsidRDefault="00AE7DEC" w:rsidP="00AE7DEC">
      <w:pPr>
        <w:pStyle w:val="Nagwek2"/>
        <w:rPr>
          <w:sz w:val="18"/>
          <w:szCs w:val="18"/>
        </w:rPr>
      </w:pPr>
      <w:bookmarkStart w:id="1155" w:name="_Toc407069674"/>
      <w:bookmarkStart w:id="1156" w:name="_Toc407081639"/>
      <w:bookmarkStart w:id="1157" w:name="_Toc407081782"/>
      <w:bookmarkStart w:id="1158" w:name="_Toc407083438"/>
      <w:bookmarkStart w:id="1159" w:name="_Toc407084272"/>
      <w:bookmarkStart w:id="1160" w:name="_Toc407085391"/>
      <w:bookmarkStart w:id="1161" w:name="_Toc407085534"/>
      <w:bookmarkStart w:id="1162" w:name="_Toc407085677"/>
      <w:bookmarkStart w:id="1163" w:name="_Toc407086125"/>
      <w:r w:rsidRPr="00F916BF">
        <w:rPr>
          <w:sz w:val="18"/>
          <w:szCs w:val="18"/>
        </w:rPr>
        <w:t>3.2. Sprzęt do oczyszczania warstw nawierzchni</w:t>
      </w:r>
      <w:bookmarkEnd w:id="1155"/>
      <w:bookmarkEnd w:id="1156"/>
      <w:bookmarkEnd w:id="1157"/>
      <w:bookmarkEnd w:id="1158"/>
      <w:bookmarkEnd w:id="1159"/>
      <w:bookmarkEnd w:id="1160"/>
      <w:bookmarkEnd w:id="1161"/>
      <w:bookmarkEnd w:id="1162"/>
      <w:bookmarkEnd w:id="1163"/>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Wykonawca przystępujący do oczyszczania warstw nawierzchni, powinien wykazać się możliwością korzystania z następującego sprzętu:</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 xml:space="preserve">szczotek mechanicznych,              </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sprężarek,</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zbiorników z wodą,</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szczotek ręcznych.</w:t>
      </w:r>
    </w:p>
    <w:p w:rsidR="00AE7DEC" w:rsidRPr="00F916BF" w:rsidRDefault="00AE7DEC" w:rsidP="00AE7DEC">
      <w:pPr>
        <w:pStyle w:val="Nagwek2"/>
        <w:rPr>
          <w:sz w:val="18"/>
          <w:szCs w:val="18"/>
        </w:rPr>
      </w:pPr>
      <w:bookmarkStart w:id="1164" w:name="_Toc407069675"/>
      <w:bookmarkStart w:id="1165" w:name="_Toc407081640"/>
      <w:bookmarkStart w:id="1166" w:name="_Toc407081783"/>
      <w:bookmarkStart w:id="1167" w:name="_Toc407083439"/>
      <w:bookmarkStart w:id="1168" w:name="_Toc407084273"/>
      <w:bookmarkStart w:id="1169" w:name="_Toc407085392"/>
      <w:bookmarkStart w:id="1170" w:name="_Toc407085535"/>
      <w:bookmarkStart w:id="1171" w:name="_Toc407085678"/>
      <w:bookmarkStart w:id="1172" w:name="_Toc407086126"/>
      <w:r w:rsidRPr="00F916BF">
        <w:rPr>
          <w:sz w:val="18"/>
          <w:szCs w:val="18"/>
        </w:rPr>
        <w:t>3.3. Sprzęt do skrapiania warstw nawierzchni</w:t>
      </w:r>
      <w:bookmarkEnd w:id="1164"/>
      <w:bookmarkEnd w:id="1165"/>
      <w:bookmarkEnd w:id="1166"/>
      <w:bookmarkEnd w:id="1167"/>
      <w:bookmarkEnd w:id="1168"/>
      <w:bookmarkEnd w:id="1169"/>
      <w:bookmarkEnd w:id="1170"/>
      <w:bookmarkEnd w:id="1171"/>
      <w:bookmarkEnd w:id="1172"/>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Do skrapiania warstw nawierzchni należy używać skrapiarkę lepiszcza. Skrapiarka powinna być wyposażona w urządzenia pomiarowo-kontrolne pozwalające na sprawdzanie i regulowanie następujących parametrów:</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temperatury rozkładanego lepiszcza,</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ciśnienia lepiszcza w kolektorze,</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obrotów pompy dozującej lepiszcze,</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prędkości poruszania się skrapiarki,</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wysokości i długości kolektora do rozkładania lepiszcza,</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dozatora lepiszcza.</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Zbiornik na lepiszcze skrapiarki powinien być izolowany termicznie tak, aby było możliwe zachowanie stałej temperatury lepiszcza.</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Wykonawca powinien posiadać aktualne świadectwo cechowania skrapiarki.</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 xml:space="preserve">Skrapiarka powinna zapewnić rozkładanie lepiszcza z tolerancją </w:t>
      </w:r>
      <w:r w:rsidRPr="00F916BF">
        <w:rPr>
          <w:rFonts w:ascii="Times New Roman" w:hAnsi="Times New Roman" w:cs="Times New Roman"/>
          <w:sz w:val="18"/>
          <w:szCs w:val="18"/>
        </w:rPr>
        <w:sym w:font="Symbol" w:char="F0B1"/>
      </w:r>
      <w:r w:rsidRPr="00F916BF">
        <w:rPr>
          <w:rFonts w:ascii="Times New Roman" w:hAnsi="Times New Roman" w:cs="Times New Roman"/>
          <w:sz w:val="18"/>
          <w:szCs w:val="18"/>
        </w:rPr>
        <w:t xml:space="preserve"> 10% od ilości założonej.</w:t>
      </w:r>
    </w:p>
    <w:p w:rsidR="00AE7DEC" w:rsidRPr="00F916BF" w:rsidRDefault="00AE7DEC" w:rsidP="00AE7DEC">
      <w:pPr>
        <w:pStyle w:val="Nagwek1"/>
        <w:rPr>
          <w:sz w:val="18"/>
          <w:szCs w:val="18"/>
        </w:rPr>
      </w:pPr>
      <w:bookmarkStart w:id="1173" w:name="_Toc407069676"/>
      <w:bookmarkStart w:id="1174" w:name="_Toc407081641"/>
      <w:bookmarkStart w:id="1175" w:name="_Toc407081784"/>
      <w:bookmarkStart w:id="1176" w:name="_Toc407083440"/>
      <w:bookmarkStart w:id="1177" w:name="_Toc407084274"/>
      <w:bookmarkStart w:id="1178" w:name="_Toc407085393"/>
      <w:bookmarkStart w:id="1179" w:name="_Toc407085536"/>
      <w:bookmarkStart w:id="1180" w:name="_Toc407085679"/>
      <w:bookmarkStart w:id="1181" w:name="_Toc407086127"/>
      <w:r w:rsidRPr="00F916BF">
        <w:rPr>
          <w:sz w:val="18"/>
          <w:szCs w:val="18"/>
        </w:rPr>
        <w:t>4. transport</w:t>
      </w:r>
      <w:bookmarkEnd w:id="1173"/>
      <w:bookmarkEnd w:id="1174"/>
      <w:bookmarkEnd w:id="1175"/>
      <w:bookmarkEnd w:id="1176"/>
      <w:bookmarkEnd w:id="1177"/>
      <w:bookmarkEnd w:id="1178"/>
      <w:bookmarkEnd w:id="1179"/>
      <w:bookmarkEnd w:id="1180"/>
      <w:bookmarkEnd w:id="1181"/>
    </w:p>
    <w:p w:rsidR="00AE7DEC" w:rsidRPr="00F916BF" w:rsidRDefault="00AE7DEC" w:rsidP="00AE7DEC">
      <w:pPr>
        <w:pStyle w:val="Nagwek2"/>
        <w:rPr>
          <w:sz w:val="18"/>
          <w:szCs w:val="18"/>
        </w:rPr>
      </w:pPr>
      <w:bookmarkStart w:id="1182" w:name="_Toc407069677"/>
      <w:bookmarkStart w:id="1183" w:name="_Toc407081642"/>
      <w:bookmarkStart w:id="1184" w:name="_Toc407081785"/>
      <w:bookmarkStart w:id="1185" w:name="_Toc407083441"/>
      <w:bookmarkStart w:id="1186" w:name="_Toc407084275"/>
      <w:bookmarkStart w:id="1187" w:name="_Toc407085394"/>
      <w:bookmarkStart w:id="1188" w:name="_Toc407085537"/>
      <w:bookmarkStart w:id="1189" w:name="_Toc407085680"/>
      <w:bookmarkStart w:id="1190" w:name="_Toc407086128"/>
      <w:r w:rsidRPr="00F916BF">
        <w:rPr>
          <w:sz w:val="18"/>
          <w:szCs w:val="18"/>
        </w:rPr>
        <w:t>4.1. Ogólne wymagania dotyczące transportu</w:t>
      </w:r>
      <w:bookmarkEnd w:id="1182"/>
      <w:bookmarkEnd w:id="1183"/>
      <w:bookmarkEnd w:id="1184"/>
      <w:bookmarkEnd w:id="1185"/>
      <w:bookmarkEnd w:id="1186"/>
      <w:bookmarkEnd w:id="1187"/>
      <w:bookmarkEnd w:id="1188"/>
      <w:bookmarkEnd w:id="1189"/>
      <w:bookmarkEnd w:id="1190"/>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Ogólne wymagania dotyczące transportu podano w SST D-M-00.00.00 „Wymagania ogólne” pkt 4.</w:t>
      </w:r>
    </w:p>
    <w:p w:rsidR="00AE7DEC" w:rsidRPr="00F916BF" w:rsidRDefault="00AE7DEC" w:rsidP="000E5F9E">
      <w:pPr>
        <w:pStyle w:val="Nagwek2"/>
        <w:rPr>
          <w:sz w:val="18"/>
          <w:szCs w:val="18"/>
        </w:rPr>
      </w:pPr>
      <w:bookmarkStart w:id="1191" w:name="_Toc407069678"/>
      <w:bookmarkStart w:id="1192" w:name="_Toc407081643"/>
      <w:bookmarkStart w:id="1193" w:name="_Toc407081786"/>
      <w:bookmarkStart w:id="1194" w:name="_Toc407083442"/>
      <w:bookmarkStart w:id="1195" w:name="_Toc407084276"/>
      <w:bookmarkStart w:id="1196" w:name="_Toc407085395"/>
      <w:bookmarkStart w:id="1197" w:name="_Toc407085538"/>
      <w:bookmarkStart w:id="1198" w:name="_Toc407085681"/>
      <w:bookmarkStart w:id="1199" w:name="_Toc407086129"/>
      <w:r w:rsidRPr="00F916BF">
        <w:rPr>
          <w:sz w:val="18"/>
          <w:szCs w:val="18"/>
        </w:rPr>
        <w:t>4.2. Transport lepiszczy</w:t>
      </w:r>
      <w:bookmarkEnd w:id="1191"/>
      <w:bookmarkEnd w:id="1192"/>
      <w:bookmarkEnd w:id="1193"/>
      <w:bookmarkEnd w:id="1194"/>
      <w:bookmarkEnd w:id="1195"/>
      <w:bookmarkEnd w:id="1196"/>
      <w:bookmarkEnd w:id="1197"/>
      <w:bookmarkEnd w:id="1198"/>
      <w:bookmarkEnd w:id="1199"/>
    </w:p>
    <w:p w:rsidR="00AE7DEC" w:rsidRPr="00F916BF" w:rsidRDefault="00AE7DEC" w:rsidP="00AE7DEC">
      <w:pPr>
        <w:spacing w:after="120"/>
        <w:rPr>
          <w:rFonts w:ascii="Times New Roman" w:hAnsi="Times New Roman" w:cs="Times New Roman"/>
          <w:sz w:val="18"/>
          <w:szCs w:val="18"/>
        </w:rPr>
      </w:pPr>
      <w:r w:rsidRPr="00F916BF">
        <w:rPr>
          <w:rFonts w:ascii="Times New Roman" w:hAnsi="Times New Roman" w:cs="Times New Roman"/>
          <w:sz w:val="18"/>
          <w:szCs w:val="18"/>
        </w:rPr>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sidRPr="00F916BF">
        <w:rPr>
          <w:rFonts w:ascii="Times New Roman" w:hAnsi="Times New Roman" w:cs="Times New Roman"/>
          <w:sz w:val="18"/>
          <w:szCs w:val="18"/>
          <w:vertAlign w:val="superscript"/>
        </w:rPr>
        <w:t>3</w:t>
      </w:r>
      <w:r w:rsidRPr="00F916BF">
        <w:rPr>
          <w:rFonts w:ascii="Times New Roman" w:hAnsi="Times New Roman" w:cs="Times New Roman"/>
          <w:sz w:val="18"/>
          <w:szCs w:val="18"/>
        </w:rPr>
        <w:t>, a każda przegroda powinna mieć wykroje w dnie umożliwiające przepływ emulsji. Cysterny, pojemniki i zbiorniki przeznaczone do transportu lub składowania emulsji powinny być czyste i nie powinny zawierać resztek innych lepiszczy.</w:t>
      </w:r>
    </w:p>
    <w:p w:rsidR="00AE7DEC" w:rsidRPr="00F916BF" w:rsidRDefault="00AE7DEC" w:rsidP="00AE7DEC">
      <w:pPr>
        <w:pStyle w:val="Nagwek1"/>
        <w:rPr>
          <w:sz w:val="18"/>
          <w:szCs w:val="18"/>
        </w:rPr>
      </w:pPr>
      <w:bookmarkStart w:id="1200" w:name="_Toc407069679"/>
      <w:bookmarkStart w:id="1201" w:name="_Toc407081644"/>
      <w:bookmarkStart w:id="1202" w:name="_Toc407081787"/>
      <w:bookmarkStart w:id="1203" w:name="_Toc407083443"/>
      <w:bookmarkStart w:id="1204" w:name="_Toc407084277"/>
      <w:bookmarkStart w:id="1205" w:name="_Toc407085396"/>
      <w:bookmarkStart w:id="1206" w:name="_Toc407085539"/>
      <w:bookmarkStart w:id="1207" w:name="_Toc407085682"/>
      <w:bookmarkStart w:id="1208" w:name="_Toc407086130"/>
      <w:r w:rsidRPr="00F916BF">
        <w:rPr>
          <w:sz w:val="18"/>
          <w:szCs w:val="18"/>
        </w:rPr>
        <w:t>5. wykonanie robót</w:t>
      </w:r>
      <w:bookmarkEnd w:id="1200"/>
      <w:bookmarkEnd w:id="1201"/>
      <w:bookmarkEnd w:id="1202"/>
      <w:bookmarkEnd w:id="1203"/>
      <w:bookmarkEnd w:id="1204"/>
      <w:bookmarkEnd w:id="1205"/>
      <w:bookmarkEnd w:id="1206"/>
      <w:bookmarkEnd w:id="1207"/>
      <w:bookmarkEnd w:id="1208"/>
    </w:p>
    <w:p w:rsidR="00AE7DEC" w:rsidRPr="00F916BF" w:rsidRDefault="00AE7DEC" w:rsidP="00AE7DEC">
      <w:pPr>
        <w:pStyle w:val="Nagwek2"/>
        <w:rPr>
          <w:sz w:val="18"/>
          <w:szCs w:val="18"/>
        </w:rPr>
      </w:pPr>
      <w:bookmarkStart w:id="1209" w:name="_Toc407069680"/>
      <w:bookmarkStart w:id="1210" w:name="_Toc407081645"/>
      <w:bookmarkStart w:id="1211" w:name="_Toc407081788"/>
      <w:bookmarkStart w:id="1212" w:name="_Toc407083444"/>
      <w:bookmarkStart w:id="1213" w:name="_Toc407084278"/>
      <w:bookmarkStart w:id="1214" w:name="_Toc407085397"/>
      <w:bookmarkStart w:id="1215" w:name="_Toc407085540"/>
      <w:bookmarkStart w:id="1216" w:name="_Toc407085683"/>
      <w:bookmarkStart w:id="1217" w:name="_Toc407086131"/>
      <w:r w:rsidRPr="00F916BF">
        <w:rPr>
          <w:sz w:val="18"/>
          <w:szCs w:val="18"/>
        </w:rPr>
        <w:t>5.1. Ogólne zasady wykonania robót</w:t>
      </w:r>
      <w:bookmarkEnd w:id="1209"/>
      <w:bookmarkEnd w:id="1210"/>
      <w:bookmarkEnd w:id="1211"/>
      <w:bookmarkEnd w:id="1212"/>
      <w:bookmarkEnd w:id="1213"/>
      <w:bookmarkEnd w:id="1214"/>
      <w:bookmarkEnd w:id="1215"/>
      <w:bookmarkEnd w:id="1216"/>
      <w:bookmarkEnd w:id="1217"/>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Ogólne zasady wykonania robót podano w SST D-M-00.00.00 „Wymagania ogólne” pkt 5.</w:t>
      </w:r>
    </w:p>
    <w:p w:rsidR="00AE7DEC" w:rsidRPr="00F916BF" w:rsidRDefault="00AE7DEC" w:rsidP="00AE7DEC">
      <w:pPr>
        <w:pStyle w:val="Nagwek2"/>
        <w:rPr>
          <w:sz w:val="18"/>
          <w:szCs w:val="18"/>
        </w:rPr>
      </w:pPr>
      <w:bookmarkStart w:id="1218" w:name="_Toc407069681"/>
      <w:bookmarkStart w:id="1219" w:name="_Toc407081646"/>
      <w:bookmarkStart w:id="1220" w:name="_Toc407081789"/>
      <w:bookmarkStart w:id="1221" w:name="_Toc407083445"/>
      <w:bookmarkStart w:id="1222" w:name="_Toc407084279"/>
      <w:bookmarkStart w:id="1223" w:name="_Toc407085398"/>
      <w:bookmarkStart w:id="1224" w:name="_Toc407085541"/>
      <w:bookmarkStart w:id="1225" w:name="_Toc407085684"/>
      <w:bookmarkStart w:id="1226" w:name="_Toc407086132"/>
      <w:r w:rsidRPr="00F916BF">
        <w:rPr>
          <w:sz w:val="18"/>
          <w:szCs w:val="18"/>
        </w:rPr>
        <w:t>5.2. Oczyszczenie warstw nawierzchni</w:t>
      </w:r>
      <w:bookmarkEnd w:id="1218"/>
      <w:bookmarkEnd w:id="1219"/>
      <w:bookmarkEnd w:id="1220"/>
      <w:bookmarkEnd w:id="1221"/>
      <w:bookmarkEnd w:id="1222"/>
      <w:bookmarkEnd w:id="1223"/>
      <w:bookmarkEnd w:id="1224"/>
      <w:bookmarkEnd w:id="1225"/>
      <w:bookmarkEnd w:id="1226"/>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AE7DEC" w:rsidRPr="00F916BF" w:rsidRDefault="00AE7DEC" w:rsidP="00AE7DEC">
      <w:pPr>
        <w:pStyle w:val="Nagwek2"/>
        <w:rPr>
          <w:sz w:val="18"/>
          <w:szCs w:val="18"/>
        </w:rPr>
      </w:pPr>
      <w:bookmarkStart w:id="1227" w:name="_Toc407069682"/>
      <w:bookmarkStart w:id="1228" w:name="_Toc407081647"/>
      <w:bookmarkStart w:id="1229" w:name="_Toc407081790"/>
      <w:bookmarkStart w:id="1230" w:name="_Toc407083446"/>
      <w:bookmarkStart w:id="1231" w:name="_Toc407084280"/>
      <w:bookmarkStart w:id="1232" w:name="_Toc407085399"/>
      <w:bookmarkStart w:id="1233" w:name="_Toc407085542"/>
      <w:bookmarkStart w:id="1234" w:name="_Toc407085685"/>
      <w:bookmarkStart w:id="1235" w:name="_Toc407086133"/>
      <w:r w:rsidRPr="00F916BF">
        <w:rPr>
          <w:sz w:val="18"/>
          <w:szCs w:val="18"/>
        </w:rPr>
        <w:t>5.3. Skropienie warstw nawierzchni</w:t>
      </w:r>
      <w:bookmarkEnd w:id="1227"/>
      <w:bookmarkEnd w:id="1228"/>
      <w:bookmarkEnd w:id="1229"/>
      <w:bookmarkEnd w:id="1230"/>
      <w:bookmarkEnd w:id="1231"/>
      <w:bookmarkEnd w:id="1232"/>
      <w:bookmarkEnd w:id="1233"/>
      <w:bookmarkEnd w:id="1234"/>
      <w:bookmarkEnd w:id="1235"/>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Warstwa przed skropieniem powinna być oczyszczona.</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Skropienie warstwy może rozpocząć się po akceptacji przez Inżyniera jej oczyszczenia.</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Warstwa nawierzchni powinna być skrapiana lepiszczem przy użyciu skrapiarek, a w miejscach trudno dostępnych ręcznie (za pomocą węża z dyszą rozpryskową).</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Temperatury lepiszczy powinny mieścić się w przedziałach podanych w tablicy 2.</w:t>
      </w:r>
    </w:p>
    <w:p w:rsidR="00AE7DEC" w:rsidRPr="00F916BF" w:rsidRDefault="00AE7DEC" w:rsidP="00AE7DEC">
      <w:pPr>
        <w:spacing w:before="120" w:after="120"/>
        <w:rPr>
          <w:rFonts w:ascii="Times New Roman" w:hAnsi="Times New Roman" w:cs="Times New Roman"/>
          <w:sz w:val="18"/>
          <w:szCs w:val="18"/>
        </w:rPr>
      </w:pPr>
      <w:r w:rsidRPr="00F916BF">
        <w:rPr>
          <w:rFonts w:ascii="Times New Roman" w:hAnsi="Times New Roman" w:cs="Times New Roman"/>
          <w:sz w:val="18"/>
          <w:szCs w:val="18"/>
        </w:rP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AE7DEC" w:rsidRPr="00F916BF" w:rsidTr="000E5F9E">
        <w:tc>
          <w:tcPr>
            <w:tcW w:w="496" w:type="dxa"/>
            <w:tcBorders>
              <w:bottom w:val="double" w:sz="6" w:space="0" w:color="auto"/>
            </w:tcBorders>
          </w:tcPr>
          <w:p w:rsidR="00AE7DEC" w:rsidRPr="00F916BF" w:rsidRDefault="00AE7DEC" w:rsidP="000E5F9E">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Lp.</w:t>
            </w:r>
          </w:p>
        </w:tc>
        <w:tc>
          <w:tcPr>
            <w:tcW w:w="3507" w:type="dxa"/>
            <w:tcBorders>
              <w:bottom w:val="double" w:sz="6" w:space="0" w:color="auto"/>
            </w:tcBorders>
          </w:tcPr>
          <w:p w:rsidR="00AE7DEC" w:rsidRPr="00F916BF" w:rsidRDefault="00AE7DEC" w:rsidP="000E5F9E">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Rodzaj lepiszcza</w:t>
            </w:r>
          </w:p>
        </w:tc>
        <w:tc>
          <w:tcPr>
            <w:tcW w:w="3507" w:type="dxa"/>
            <w:tcBorders>
              <w:bottom w:val="double" w:sz="6" w:space="0" w:color="auto"/>
            </w:tcBorders>
          </w:tcPr>
          <w:p w:rsidR="00AE7DEC" w:rsidRPr="00F916BF" w:rsidRDefault="00AE7DEC" w:rsidP="000E5F9E">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Temperatury (</w:t>
            </w:r>
            <w:r w:rsidRPr="00F916BF">
              <w:rPr>
                <w:rFonts w:ascii="Times New Roman" w:hAnsi="Times New Roman" w:cs="Times New Roman"/>
                <w:sz w:val="18"/>
                <w:szCs w:val="18"/>
                <w:vertAlign w:val="superscript"/>
              </w:rPr>
              <w:t>o</w:t>
            </w:r>
            <w:r w:rsidRPr="00F916BF">
              <w:rPr>
                <w:rFonts w:ascii="Times New Roman" w:hAnsi="Times New Roman" w:cs="Times New Roman"/>
                <w:sz w:val="18"/>
                <w:szCs w:val="18"/>
              </w:rPr>
              <w:t>C)</w:t>
            </w:r>
          </w:p>
        </w:tc>
      </w:tr>
      <w:tr w:rsidR="00AE7DEC" w:rsidRPr="00F916BF" w:rsidTr="000E5F9E">
        <w:tc>
          <w:tcPr>
            <w:tcW w:w="496" w:type="dxa"/>
            <w:tcBorders>
              <w:top w:val="nil"/>
            </w:tcBorders>
          </w:tcPr>
          <w:p w:rsidR="00AE7DEC" w:rsidRPr="00F916BF" w:rsidRDefault="000E5F9E" w:rsidP="000E5F9E">
            <w:pPr>
              <w:spacing w:before="60"/>
              <w:jc w:val="center"/>
              <w:rPr>
                <w:rFonts w:ascii="Times New Roman" w:hAnsi="Times New Roman" w:cs="Times New Roman"/>
                <w:sz w:val="18"/>
                <w:szCs w:val="18"/>
              </w:rPr>
            </w:pPr>
            <w:r w:rsidRPr="00F916BF">
              <w:rPr>
                <w:rFonts w:ascii="Times New Roman" w:hAnsi="Times New Roman" w:cs="Times New Roman"/>
                <w:sz w:val="18"/>
                <w:szCs w:val="18"/>
              </w:rPr>
              <w:t>1</w:t>
            </w:r>
          </w:p>
        </w:tc>
        <w:tc>
          <w:tcPr>
            <w:tcW w:w="3507" w:type="dxa"/>
            <w:tcBorders>
              <w:top w:val="nil"/>
            </w:tcBorders>
          </w:tcPr>
          <w:p w:rsidR="00AE7DEC" w:rsidRPr="00F916BF" w:rsidRDefault="000E5F9E" w:rsidP="000E5F9E">
            <w:pPr>
              <w:spacing w:before="60"/>
              <w:rPr>
                <w:rFonts w:ascii="Times New Roman" w:hAnsi="Times New Roman" w:cs="Times New Roman"/>
                <w:sz w:val="18"/>
                <w:szCs w:val="18"/>
              </w:rPr>
            </w:pPr>
            <w:r w:rsidRPr="00F916BF">
              <w:rPr>
                <w:rFonts w:ascii="Times New Roman" w:hAnsi="Times New Roman" w:cs="Times New Roman"/>
                <w:sz w:val="18"/>
                <w:szCs w:val="18"/>
              </w:rPr>
              <w:t>Emulsja asfaltowa kationowa</w:t>
            </w:r>
          </w:p>
        </w:tc>
        <w:tc>
          <w:tcPr>
            <w:tcW w:w="3507" w:type="dxa"/>
            <w:tcBorders>
              <w:top w:val="nil"/>
            </w:tcBorders>
          </w:tcPr>
          <w:p w:rsidR="00AE7DEC" w:rsidRPr="00F916BF" w:rsidRDefault="00AE7DEC" w:rsidP="000E5F9E">
            <w:pPr>
              <w:spacing w:before="60"/>
              <w:jc w:val="center"/>
              <w:rPr>
                <w:rFonts w:ascii="Times New Roman" w:hAnsi="Times New Roman" w:cs="Times New Roman"/>
                <w:sz w:val="18"/>
                <w:szCs w:val="18"/>
                <w:u w:val="single"/>
                <w:vertAlign w:val="superscript"/>
              </w:rPr>
            </w:pPr>
            <w:r w:rsidRPr="00F916BF">
              <w:rPr>
                <w:rFonts w:ascii="Times New Roman" w:hAnsi="Times New Roman" w:cs="Times New Roman"/>
                <w:sz w:val="18"/>
                <w:szCs w:val="18"/>
                <w:lang w:val="de-DE"/>
              </w:rPr>
              <w:t xml:space="preserve">   </w:t>
            </w:r>
            <w:r w:rsidRPr="00F916BF">
              <w:rPr>
                <w:rFonts w:ascii="Times New Roman" w:hAnsi="Times New Roman" w:cs="Times New Roman"/>
                <w:sz w:val="18"/>
                <w:szCs w:val="18"/>
              </w:rPr>
              <w:t>od 20</w:t>
            </w:r>
            <w:r w:rsidRPr="00F916BF">
              <w:rPr>
                <w:rFonts w:ascii="Times New Roman" w:hAnsi="Times New Roman" w:cs="Times New Roman"/>
                <w:b/>
                <w:sz w:val="18"/>
                <w:szCs w:val="18"/>
              </w:rPr>
              <w:t xml:space="preserve"> </w:t>
            </w:r>
            <w:r w:rsidRPr="00F916BF">
              <w:rPr>
                <w:rFonts w:ascii="Times New Roman" w:hAnsi="Times New Roman" w:cs="Times New Roman"/>
                <w:sz w:val="18"/>
                <w:szCs w:val="18"/>
              </w:rPr>
              <w:t>do</w:t>
            </w:r>
            <w:r w:rsidRPr="00F916BF">
              <w:rPr>
                <w:rFonts w:ascii="Times New Roman" w:hAnsi="Times New Roman" w:cs="Times New Roman"/>
                <w:b/>
                <w:sz w:val="18"/>
                <w:szCs w:val="18"/>
              </w:rPr>
              <w:t xml:space="preserve"> </w:t>
            </w:r>
            <w:r w:rsidRPr="00F916BF">
              <w:rPr>
                <w:rFonts w:ascii="Times New Roman" w:hAnsi="Times New Roman" w:cs="Times New Roman"/>
                <w:sz w:val="18"/>
                <w:szCs w:val="18"/>
              </w:rPr>
              <w:t xml:space="preserve">40 </w:t>
            </w:r>
            <w:r w:rsidRPr="00F916BF">
              <w:rPr>
                <w:rFonts w:ascii="Times New Roman" w:hAnsi="Times New Roman" w:cs="Times New Roman"/>
                <w:sz w:val="18"/>
                <w:szCs w:val="18"/>
                <w:vertAlign w:val="superscript"/>
              </w:rPr>
              <w:t>*)</w:t>
            </w:r>
          </w:p>
        </w:tc>
      </w:tr>
    </w:tbl>
    <w:p w:rsidR="00AE7DEC" w:rsidRPr="00F916BF" w:rsidRDefault="00AE7DEC" w:rsidP="00AE7DEC">
      <w:pPr>
        <w:spacing w:before="120"/>
        <w:rPr>
          <w:rFonts w:ascii="Times New Roman" w:hAnsi="Times New Roman" w:cs="Times New Roman"/>
          <w:sz w:val="18"/>
          <w:szCs w:val="18"/>
        </w:rPr>
      </w:pPr>
      <w:r w:rsidRPr="00F916BF">
        <w:rPr>
          <w:rFonts w:ascii="Times New Roman" w:hAnsi="Times New Roman" w:cs="Times New Roman"/>
          <w:sz w:val="18"/>
          <w:szCs w:val="18"/>
        </w:rPr>
        <w:t>*) W razie potrzeby emulsję należy ogrzać do temperatury zapewniającej wymaganą lepkość.</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AE7DEC" w:rsidRPr="00F916BF" w:rsidRDefault="00AE7DEC" w:rsidP="00AE7DEC">
      <w:pPr>
        <w:spacing w:after="120"/>
        <w:rPr>
          <w:rFonts w:ascii="Times New Roman" w:hAnsi="Times New Roman" w:cs="Times New Roman"/>
          <w:sz w:val="18"/>
          <w:szCs w:val="18"/>
        </w:rPr>
      </w:pPr>
      <w:r w:rsidRPr="00F916BF">
        <w:rPr>
          <w:rFonts w:ascii="Times New Roman" w:hAnsi="Times New Roman" w:cs="Times New Roman"/>
          <w:sz w:val="18"/>
          <w:szCs w:val="18"/>
        </w:rPr>
        <w:tab/>
        <w:t xml:space="preserve">Przed ułożeniem warstwy z mieszanki mineralno-bitumicznej Wykonawca powinien zabezpieczyć skropioną warstwę nawierzchni przed uszkodzeniem dopuszczając tylko niezbędny ruch budowlany. </w:t>
      </w:r>
    </w:p>
    <w:p w:rsidR="00AE7DEC" w:rsidRPr="00F916BF" w:rsidRDefault="00AE7DEC" w:rsidP="00AE7DEC">
      <w:pPr>
        <w:pStyle w:val="Nagwek1"/>
        <w:rPr>
          <w:sz w:val="18"/>
          <w:szCs w:val="18"/>
        </w:rPr>
      </w:pPr>
      <w:bookmarkStart w:id="1236" w:name="_Toc407069683"/>
      <w:bookmarkStart w:id="1237" w:name="_Toc407081648"/>
      <w:bookmarkStart w:id="1238" w:name="_Toc407081791"/>
      <w:bookmarkStart w:id="1239" w:name="_Toc407083447"/>
      <w:bookmarkStart w:id="1240" w:name="_Toc407084281"/>
      <w:bookmarkStart w:id="1241" w:name="_Toc407085400"/>
      <w:bookmarkStart w:id="1242" w:name="_Toc407085543"/>
      <w:bookmarkStart w:id="1243" w:name="_Toc407085686"/>
      <w:bookmarkStart w:id="1244" w:name="_Toc407086134"/>
      <w:r w:rsidRPr="00F916BF">
        <w:rPr>
          <w:sz w:val="18"/>
          <w:szCs w:val="18"/>
        </w:rPr>
        <w:t>6. kontrola jakości robót</w:t>
      </w:r>
      <w:bookmarkEnd w:id="1236"/>
      <w:bookmarkEnd w:id="1237"/>
      <w:bookmarkEnd w:id="1238"/>
      <w:bookmarkEnd w:id="1239"/>
      <w:bookmarkEnd w:id="1240"/>
      <w:bookmarkEnd w:id="1241"/>
      <w:bookmarkEnd w:id="1242"/>
      <w:bookmarkEnd w:id="1243"/>
      <w:bookmarkEnd w:id="1244"/>
    </w:p>
    <w:p w:rsidR="00AE7DEC" w:rsidRPr="00F916BF" w:rsidRDefault="00AE7DEC" w:rsidP="00AE7DEC">
      <w:pPr>
        <w:pStyle w:val="Nagwek2"/>
        <w:rPr>
          <w:sz w:val="18"/>
          <w:szCs w:val="18"/>
        </w:rPr>
      </w:pPr>
      <w:bookmarkStart w:id="1245" w:name="_Toc407069684"/>
      <w:bookmarkStart w:id="1246" w:name="_Toc407081649"/>
      <w:bookmarkStart w:id="1247" w:name="_Toc407081792"/>
      <w:bookmarkStart w:id="1248" w:name="_Toc407083448"/>
      <w:bookmarkStart w:id="1249" w:name="_Toc407084282"/>
      <w:bookmarkStart w:id="1250" w:name="_Toc407085401"/>
      <w:bookmarkStart w:id="1251" w:name="_Toc407085544"/>
      <w:bookmarkStart w:id="1252" w:name="_Toc407085687"/>
      <w:bookmarkStart w:id="1253" w:name="_Toc407086135"/>
      <w:r w:rsidRPr="00F916BF">
        <w:rPr>
          <w:sz w:val="18"/>
          <w:szCs w:val="18"/>
        </w:rPr>
        <w:t>6.1. Ogólne zasady kontroli jakości robót</w:t>
      </w:r>
      <w:bookmarkEnd w:id="1245"/>
      <w:bookmarkEnd w:id="1246"/>
      <w:bookmarkEnd w:id="1247"/>
      <w:bookmarkEnd w:id="1248"/>
      <w:bookmarkEnd w:id="1249"/>
      <w:bookmarkEnd w:id="1250"/>
      <w:bookmarkEnd w:id="1251"/>
      <w:bookmarkEnd w:id="1252"/>
      <w:bookmarkEnd w:id="1253"/>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Ogólne zasady kontroli jakości robót podano w SST D-M-00.00.00 „Wymagania ogólne” pkt 6.</w:t>
      </w:r>
    </w:p>
    <w:p w:rsidR="00AE7DEC" w:rsidRPr="00F916BF" w:rsidRDefault="00AE7DEC" w:rsidP="00AE7DEC">
      <w:pPr>
        <w:pStyle w:val="Nagwek2"/>
        <w:rPr>
          <w:sz w:val="18"/>
          <w:szCs w:val="18"/>
        </w:rPr>
      </w:pPr>
      <w:bookmarkStart w:id="1254" w:name="_Toc407069685"/>
      <w:bookmarkStart w:id="1255" w:name="_Toc407081650"/>
      <w:bookmarkStart w:id="1256" w:name="_Toc407081793"/>
      <w:bookmarkStart w:id="1257" w:name="_Toc407083449"/>
      <w:bookmarkStart w:id="1258" w:name="_Toc407084283"/>
      <w:bookmarkStart w:id="1259" w:name="_Toc407085402"/>
      <w:bookmarkStart w:id="1260" w:name="_Toc407085545"/>
      <w:bookmarkStart w:id="1261" w:name="_Toc407085688"/>
      <w:bookmarkStart w:id="1262" w:name="_Toc407086136"/>
      <w:r w:rsidRPr="00F916BF">
        <w:rPr>
          <w:sz w:val="18"/>
          <w:szCs w:val="18"/>
        </w:rPr>
        <w:t>6.2. Badania przed przystąpieniem do robót</w:t>
      </w:r>
      <w:bookmarkEnd w:id="1254"/>
      <w:bookmarkEnd w:id="1255"/>
      <w:bookmarkEnd w:id="1256"/>
      <w:bookmarkEnd w:id="1257"/>
      <w:bookmarkEnd w:id="1258"/>
      <w:bookmarkEnd w:id="1259"/>
      <w:bookmarkEnd w:id="1260"/>
      <w:bookmarkEnd w:id="1261"/>
      <w:bookmarkEnd w:id="1262"/>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AE7DEC" w:rsidRPr="00F916BF" w:rsidRDefault="00AE7DEC" w:rsidP="00AE7DEC">
      <w:pPr>
        <w:pStyle w:val="Nagwek2"/>
        <w:rPr>
          <w:sz w:val="18"/>
          <w:szCs w:val="18"/>
        </w:rPr>
      </w:pPr>
      <w:bookmarkStart w:id="1263" w:name="_Toc407069686"/>
      <w:bookmarkStart w:id="1264" w:name="_Toc407081651"/>
      <w:bookmarkStart w:id="1265" w:name="_Toc407081794"/>
      <w:bookmarkStart w:id="1266" w:name="_Toc407083450"/>
      <w:bookmarkStart w:id="1267" w:name="_Toc407084284"/>
      <w:bookmarkStart w:id="1268" w:name="_Toc407085403"/>
      <w:bookmarkStart w:id="1269" w:name="_Toc407085546"/>
      <w:bookmarkStart w:id="1270" w:name="_Toc407085689"/>
      <w:bookmarkStart w:id="1271" w:name="_Toc407086137"/>
      <w:r w:rsidRPr="00F916BF">
        <w:rPr>
          <w:sz w:val="18"/>
          <w:szCs w:val="18"/>
        </w:rPr>
        <w:t>6.3. Badania w czasie robót</w:t>
      </w:r>
      <w:bookmarkEnd w:id="1263"/>
      <w:bookmarkEnd w:id="1264"/>
      <w:bookmarkEnd w:id="1265"/>
      <w:bookmarkEnd w:id="1266"/>
      <w:bookmarkEnd w:id="1267"/>
      <w:bookmarkEnd w:id="1268"/>
      <w:bookmarkEnd w:id="1269"/>
      <w:bookmarkEnd w:id="1270"/>
      <w:bookmarkEnd w:id="1271"/>
    </w:p>
    <w:p w:rsidR="00AE7DEC" w:rsidRPr="00F916BF" w:rsidRDefault="00AE7DEC" w:rsidP="00AE7DEC">
      <w:pPr>
        <w:spacing w:after="120"/>
        <w:rPr>
          <w:rFonts w:ascii="Times New Roman" w:hAnsi="Times New Roman" w:cs="Times New Roman"/>
          <w:sz w:val="18"/>
          <w:szCs w:val="18"/>
        </w:rPr>
      </w:pPr>
      <w:r w:rsidRPr="00F916BF">
        <w:rPr>
          <w:rFonts w:ascii="Times New Roman" w:hAnsi="Times New Roman" w:cs="Times New Roman"/>
          <w:b/>
          <w:sz w:val="18"/>
          <w:szCs w:val="18"/>
        </w:rPr>
        <w:t xml:space="preserve">6.3.1. </w:t>
      </w:r>
      <w:r w:rsidRPr="00F916BF">
        <w:rPr>
          <w:rFonts w:ascii="Times New Roman" w:hAnsi="Times New Roman" w:cs="Times New Roman"/>
          <w:sz w:val="18"/>
          <w:szCs w:val="18"/>
        </w:rPr>
        <w:t>Badania lepiszczy</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Ocena lepiszczy powinna być oparta na atestach producenta z tym, że Wykonawca powinien kontrolować dla każdej dostawy właściwości lepiszczy podane w tablicy 3.</w:t>
      </w:r>
    </w:p>
    <w:p w:rsidR="00AE7DEC" w:rsidRPr="00F916BF" w:rsidRDefault="00AE7DEC" w:rsidP="00AE7DEC">
      <w:pPr>
        <w:spacing w:before="120" w:after="120"/>
        <w:rPr>
          <w:rFonts w:ascii="Times New Roman" w:hAnsi="Times New Roman" w:cs="Times New Roman"/>
          <w:sz w:val="18"/>
          <w:szCs w:val="18"/>
        </w:rPr>
      </w:pPr>
      <w:r w:rsidRPr="00F916BF">
        <w:rPr>
          <w:rFonts w:ascii="Times New Roman" w:hAnsi="Times New Roman" w:cs="Times New Roman"/>
          <w:sz w:val="18"/>
          <w:szCs w:val="18"/>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977"/>
        <w:gridCol w:w="1947"/>
        <w:gridCol w:w="1947"/>
      </w:tblGrid>
      <w:tr w:rsidR="00AE7DEC" w:rsidRPr="00F916BF" w:rsidTr="000E5F9E">
        <w:tc>
          <w:tcPr>
            <w:tcW w:w="637" w:type="dxa"/>
            <w:tcBorders>
              <w:bottom w:val="double" w:sz="6" w:space="0" w:color="auto"/>
            </w:tcBorders>
          </w:tcPr>
          <w:p w:rsidR="00AE7DEC" w:rsidRPr="00F916BF" w:rsidRDefault="00AE7DEC" w:rsidP="000E5F9E">
            <w:pPr>
              <w:spacing w:before="120"/>
              <w:jc w:val="center"/>
              <w:rPr>
                <w:rFonts w:ascii="Times New Roman" w:hAnsi="Times New Roman" w:cs="Times New Roman"/>
                <w:sz w:val="18"/>
                <w:szCs w:val="18"/>
              </w:rPr>
            </w:pPr>
            <w:r w:rsidRPr="00F916BF">
              <w:rPr>
                <w:rFonts w:ascii="Times New Roman" w:hAnsi="Times New Roman" w:cs="Times New Roman"/>
                <w:sz w:val="18"/>
                <w:szCs w:val="18"/>
              </w:rPr>
              <w:t>Lp.</w:t>
            </w:r>
          </w:p>
        </w:tc>
        <w:tc>
          <w:tcPr>
            <w:tcW w:w="2977" w:type="dxa"/>
            <w:tcBorders>
              <w:bottom w:val="double" w:sz="6" w:space="0" w:color="auto"/>
            </w:tcBorders>
          </w:tcPr>
          <w:p w:rsidR="00AE7DEC" w:rsidRPr="00F916BF" w:rsidRDefault="00AE7DEC" w:rsidP="000E5F9E">
            <w:pPr>
              <w:spacing w:before="120"/>
              <w:jc w:val="center"/>
              <w:rPr>
                <w:rFonts w:ascii="Times New Roman" w:hAnsi="Times New Roman" w:cs="Times New Roman"/>
                <w:sz w:val="18"/>
                <w:szCs w:val="18"/>
              </w:rPr>
            </w:pPr>
            <w:r w:rsidRPr="00F916BF">
              <w:rPr>
                <w:rFonts w:ascii="Times New Roman" w:hAnsi="Times New Roman" w:cs="Times New Roman"/>
                <w:sz w:val="18"/>
                <w:szCs w:val="18"/>
              </w:rPr>
              <w:t>Rodzaj lepiszcza</w:t>
            </w:r>
          </w:p>
        </w:tc>
        <w:tc>
          <w:tcPr>
            <w:tcW w:w="1947" w:type="dxa"/>
            <w:tcBorders>
              <w:bottom w:val="double" w:sz="6" w:space="0" w:color="auto"/>
            </w:tcBorders>
          </w:tcPr>
          <w:p w:rsidR="00AE7DEC" w:rsidRPr="00F916BF" w:rsidRDefault="00AE7DEC" w:rsidP="000E5F9E">
            <w:pPr>
              <w:jc w:val="center"/>
              <w:rPr>
                <w:rFonts w:ascii="Times New Roman" w:hAnsi="Times New Roman" w:cs="Times New Roman"/>
                <w:sz w:val="18"/>
                <w:szCs w:val="18"/>
              </w:rPr>
            </w:pPr>
            <w:r w:rsidRPr="00F916BF">
              <w:rPr>
                <w:rFonts w:ascii="Times New Roman" w:hAnsi="Times New Roman" w:cs="Times New Roman"/>
                <w:sz w:val="18"/>
                <w:szCs w:val="18"/>
              </w:rPr>
              <w:t>Kontrolowane właściwości</w:t>
            </w:r>
          </w:p>
        </w:tc>
        <w:tc>
          <w:tcPr>
            <w:tcW w:w="1947" w:type="dxa"/>
            <w:tcBorders>
              <w:bottom w:val="double" w:sz="6" w:space="0" w:color="auto"/>
            </w:tcBorders>
          </w:tcPr>
          <w:p w:rsidR="00AE7DEC" w:rsidRPr="00F916BF" w:rsidRDefault="00AE7DEC" w:rsidP="000E5F9E">
            <w:pPr>
              <w:jc w:val="center"/>
              <w:rPr>
                <w:rFonts w:ascii="Times New Roman" w:hAnsi="Times New Roman" w:cs="Times New Roman"/>
                <w:sz w:val="18"/>
                <w:szCs w:val="18"/>
              </w:rPr>
            </w:pPr>
            <w:r w:rsidRPr="00F916BF">
              <w:rPr>
                <w:rFonts w:ascii="Times New Roman" w:hAnsi="Times New Roman" w:cs="Times New Roman"/>
                <w:sz w:val="18"/>
                <w:szCs w:val="18"/>
              </w:rPr>
              <w:t>Badanie</w:t>
            </w:r>
          </w:p>
          <w:p w:rsidR="00AE7DEC" w:rsidRPr="00F916BF" w:rsidRDefault="00AE7DEC" w:rsidP="000E5F9E">
            <w:pPr>
              <w:jc w:val="center"/>
              <w:rPr>
                <w:rFonts w:ascii="Times New Roman" w:hAnsi="Times New Roman" w:cs="Times New Roman"/>
                <w:sz w:val="18"/>
                <w:szCs w:val="18"/>
              </w:rPr>
            </w:pPr>
            <w:r w:rsidRPr="00F916BF">
              <w:rPr>
                <w:rFonts w:ascii="Times New Roman" w:hAnsi="Times New Roman" w:cs="Times New Roman"/>
                <w:sz w:val="18"/>
                <w:szCs w:val="18"/>
              </w:rPr>
              <w:t>według normy</w:t>
            </w:r>
          </w:p>
        </w:tc>
      </w:tr>
      <w:tr w:rsidR="00AE7DEC" w:rsidRPr="00F916BF" w:rsidTr="000E5F9E">
        <w:tc>
          <w:tcPr>
            <w:tcW w:w="637" w:type="dxa"/>
            <w:tcBorders>
              <w:top w:val="nil"/>
            </w:tcBorders>
          </w:tcPr>
          <w:p w:rsidR="00AE7DEC" w:rsidRPr="00F916BF" w:rsidRDefault="000E5F9E" w:rsidP="000E5F9E">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1</w:t>
            </w:r>
          </w:p>
        </w:tc>
        <w:tc>
          <w:tcPr>
            <w:tcW w:w="2977" w:type="dxa"/>
            <w:tcBorders>
              <w:top w:val="nil"/>
            </w:tcBorders>
          </w:tcPr>
          <w:p w:rsidR="00AE7DEC" w:rsidRPr="00F916BF" w:rsidRDefault="000E5F9E" w:rsidP="000E5F9E">
            <w:pPr>
              <w:spacing w:before="60" w:after="60"/>
              <w:rPr>
                <w:rFonts w:ascii="Times New Roman" w:hAnsi="Times New Roman" w:cs="Times New Roman"/>
                <w:sz w:val="18"/>
                <w:szCs w:val="18"/>
              </w:rPr>
            </w:pPr>
            <w:r w:rsidRPr="00F916BF">
              <w:rPr>
                <w:rFonts w:ascii="Times New Roman" w:hAnsi="Times New Roman" w:cs="Times New Roman"/>
                <w:sz w:val="18"/>
                <w:szCs w:val="18"/>
              </w:rPr>
              <w:t>Emulsja asfaltowa kationowa</w:t>
            </w:r>
          </w:p>
        </w:tc>
        <w:tc>
          <w:tcPr>
            <w:tcW w:w="1947" w:type="dxa"/>
            <w:tcBorders>
              <w:top w:val="nil"/>
            </w:tcBorders>
          </w:tcPr>
          <w:p w:rsidR="00AE7DEC" w:rsidRPr="00F916BF" w:rsidRDefault="000E5F9E" w:rsidP="000E5F9E">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lepkość</w:t>
            </w:r>
          </w:p>
        </w:tc>
        <w:tc>
          <w:tcPr>
            <w:tcW w:w="1947" w:type="dxa"/>
            <w:tcBorders>
              <w:top w:val="nil"/>
            </w:tcBorders>
          </w:tcPr>
          <w:p w:rsidR="00AE7DEC" w:rsidRPr="00F916BF" w:rsidRDefault="000E5F9E" w:rsidP="000E5F9E">
            <w:pPr>
              <w:spacing w:before="60" w:after="60"/>
              <w:jc w:val="center"/>
              <w:rPr>
                <w:rFonts w:ascii="Times New Roman" w:hAnsi="Times New Roman" w:cs="Times New Roman"/>
                <w:sz w:val="18"/>
                <w:szCs w:val="18"/>
              </w:rPr>
            </w:pPr>
            <w:r w:rsidRPr="00F916BF">
              <w:rPr>
                <w:rFonts w:ascii="Times New Roman" w:hAnsi="Times New Roman" w:cs="Times New Roman"/>
                <w:sz w:val="18"/>
                <w:szCs w:val="18"/>
              </w:rPr>
              <w:t>EmA-94 [5]</w:t>
            </w:r>
          </w:p>
        </w:tc>
      </w:tr>
    </w:tbl>
    <w:p w:rsidR="00AE7DEC" w:rsidRPr="00F916BF" w:rsidRDefault="00AE7DEC" w:rsidP="00AE7DEC">
      <w:pPr>
        <w:rPr>
          <w:rFonts w:ascii="Times New Roman" w:hAnsi="Times New Roman" w:cs="Times New Roman"/>
          <w:sz w:val="18"/>
          <w:szCs w:val="18"/>
        </w:rPr>
      </w:pP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b/>
          <w:sz w:val="18"/>
          <w:szCs w:val="18"/>
        </w:rPr>
        <w:t xml:space="preserve">6.3.2. </w:t>
      </w:r>
      <w:r w:rsidRPr="00F916BF">
        <w:rPr>
          <w:rFonts w:ascii="Times New Roman" w:hAnsi="Times New Roman" w:cs="Times New Roman"/>
          <w:sz w:val="18"/>
          <w:szCs w:val="18"/>
        </w:rPr>
        <w:t>Sprawdzenie jednorodności skropienia i zużycia lepiszcza</w:t>
      </w:r>
    </w:p>
    <w:p w:rsidR="00AE7DEC" w:rsidRPr="00F916BF" w:rsidRDefault="00AE7DEC" w:rsidP="00AE7DEC">
      <w:pPr>
        <w:spacing w:before="120"/>
        <w:rPr>
          <w:rFonts w:ascii="Times New Roman" w:hAnsi="Times New Roman" w:cs="Times New Roman"/>
          <w:sz w:val="18"/>
          <w:szCs w:val="18"/>
        </w:rPr>
      </w:pPr>
      <w:r w:rsidRPr="00F916BF">
        <w:rPr>
          <w:rFonts w:ascii="Times New Roman" w:hAnsi="Times New Roman" w:cs="Times New Roman"/>
          <w:sz w:val="18"/>
          <w:szCs w:val="18"/>
        </w:rPr>
        <w:tab/>
        <w:t>Należy przeprowadzić kontrolę ilości rozkładanego lepiszcza według metody podanej w opracowaniu „Powierzchniowe utrwalenia. Oznaczanie ilości rozkładanego lepiszcza i kruszywa” [4].</w:t>
      </w:r>
    </w:p>
    <w:p w:rsidR="00AE7DEC" w:rsidRPr="00F916BF" w:rsidRDefault="00AE7DEC" w:rsidP="00AE7DEC">
      <w:pPr>
        <w:pStyle w:val="Nagwek1"/>
        <w:rPr>
          <w:sz w:val="18"/>
          <w:szCs w:val="18"/>
        </w:rPr>
      </w:pPr>
      <w:bookmarkStart w:id="1272" w:name="_Toc407069687"/>
      <w:bookmarkStart w:id="1273" w:name="_Toc407081652"/>
      <w:bookmarkStart w:id="1274" w:name="_Toc407081795"/>
      <w:bookmarkStart w:id="1275" w:name="_Toc407083451"/>
      <w:bookmarkStart w:id="1276" w:name="_Toc407084285"/>
      <w:bookmarkStart w:id="1277" w:name="_Toc407085404"/>
      <w:bookmarkStart w:id="1278" w:name="_Toc407085547"/>
      <w:bookmarkStart w:id="1279" w:name="_Toc407085690"/>
      <w:bookmarkStart w:id="1280" w:name="_Toc407086138"/>
      <w:r w:rsidRPr="00F916BF">
        <w:rPr>
          <w:sz w:val="18"/>
          <w:szCs w:val="18"/>
        </w:rPr>
        <w:t>7. obmiar robót</w:t>
      </w:r>
      <w:bookmarkEnd w:id="1272"/>
      <w:bookmarkEnd w:id="1273"/>
      <w:bookmarkEnd w:id="1274"/>
      <w:bookmarkEnd w:id="1275"/>
      <w:bookmarkEnd w:id="1276"/>
      <w:bookmarkEnd w:id="1277"/>
      <w:bookmarkEnd w:id="1278"/>
      <w:bookmarkEnd w:id="1279"/>
      <w:bookmarkEnd w:id="1280"/>
    </w:p>
    <w:p w:rsidR="00AE7DEC" w:rsidRPr="00F916BF" w:rsidRDefault="00AE7DEC" w:rsidP="00AE7DEC">
      <w:pPr>
        <w:pStyle w:val="Nagwek2"/>
        <w:rPr>
          <w:sz w:val="18"/>
          <w:szCs w:val="18"/>
        </w:rPr>
      </w:pPr>
      <w:bookmarkStart w:id="1281" w:name="_Toc407069688"/>
      <w:bookmarkStart w:id="1282" w:name="_Toc407081653"/>
      <w:bookmarkStart w:id="1283" w:name="_Toc407081796"/>
      <w:bookmarkStart w:id="1284" w:name="_Toc407083452"/>
      <w:bookmarkStart w:id="1285" w:name="_Toc407084286"/>
      <w:bookmarkStart w:id="1286" w:name="_Toc407085405"/>
      <w:bookmarkStart w:id="1287" w:name="_Toc407085548"/>
      <w:bookmarkStart w:id="1288" w:name="_Toc407085691"/>
      <w:bookmarkStart w:id="1289" w:name="_Toc407086139"/>
      <w:r w:rsidRPr="00F916BF">
        <w:rPr>
          <w:sz w:val="18"/>
          <w:szCs w:val="18"/>
        </w:rPr>
        <w:t>7.1. Ogólne zasady obmiaru robót</w:t>
      </w:r>
      <w:bookmarkEnd w:id="1281"/>
      <w:bookmarkEnd w:id="1282"/>
      <w:bookmarkEnd w:id="1283"/>
      <w:bookmarkEnd w:id="1284"/>
      <w:bookmarkEnd w:id="1285"/>
      <w:bookmarkEnd w:id="1286"/>
      <w:bookmarkEnd w:id="1287"/>
      <w:bookmarkEnd w:id="1288"/>
      <w:bookmarkEnd w:id="1289"/>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Ogólne zasady obmiaru robót podano w SST D-M-00.00.00 „Wymagania ogólne” pkt 7.</w:t>
      </w:r>
    </w:p>
    <w:p w:rsidR="00AE7DEC" w:rsidRPr="00F916BF" w:rsidRDefault="00AE7DEC" w:rsidP="00AE7DEC">
      <w:pPr>
        <w:pStyle w:val="Nagwek2"/>
        <w:rPr>
          <w:sz w:val="18"/>
          <w:szCs w:val="18"/>
        </w:rPr>
      </w:pPr>
      <w:bookmarkStart w:id="1290" w:name="_Toc407069689"/>
      <w:bookmarkStart w:id="1291" w:name="_Toc407081654"/>
      <w:bookmarkStart w:id="1292" w:name="_Toc407081797"/>
      <w:bookmarkStart w:id="1293" w:name="_Toc407083453"/>
      <w:bookmarkStart w:id="1294" w:name="_Toc407084287"/>
      <w:bookmarkStart w:id="1295" w:name="_Toc407085406"/>
      <w:bookmarkStart w:id="1296" w:name="_Toc407085549"/>
      <w:bookmarkStart w:id="1297" w:name="_Toc407085692"/>
      <w:bookmarkStart w:id="1298" w:name="_Toc407086140"/>
      <w:r w:rsidRPr="00F916BF">
        <w:rPr>
          <w:sz w:val="18"/>
          <w:szCs w:val="18"/>
        </w:rPr>
        <w:t>7.2. Jednostka obmiarowa</w:t>
      </w:r>
      <w:bookmarkEnd w:id="1290"/>
      <w:bookmarkEnd w:id="1291"/>
      <w:bookmarkEnd w:id="1292"/>
      <w:bookmarkEnd w:id="1293"/>
      <w:bookmarkEnd w:id="1294"/>
      <w:bookmarkEnd w:id="1295"/>
      <w:bookmarkEnd w:id="1296"/>
      <w:bookmarkEnd w:id="1297"/>
      <w:bookmarkEnd w:id="1298"/>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Jednostką obmiarową jest:</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 m</w:t>
      </w:r>
      <w:r w:rsidRPr="00F916BF">
        <w:rPr>
          <w:rFonts w:ascii="Times New Roman" w:hAnsi="Times New Roman" w:cs="Times New Roman"/>
          <w:sz w:val="18"/>
          <w:szCs w:val="18"/>
          <w:vertAlign w:val="superscript"/>
        </w:rPr>
        <w:t>2</w:t>
      </w:r>
      <w:r w:rsidRPr="00F916BF">
        <w:rPr>
          <w:rFonts w:ascii="Times New Roman" w:hAnsi="Times New Roman" w:cs="Times New Roman"/>
          <w:sz w:val="18"/>
          <w:szCs w:val="18"/>
        </w:rPr>
        <w:t xml:space="preserve"> (metr kwadratowy) oczyszczonej powierzchni,</w:t>
      </w:r>
    </w:p>
    <w:p w:rsidR="00AE7DEC" w:rsidRPr="00F916BF" w:rsidRDefault="00AE7DEC" w:rsidP="00AE7DEC">
      <w:pPr>
        <w:spacing w:after="120"/>
        <w:rPr>
          <w:rFonts w:ascii="Times New Roman" w:hAnsi="Times New Roman" w:cs="Times New Roman"/>
          <w:sz w:val="18"/>
          <w:szCs w:val="18"/>
        </w:rPr>
      </w:pPr>
      <w:r w:rsidRPr="00F916BF">
        <w:rPr>
          <w:rFonts w:ascii="Times New Roman" w:hAnsi="Times New Roman" w:cs="Times New Roman"/>
          <w:sz w:val="18"/>
          <w:szCs w:val="18"/>
        </w:rPr>
        <w:t>- m</w:t>
      </w:r>
      <w:r w:rsidRPr="00F916BF">
        <w:rPr>
          <w:rFonts w:ascii="Times New Roman" w:hAnsi="Times New Roman" w:cs="Times New Roman"/>
          <w:sz w:val="18"/>
          <w:szCs w:val="18"/>
          <w:vertAlign w:val="superscript"/>
        </w:rPr>
        <w:t>2</w:t>
      </w:r>
      <w:r w:rsidRPr="00F916BF">
        <w:rPr>
          <w:rFonts w:ascii="Times New Roman" w:hAnsi="Times New Roman" w:cs="Times New Roman"/>
          <w:sz w:val="18"/>
          <w:szCs w:val="18"/>
        </w:rPr>
        <w:t xml:space="preserve"> (metr kwadratowy) powierzchni skropionej.</w:t>
      </w:r>
    </w:p>
    <w:p w:rsidR="00AE7DEC" w:rsidRPr="00F916BF" w:rsidRDefault="00AE7DEC" w:rsidP="00AE7DEC">
      <w:pPr>
        <w:pStyle w:val="Nagwek1"/>
        <w:rPr>
          <w:sz w:val="18"/>
          <w:szCs w:val="18"/>
        </w:rPr>
      </w:pPr>
      <w:bookmarkStart w:id="1299" w:name="_Toc407069690"/>
      <w:bookmarkStart w:id="1300" w:name="_Toc407081655"/>
      <w:bookmarkStart w:id="1301" w:name="_Toc407081798"/>
      <w:bookmarkStart w:id="1302" w:name="_Toc407083454"/>
      <w:bookmarkStart w:id="1303" w:name="_Toc407084288"/>
      <w:bookmarkStart w:id="1304" w:name="_Toc407085407"/>
      <w:bookmarkStart w:id="1305" w:name="_Toc407085550"/>
      <w:bookmarkStart w:id="1306" w:name="_Toc407085693"/>
      <w:bookmarkStart w:id="1307" w:name="_Toc407086141"/>
      <w:r w:rsidRPr="00F916BF">
        <w:rPr>
          <w:sz w:val="18"/>
          <w:szCs w:val="18"/>
        </w:rPr>
        <w:t>8. odbiór robót</w:t>
      </w:r>
      <w:bookmarkEnd w:id="1299"/>
      <w:bookmarkEnd w:id="1300"/>
      <w:bookmarkEnd w:id="1301"/>
      <w:bookmarkEnd w:id="1302"/>
      <w:bookmarkEnd w:id="1303"/>
      <w:bookmarkEnd w:id="1304"/>
      <w:bookmarkEnd w:id="1305"/>
      <w:bookmarkEnd w:id="1306"/>
      <w:bookmarkEnd w:id="1307"/>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Ogólne zasady odbioru robót podano w SST D-M-00.00.00 „Wymagania ogólne” pkt 8.</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Roboty uznaje się za wykonane zgodnie z dokumentacją projektową, SST i wymaganiami Inżyniera, jeżeli wszystkie pomiary i badania z zachowaniem tolerancji wg pkt 6 dały wyniki pozytywne.</w:t>
      </w:r>
    </w:p>
    <w:p w:rsidR="00AE7DEC" w:rsidRPr="00F916BF" w:rsidRDefault="00AE7DEC" w:rsidP="00AE7DEC">
      <w:pPr>
        <w:pStyle w:val="Nagwek1"/>
        <w:rPr>
          <w:sz w:val="18"/>
          <w:szCs w:val="18"/>
        </w:rPr>
      </w:pPr>
      <w:bookmarkStart w:id="1308" w:name="_Toc407069691"/>
      <w:bookmarkStart w:id="1309" w:name="_Toc407081656"/>
      <w:bookmarkStart w:id="1310" w:name="_Toc407081799"/>
      <w:bookmarkStart w:id="1311" w:name="_Toc407083455"/>
      <w:bookmarkStart w:id="1312" w:name="_Toc407084289"/>
      <w:bookmarkStart w:id="1313" w:name="_Toc407085408"/>
      <w:bookmarkStart w:id="1314" w:name="_Toc407085551"/>
      <w:bookmarkStart w:id="1315" w:name="_Toc407085694"/>
      <w:bookmarkStart w:id="1316" w:name="_Toc407086142"/>
      <w:r w:rsidRPr="00F916BF">
        <w:rPr>
          <w:sz w:val="18"/>
          <w:szCs w:val="18"/>
        </w:rPr>
        <w:t>9. podstawa płatności</w:t>
      </w:r>
      <w:bookmarkEnd w:id="1308"/>
      <w:bookmarkEnd w:id="1309"/>
      <w:bookmarkEnd w:id="1310"/>
      <w:bookmarkEnd w:id="1311"/>
      <w:bookmarkEnd w:id="1312"/>
      <w:bookmarkEnd w:id="1313"/>
      <w:bookmarkEnd w:id="1314"/>
      <w:bookmarkEnd w:id="1315"/>
      <w:bookmarkEnd w:id="1316"/>
    </w:p>
    <w:p w:rsidR="00AE7DEC" w:rsidRPr="00F916BF" w:rsidRDefault="00AE7DEC" w:rsidP="00AE7DEC">
      <w:pPr>
        <w:pStyle w:val="Nagwek2"/>
        <w:rPr>
          <w:sz w:val="18"/>
          <w:szCs w:val="18"/>
        </w:rPr>
      </w:pPr>
      <w:bookmarkStart w:id="1317" w:name="_Toc407069692"/>
      <w:bookmarkStart w:id="1318" w:name="_Toc407081657"/>
      <w:bookmarkStart w:id="1319" w:name="_Toc407081800"/>
      <w:bookmarkStart w:id="1320" w:name="_Toc407083456"/>
      <w:bookmarkStart w:id="1321" w:name="_Toc407084290"/>
      <w:bookmarkStart w:id="1322" w:name="_Toc407085409"/>
      <w:bookmarkStart w:id="1323" w:name="_Toc407085552"/>
      <w:bookmarkStart w:id="1324" w:name="_Toc407085695"/>
      <w:bookmarkStart w:id="1325" w:name="_Toc407086143"/>
      <w:r w:rsidRPr="00F916BF">
        <w:rPr>
          <w:sz w:val="18"/>
          <w:szCs w:val="18"/>
        </w:rPr>
        <w:t>9.1. Ogólne ustalenia dotyczące podstawy płatności</w:t>
      </w:r>
      <w:bookmarkEnd w:id="1317"/>
      <w:bookmarkEnd w:id="1318"/>
      <w:bookmarkEnd w:id="1319"/>
      <w:bookmarkEnd w:id="1320"/>
      <w:bookmarkEnd w:id="1321"/>
      <w:bookmarkEnd w:id="1322"/>
      <w:bookmarkEnd w:id="1323"/>
      <w:bookmarkEnd w:id="1324"/>
      <w:bookmarkEnd w:id="1325"/>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Ogólne ustalenia dotyczące podstawy płatności podano w SST D-M-00.00.00 „Wymagania ogólne” pkt 9.</w:t>
      </w:r>
    </w:p>
    <w:p w:rsidR="00AE7DEC" w:rsidRPr="00F916BF" w:rsidRDefault="00AE7DEC" w:rsidP="00AE7DEC">
      <w:pPr>
        <w:pStyle w:val="Nagwek2"/>
        <w:rPr>
          <w:sz w:val="18"/>
          <w:szCs w:val="18"/>
        </w:rPr>
      </w:pPr>
      <w:bookmarkStart w:id="1326" w:name="_Toc407069693"/>
      <w:bookmarkStart w:id="1327" w:name="_Toc407081658"/>
      <w:bookmarkStart w:id="1328" w:name="_Toc407081801"/>
      <w:bookmarkStart w:id="1329" w:name="_Toc407083457"/>
      <w:bookmarkStart w:id="1330" w:name="_Toc407084291"/>
      <w:bookmarkStart w:id="1331" w:name="_Toc407085410"/>
      <w:bookmarkStart w:id="1332" w:name="_Toc407085553"/>
      <w:bookmarkStart w:id="1333" w:name="_Toc407085696"/>
      <w:bookmarkStart w:id="1334" w:name="_Toc407086144"/>
      <w:r w:rsidRPr="00F916BF">
        <w:rPr>
          <w:sz w:val="18"/>
          <w:szCs w:val="18"/>
        </w:rPr>
        <w:t>9.2. Cena jednostki obmiarowej</w:t>
      </w:r>
      <w:bookmarkEnd w:id="1326"/>
      <w:bookmarkEnd w:id="1327"/>
      <w:bookmarkEnd w:id="1328"/>
      <w:bookmarkEnd w:id="1329"/>
      <w:bookmarkEnd w:id="1330"/>
      <w:bookmarkEnd w:id="1331"/>
      <w:bookmarkEnd w:id="1332"/>
      <w:bookmarkEnd w:id="1333"/>
      <w:bookmarkEnd w:id="1334"/>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Cena 1 m</w:t>
      </w:r>
      <w:r w:rsidRPr="00F916BF">
        <w:rPr>
          <w:rFonts w:ascii="Times New Roman" w:hAnsi="Times New Roman" w:cs="Times New Roman"/>
          <w:sz w:val="18"/>
          <w:szCs w:val="18"/>
          <w:vertAlign w:val="superscript"/>
        </w:rPr>
        <w:t>2</w:t>
      </w:r>
      <w:r w:rsidRPr="00F916BF">
        <w:rPr>
          <w:rFonts w:ascii="Times New Roman" w:hAnsi="Times New Roman" w:cs="Times New Roman"/>
          <w:sz w:val="18"/>
          <w:szCs w:val="18"/>
        </w:rPr>
        <w:t xml:space="preserve">  oczyszczenia  warstw konstrukcyjnych obejmuje:</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 xml:space="preserve">mechaniczne oczyszczenie każdej niżej położonej warstwy konstrukcyjnej nawierzchni z ewentualnym polewaniem wodą lub użyciem sprężonego powietrza, </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ręczne odspojenie stwardniałych zanieczyszczeń.</w:t>
      </w:r>
    </w:p>
    <w:p w:rsidR="00AE7DEC" w:rsidRPr="00F916BF" w:rsidRDefault="00AE7DEC" w:rsidP="00AE7DEC">
      <w:pPr>
        <w:rPr>
          <w:rFonts w:ascii="Times New Roman" w:hAnsi="Times New Roman" w:cs="Times New Roman"/>
          <w:sz w:val="18"/>
          <w:szCs w:val="18"/>
        </w:rPr>
      </w:pPr>
      <w:r w:rsidRPr="00F916BF">
        <w:rPr>
          <w:rFonts w:ascii="Times New Roman" w:hAnsi="Times New Roman" w:cs="Times New Roman"/>
          <w:sz w:val="18"/>
          <w:szCs w:val="18"/>
        </w:rPr>
        <w:tab/>
        <w:t>Cena  1 m</w:t>
      </w:r>
      <w:r w:rsidRPr="00F916BF">
        <w:rPr>
          <w:rFonts w:ascii="Times New Roman" w:hAnsi="Times New Roman" w:cs="Times New Roman"/>
          <w:sz w:val="18"/>
          <w:szCs w:val="18"/>
          <w:vertAlign w:val="superscript"/>
        </w:rPr>
        <w:t>2</w:t>
      </w:r>
      <w:r w:rsidRPr="00F916BF">
        <w:rPr>
          <w:rFonts w:ascii="Times New Roman" w:hAnsi="Times New Roman" w:cs="Times New Roman"/>
          <w:sz w:val="18"/>
          <w:szCs w:val="18"/>
        </w:rPr>
        <w:t xml:space="preserve"> skropienia warstw konstrukcyjnych obejmuje:</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dostarczenie lepiszcza i napełnienie nim skrapiarek,</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podgrzanie lepiszcza  do wymaganej temperatury,</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skropienie powierzchni warstwy lepiszczem,</w:t>
      </w:r>
    </w:p>
    <w:p w:rsidR="00AE7DEC" w:rsidRPr="00F916BF" w:rsidRDefault="00AE7DEC" w:rsidP="00AE7DEC">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przeprowadzenie pomiarów i badań laboratoryjnych wymaganych w specyfikacji technicznej.</w:t>
      </w:r>
    </w:p>
    <w:p w:rsidR="00AE7DEC" w:rsidRPr="00F916BF" w:rsidRDefault="00AE7DEC" w:rsidP="00AE7DEC">
      <w:pPr>
        <w:pStyle w:val="Nagwek1"/>
        <w:rPr>
          <w:sz w:val="18"/>
          <w:szCs w:val="18"/>
        </w:rPr>
      </w:pPr>
      <w:bookmarkStart w:id="1335" w:name="_Toc407069694"/>
      <w:bookmarkStart w:id="1336" w:name="_Toc407081659"/>
      <w:bookmarkStart w:id="1337" w:name="_Toc407081802"/>
      <w:bookmarkStart w:id="1338" w:name="_Toc407083458"/>
      <w:bookmarkStart w:id="1339" w:name="_Toc407084292"/>
      <w:bookmarkStart w:id="1340" w:name="_Toc407085411"/>
      <w:bookmarkStart w:id="1341" w:name="_Toc407085554"/>
      <w:bookmarkStart w:id="1342" w:name="_Toc407085697"/>
      <w:bookmarkStart w:id="1343" w:name="_Toc407086145"/>
      <w:r w:rsidRPr="00F916BF">
        <w:rPr>
          <w:sz w:val="18"/>
          <w:szCs w:val="18"/>
        </w:rPr>
        <w:t>10. przepisy związane</w:t>
      </w:r>
      <w:bookmarkEnd w:id="1335"/>
      <w:bookmarkEnd w:id="1336"/>
      <w:bookmarkEnd w:id="1337"/>
      <w:bookmarkEnd w:id="1338"/>
      <w:bookmarkEnd w:id="1339"/>
      <w:bookmarkEnd w:id="1340"/>
      <w:bookmarkEnd w:id="1341"/>
      <w:bookmarkEnd w:id="1342"/>
      <w:bookmarkEnd w:id="1343"/>
    </w:p>
    <w:p w:rsidR="00AE7DEC" w:rsidRPr="00F916BF" w:rsidRDefault="00AE7DEC" w:rsidP="00AE7DEC">
      <w:pPr>
        <w:pStyle w:val="Nagwek2"/>
        <w:rPr>
          <w:sz w:val="18"/>
          <w:szCs w:val="18"/>
        </w:rPr>
      </w:pPr>
      <w:bookmarkStart w:id="1344" w:name="_Toc407069695"/>
      <w:bookmarkStart w:id="1345" w:name="_Toc407081660"/>
      <w:bookmarkStart w:id="1346" w:name="_Toc407081803"/>
      <w:bookmarkStart w:id="1347" w:name="_Toc407083459"/>
      <w:bookmarkStart w:id="1348" w:name="_Toc407084293"/>
      <w:bookmarkStart w:id="1349" w:name="_Toc407085412"/>
      <w:bookmarkStart w:id="1350" w:name="_Toc407085555"/>
      <w:bookmarkStart w:id="1351" w:name="_Toc407085698"/>
      <w:bookmarkStart w:id="1352" w:name="_Toc407086146"/>
      <w:r w:rsidRPr="00F916BF">
        <w:rPr>
          <w:sz w:val="18"/>
          <w:szCs w:val="18"/>
        </w:rPr>
        <w:t>10.1. Normy</w:t>
      </w:r>
      <w:bookmarkEnd w:id="1344"/>
      <w:bookmarkEnd w:id="1345"/>
      <w:bookmarkEnd w:id="1346"/>
      <w:bookmarkEnd w:id="1347"/>
      <w:bookmarkEnd w:id="1348"/>
      <w:bookmarkEnd w:id="1349"/>
      <w:bookmarkEnd w:id="1350"/>
      <w:bookmarkEnd w:id="1351"/>
      <w:bookmarkEnd w:id="1352"/>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AE7DEC" w:rsidRPr="00F916BF" w:rsidTr="000E5F9E">
        <w:tc>
          <w:tcPr>
            <w:tcW w:w="496" w:type="dxa"/>
          </w:tcPr>
          <w:p w:rsidR="00AE7DEC" w:rsidRPr="00F916BF" w:rsidRDefault="00AE7DEC" w:rsidP="000E5F9E">
            <w:pPr>
              <w:jc w:val="center"/>
              <w:rPr>
                <w:rFonts w:ascii="Times New Roman" w:hAnsi="Times New Roman" w:cs="Times New Roman"/>
                <w:sz w:val="18"/>
                <w:szCs w:val="18"/>
              </w:rPr>
            </w:pPr>
            <w:r w:rsidRPr="00F916BF">
              <w:rPr>
                <w:rFonts w:ascii="Times New Roman" w:hAnsi="Times New Roman" w:cs="Times New Roman"/>
                <w:sz w:val="18"/>
                <w:szCs w:val="18"/>
              </w:rPr>
              <w:t>1.</w:t>
            </w:r>
          </w:p>
        </w:tc>
        <w:tc>
          <w:tcPr>
            <w:tcW w:w="1984" w:type="dxa"/>
          </w:tcPr>
          <w:p w:rsidR="00AE7DEC" w:rsidRPr="00F916BF" w:rsidRDefault="00AE7DEC" w:rsidP="000E5F9E">
            <w:pPr>
              <w:rPr>
                <w:rFonts w:ascii="Times New Roman" w:hAnsi="Times New Roman" w:cs="Times New Roman"/>
                <w:sz w:val="18"/>
                <w:szCs w:val="18"/>
              </w:rPr>
            </w:pPr>
            <w:r w:rsidRPr="00F916BF">
              <w:rPr>
                <w:rFonts w:ascii="Times New Roman" w:hAnsi="Times New Roman" w:cs="Times New Roman"/>
                <w:sz w:val="18"/>
                <w:szCs w:val="18"/>
              </w:rPr>
              <w:t>PN-C-04134</w:t>
            </w:r>
          </w:p>
        </w:tc>
        <w:tc>
          <w:tcPr>
            <w:tcW w:w="5030" w:type="dxa"/>
          </w:tcPr>
          <w:p w:rsidR="00AE7DEC" w:rsidRPr="00F916BF" w:rsidRDefault="00AE7DEC" w:rsidP="000E5F9E">
            <w:pPr>
              <w:rPr>
                <w:rFonts w:ascii="Times New Roman" w:hAnsi="Times New Roman" w:cs="Times New Roman"/>
                <w:sz w:val="18"/>
                <w:szCs w:val="18"/>
              </w:rPr>
            </w:pPr>
            <w:r w:rsidRPr="00F916BF">
              <w:rPr>
                <w:rFonts w:ascii="Times New Roman" w:hAnsi="Times New Roman" w:cs="Times New Roman"/>
                <w:sz w:val="18"/>
                <w:szCs w:val="18"/>
              </w:rPr>
              <w:t>Przetwory naftowe. Pomiar penetracji asfaltów</w:t>
            </w:r>
          </w:p>
        </w:tc>
      </w:tr>
      <w:tr w:rsidR="00AE7DEC" w:rsidRPr="00F916BF" w:rsidTr="000E5F9E">
        <w:tc>
          <w:tcPr>
            <w:tcW w:w="496" w:type="dxa"/>
          </w:tcPr>
          <w:p w:rsidR="00AE7DEC" w:rsidRPr="00F916BF" w:rsidRDefault="00AE7DEC" w:rsidP="000E5F9E">
            <w:pPr>
              <w:jc w:val="center"/>
              <w:rPr>
                <w:rFonts w:ascii="Times New Roman" w:hAnsi="Times New Roman" w:cs="Times New Roman"/>
                <w:sz w:val="18"/>
                <w:szCs w:val="18"/>
              </w:rPr>
            </w:pPr>
            <w:r w:rsidRPr="00F916BF">
              <w:rPr>
                <w:rFonts w:ascii="Times New Roman" w:hAnsi="Times New Roman" w:cs="Times New Roman"/>
                <w:sz w:val="18"/>
                <w:szCs w:val="18"/>
              </w:rPr>
              <w:t>2.</w:t>
            </w:r>
          </w:p>
        </w:tc>
        <w:tc>
          <w:tcPr>
            <w:tcW w:w="1984" w:type="dxa"/>
          </w:tcPr>
          <w:p w:rsidR="00AE7DEC" w:rsidRPr="00F916BF" w:rsidRDefault="00AE7DEC" w:rsidP="000E5F9E">
            <w:pPr>
              <w:rPr>
                <w:rFonts w:ascii="Times New Roman" w:hAnsi="Times New Roman" w:cs="Times New Roman"/>
                <w:sz w:val="18"/>
                <w:szCs w:val="18"/>
              </w:rPr>
            </w:pPr>
            <w:r w:rsidRPr="00F916BF">
              <w:rPr>
                <w:rFonts w:ascii="Times New Roman" w:hAnsi="Times New Roman" w:cs="Times New Roman"/>
                <w:sz w:val="18"/>
                <w:szCs w:val="18"/>
              </w:rPr>
              <w:t>PN-C-96170</w:t>
            </w:r>
          </w:p>
        </w:tc>
        <w:tc>
          <w:tcPr>
            <w:tcW w:w="5030" w:type="dxa"/>
          </w:tcPr>
          <w:p w:rsidR="00AE7DEC" w:rsidRPr="00F916BF" w:rsidRDefault="00AE7DEC" w:rsidP="000E5F9E">
            <w:pPr>
              <w:rPr>
                <w:rFonts w:ascii="Times New Roman" w:hAnsi="Times New Roman" w:cs="Times New Roman"/>
                <w:sz w:val="18"/>
                <w:szCs w:val="18"/>
              </w:rPr>
            </w:pPr>
            <w:r w:rsidRPr="00F916BF">
              <w:rPr>
                <w:rFonts w:ascii="Times New Roman" w:hAnsi="Times New Roman" w:cs="Times New Roman"/>
                <w:sz w:val="18"/>
                <w:szCs w:val="18"/>
              </w:rPr>
              <w:t>Przetwory naftowe. Asfalty drogowe</w:t>
            </w:r>
          </w:p>
        </w:tc>
      </w:tr>
      <w:tr w:rsidR="00AE7DEC" w:rsidRPr="00F916BF" w:rsidTr="000E5F9E">
        <w:tc>
          <w:tcPr>
            <w:tcW w:w="496" w:type="dxa"/>
          </w:tcPr>
          <w:p w:rsidR="00AE7DEC" w:rsidRPr="00F916BF" w:rsidRDefault="00AE7DEC" w:rsidP="000E5F9E">
            <w:pPr>
              <w:jc w:val="center"/>
              <w:rPr>
                <w:rFonts w:ascii="Times New Roman" w:hAnsi="Times New Roman" w:cs="Times New Roman"/>
                <w:sz w:val="18"/>
                <w:szCs w:val="18"/>
              </w:rPr>
            </w:pPr>
            <w:r w:rsidRPr="00F916BF">
              <w:rPr>
                <w:rFonts w:ascii="Times New Roman" w:hAnsi="Times New Roman" w:cs="Times New Roman"/>
                <w:sz w:val="18"/>
                <w:szCs w:val="18"/>
              </w:rPr>
              <w:t>3.</w:t>
            </w:r>
          </w:p>
        </w:tc>
        <w:tc>
          <w:tcPr>
            <w:tcW w:w="1984" w:type="dxa"/>
          </w:tcPr>
          <w:p w:rsidR="00AE7DEC" w:rsidRPr="00F916BF" w:rsidRDefault="00AE7DEC" w:rsidP="000E5F9E">
            <w:pPr>
              <w:rPr>
                <w:rFonts w:ascii="Times New Roman" w:hAnsi="Times New Roman" w:cs="Times New Roman"/>
                <w:sz w:val="18"/>
                <w:szCs w:val="18"/>
              </w:rPr>
            </w:pPr>
            <w:r w:rsidRPr="00F916BF">
              <w:rPr>
                <w:rFonts w:ascii="Times New Roman" w:hAnsi="Times New Roman" w:cs="Times New Roman"/>
                <w:sz w:val="18"/>
                <w:szCs w:val="18"/>
              </w:rPr>
              <w:t>PN-C-96173</w:t>
            </w:r>
          </w:p>
        </w:tc>
        <w:tc>
          <w:tcPr>
            <w:tcW w:w="5030" w:type="dxa"/>
          </w:tcPr>
          <w:p w:rsidR="00AE7DEC" w:rsidRPr="00F916BF" w:rsidRDefault="00AE7DEC" w:rsidP="000E5F9E">
            <w:pPr>
              <w:rPr>
                <w:rFonts w:ascii="Times New Roman" w:hAnsi="Times New Roman" w:cs="Times New Roman"/>
                <w:sz w:val="18"/>
                <w:szCs w:val="18"/>
              </w:rPr>
            </w:pPr>
            <w:r w:rsidRPr="00F916BF">
              <w:rPr>
                <w:rFonts w:ascii="Times New Roman" w:hAnsi="Times New Roman" w:cs="Times New Roman"/>
                <w:sz w:val="18"/>
                <w:szCs w:val="18"/>
              </w:rPr>
              <w:t>Przetwory naftowe. Asfalty upłynnione AUN do nawierzchni drogowych</w:t>
            </w:r>
          </w:p>
        </w:tc>
      </w:tr>
    </w:tbl>
    <w:p w:rsidR="00AE7DEC" w:rsidRPr="00F916BF" w:rsidRDefault="00AE7DEC" w:rsidP="00AE7DEC">
      <w:pPr>
        <w:pStyle w:val="Nagwek2"/>
        <w:rPr>
          <w:sz w:val="18"/>
          <w:szCs w:val="18"/>
        </w:rPr>
      </w:pPr>
      <w:bookmarkStart w:id="1353" w:name="_Toc407069696"/>
      <w:bookmarkStart w:id="1354" w:name="_Toc407081661"/>
      <w:bookmarkStart w:id="1355" w:name="_Toc407081804"/>
      <w:bookmarkStart w:id="1356" w:name="_Toc407083460"/>
      <w:bookmarkStart w:id="1357" w:name="_Toc407084294"/>
      <w:bookmarkStart w:id="1358" w:name="_Toc407085413"/>
      <w:bookmarkStart w:id="1359" w:name="_Toc407085556"/>
      <w:bookmarkStart w:id="1360" w:name="_Toc407085699"/>
      <w:bookmarkStart w:id="1361" w:name="_Toc407086147"/>
      <w:r w:rsidRPr="00F916BF">
        <w:rPr>
          <w:sz w:val="18"/>
          <w:szCs w:val="18"/>
        </w:rPr>
        <w:t>10.2. Inne dokumenty</w:t>
      </w:r>
      <w:bookmarkEnd w:id="1353"/>
      <w:bookmarkEnd w:id="1354"/>
      <w:bookmarkEnd w:id="1355"/>
      <w:bookmarkEnd w:id="1356"/>
      <w:bookmarkEnd w:id="1357"/>
      <w:bookmarkEnd w:id="1358"/>
      <w:bookmarkEnd w:id="1359"/>
      <w:bookmarkEnd w:id="1360"/>
      <w:bookmarkEnd w:id="1361"/>
    </w:p>
    <w:p w:rsidR="00AE7DEC" w:rsidRPr="00F916BF" w:rsidRDefault="00AE7DEC" w:rsidP="00AE7DEC">
      <w:pPr>
        <w:numPr>
          <w:ilvl w:val="0"/>
          <w:numId w:val="76"/>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„Powierzchniowe utrwalenia. Oznaczanie ilości rozkładanego lepiszcza i kruszywa”. Zalecone przez GDDP do stosowania pismem GDDP-5.3a-551/5/92 z dnia                1992-02-03.</w:t>
      </w:r>
    </w:p>
    <w:p w:rsidR="00AE7DEC" w:rsidRPr="00F916BF" w:rsidRDefault="00AE7DEC" w:rsidP="00AE7DEC">
      <w:pPr>
        <w:numPr>
          <w:ilvl w:val="0"/>
          <w:numId w:val="76"/>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916BF">
        <w:rPr>
          <w:rFonts w:ascii="Times New Roman" w:hAnsi="Times New Roman" w:cs="Times New Roman"/>
          <w:sz w:val="18"/>
          <w:szCs w:val="18"/>
        </w:rPr>
        <w:t>Warunki Techniczne. Drogowe kationowe emulsje asfaltowe EmA-94. IBDiM - 1994 r.</w:t>
      </w:r>
    </w:p>
    <w:p w:rsidR="00EA00F5" w:rsidRDefault="00EA00F5" w:rsidP="00AE7DEC">
      <w:pPr>
        <w:overflowPunct w:val="0"/>
        <w:autoSpaceDE w:val="0"/>
        <w:autoSpaceDN w:val="0"/>
        <w:adjustRightInd w:val="0"/>
        <w:spacing w:after="0" w:line="240" w:lineRule="auto"/>
        <w:rPr>
          <w:rFonts w:ascii="Times New Roman" w:eastAsia="Times New Roman" w:hAnsi="Times New Roman" w:cs="Times New Roman"/>
          <w:b/>
          <w:lang w:eastAsia="pl-PL"/>
        </w:rPr>
      </w:pP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F916BF">
        <w:rPr>
          <w:rFonts w:ascii="Times New Roman" w:eastAsia="Times New Roman" w:hAnsi="Times New Roman" w:cs="Times New Roman"/>
          <w:b/>
          <w:sz w:val="20"/>
          <w:szCs w:val="20"/>
          <w:lang w:eastAsia="pl-PL"/>
        </w:rPr>
        <w:t>D-04.04.00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F916BF">
        <w:rPr>
          <w:rFonts w:ascii="Times New Roman" w:eastAsia="Times New Roman" w:hAnsi="Times New Roman" w:cs="Times New Roman"/>
          <w:b/>
          <w:sz w:val="20"/>
          <w:szCs w:val="20"/>
          <w:lang w:eastAsia="pl-PL"/>
        </w:rPr>
        <w:t>PODBUDOWA  Z  KRUSZYW.</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F916BF">
        <w:rPr>
          <w:rFonts w:ascii="Times New Roman" w:eastAsia="Times New Roman" w:hAnsi="Times New Roman" w:cs="Times New Roman"/>
          <w:b/>
          <w:sz w:val="20"/>
          <w:szCs w:val="20"/>
          <w:lang w:eastAsia="pl-PL"/>
        </w:rPr>
        <w:t>WYMAGANIA OGÓLNE</w:t>
      </w:r>
    </w:p>
    <w:p w:rsidR="000F58BE" w:rsidRPr="00F916BF" w:rsidRDefault="000F58BE" w:rsidP="000F58BE">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1. WSTĘP</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1.1. Przedmiot </w:t>
      </w:r>
      <w:r w:rsidR="0025200E" w:rsidRPr="00F916BF">
        <w:rPr>
          <w:rFonts w:ascii="Times New Roman" w:eastAsia="Times New Roman" w:hAnsi="Times New Roman" w:cs="Times New Roman"/>
          <w:b/>
          <w:sz w:val="18"/>
          <w:szCs w:val="18"/>
          <w:lang w:eastAsia="pl-PL"/>
        </w:rPr>
        <w:t>SST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Przedmiotem niniejszej ogólnej specyfikacji technicznej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są wymagania ogólne dotyczące wykonania i odbioru robót związanych z wykonywaniem podbudowy z kruszyw stabilizowanych mechanicznie.</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1.2. Zakres stosowania </w:t>
      </w:r>
      <w:r w:rsidR="0025200E" w:rsidRPr="00F916BF">
        <w:rPr>
          <w:rFonts w:ascii="Times New Roman" w:eastAsia="Times New Roman" w:hAnsi="Times New Roman" w:cs="Times New Roman"/>
          <w:b/>
          <w:sz w:val="18"/>
          <w:szCs w:val="18"/>
          <w:lang w:eastAsia="pl-PL"/>
        </w:rPr>
        <w:t>SST</w:t>
      </w:r>
    </w:p>
    <w:p w:rsidR="0025200E" w:rsidRPr="00F916BF" w:rsidRDefault="000F58BE" w:rsidP="0025200E">
      <w:pPr>
        <w:pStyle w:val="Standardowytekst"/>
        <w:rPr>
          <w:sz w:val="18"/>
          <w:szCs w:val="18"/>
        </w:rPr>
      </w:pPr>
      <w:r w:rsidRPr="00F916BF">
        <w:rPr>
          <w:sz w:val="18"/>
          <w:szCs w:val="18"/>
        </w:rPr>
        <w:tab/>
      </w:r>
      <w:r w:rsidR="0025200E" w:rsidRPr="00F916BF">
        <w:rPr>
          <w:sz w:val="18"/>
          <w:szCs w:val="18"/>
        </w:rPr>
        <w:t xml:space="preserve">Szczegółowa specyfikacja techniczna stanowi obowiązującą podstawę jako dokument przetargowy i kontraktowy przy zlecaniu i realizacji robót na zadanie: </w:t>
      </w:r>
      <w:r w:rsidR="0025200E" w:rsidRPr="00F916BF">
        <w:rPr>
          <w:b/>
          <w:sz w:val="18"/>
          <w:szCs w:val="18"/>
        </w:rPr>
        <w:t xml:space="preserve">„Przebudowa z rozbudową drogi powiatowej nr </w:t>
      </w:r>
      <w:r w:rsidR="001463F1">
        <w:rPr>
          <w:b/>
          <w:sz w:val="18"/>
          <w:szCs w:val="18"/>
        </w:rPr>
        <w:t>1416C Zielnowo – Fijewo”</w:t>
      </w:r>
      <w:r w:rsidR="0025200E" w:rsidRPr="00F916BF">
        <w:rPr>
          <w:b/>
          <w:sz w:val="18"/>
          <w:szCs w:val="18"/>
        </w:rPr>
        <w:t>”</w:t>
      </w:r>
      <w:r w:rsidR="0025200E" w:rsidRPr="00F916BF">
        <w:rPr>
          <w:sz w:val="18"/>
          <w:szCs w:val="18"/>
        </w:rPr>
        <w:t>.</w:t>
      </w:r>
    </w:p>
    <w:p w:rsidR="0025200E" w:rsidRPr="00F916BF" w:rsidRDefault="0025200E" w:rsidP="0025200E">
      <w:pPr>
        <w:pStyle w:val="Standardowytekst"/>
        <w:rPr>
          <w:sz w:val="18"/>
          <w:szCs w:val="18"/>
        </w:rPr>
      </w:pPr>
    </w:p>
    <w:p w:rsidR="000F58BE" w:rsidRPr="00F916BF" w:rsidRDefault="000F58BE" w:rsidP="0025200E">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1.3. Zakres robót objętych </w:t>
      </w:r>
      <w:r w:rsidR="0025200E" w:rsidRPr="00F916BF">
        <w:rPr>
          <w:rFonts w:ascii="Times New Roman" w:eastAsia="Times New Roman" w:hAnsi="Times New Roman" w:cs="Times New Roman"/>
          <w:b/>
          <w:sz w:val="18"/>
          <w:szCs w:val="18"/>
          <w:lang w:eastAsia="pl-PL"/>
        </w:rPr>
        <w:t>SST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Ustalenia zawarte w niniejszej specyfikacji dotyczą zasad prowadzenia robót związanych z wykonywaniem podbudów z kruszyw stabilizowanych mechanicznie wg PN-S-06102 [21]  i obejmują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D-04.04.02 Podbudowa z kruszywa łamanego stabilizowanego mechanicznie,</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Podbudowę z kruszyw stabilizowanych mechanicznie wykonuje się, zgodnie z ustaleniami podanymi w dokumentacji projektowej, jako podbudowę pomocniczą i podbudowę zasadniczą wg Katalogu typowych konstrukcji nawierzchni podatnych i półsztywnych [31].</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1.4. Określenia podstawowe</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1.4.1. </w:t>
      </w:r>
      <w:r w:rsidRPr="00F916BF">
        <w:rPr>
          <w:rFonts w:ascii="Times New Roman" w:eastAsia="Times New Roman" w:hAnsi="Times New Roman" w:cs="Times New Roman"/>
          <w:sz w:val="18"/>
          <w:szCs w:val="18"/>
          <w:lang w:eastAsia="pl-PL"/>
        </w:rPr>
        <w:t>Stabilizacja mechaniczna - proces technologiczny, polegający na odpowiednim zagęszczeniu w optymalnej wilgotności kruszywa o właściwie dobranym uziarnieniu.</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1.4.2. </w:t>
      </w:r>
      <w:r w:rsidRPr="00F916BF">
        <w:rPr>
          <w:rFonts w:ascii="Times New Roman" w:eastAsia="Times New Roman" w:hAnsi="Times New Roman" w:cs="Times New Roman"/>
          <w:sz w:val="18"/>
          <w:szCs w:val="18"/>
          <w:lang w:eastAsia="pl-PL"/>
        </w:rPr>
        <w:t>Pozostałe</w:t>
      </w:r>
      <w:r w:rsidRPr="00F916BF">
        <w:rPr>
          <w:rFonts w:ascii="Times New Roman" w:eastAsia="Times New Roman" w:hAnsi="Times New Roman" w:cs="Times New Roman"/>
          <w:b/>
          <w:sz w:val="18"/>
          <w:szCs w:val="18"/>
          <w:lang w:eastAsia="pl-PL"/>
        </w:rPr>
        <w:t xml:space="preserve"> </w:t>
      </w:r>
      <w:r w:rsidRPr="00F916BF">
        <w:rPr>
          <w:rFonts w:ascii="Times New Roman" w:eastAsia="Times New Roman" w:hAnsi="Times New Roman" w:cs="Times New Roman"/>
          <w:sz w:val="18"/>
          <w:szCs w:val="18"/>
          <w:lang w:eastAsia="pl-PL"/>
        </w:rPr>
        <w:t xml:space="preserve">określenia podstawowe są zgodne z obowiązującymi, odpowiednimi polskimi normami oraz z definicjami podanymi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1.4 oraz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dotyczących poszczególnych rodzajów podbudów z kruszyw stabilizowanych mechanicznie:</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D-04.04.02 Podbudowa z kruszywa łamanego stabilizowanego mechanicznie,</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1.5. Ogólne wymagania dotyczące robót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wymagania dotyczące robót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1.5.</w:t>
      </w:r>
    </w:p>
    <w:p w:rsidR="000F58BE" w:rsidRPr="00F916BF" w:rsidRDefault="000F58BE" w:rsidP="000F58BE">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2. materiały</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2.1. Ogólne wymagania dotyczące materiałów</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wymagania dotyczące materiałów, ich pozyskiwania i składowania,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2.</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2.2. Rodzaje materiałów</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Materiały stosowane do wykonania podbudów z kruszyw stabilizowanych mechanicznie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dotyczących poszczególnych rodzajów podbudów:</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D-04.04.02 Podbudowa z kruszywa łamanego stabilizowanego mechanicznie,</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2.3. Wymagania dla materiałów</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2.3.1. </w:t>
      </w:r>
      <w:r w:rsidRPr="00F916BF">
        <w:rPr>
          <w:rFonts w:ascii="Times New Roman" w:eastAsia="Times New Roman" w:hAnsi="Times New Roman" w:cs="Times New Roman"/>
          <w:sz w:val="18"/>
          <w:szCs w:val="18"/>
          <w:lang w:eastAsia="pl-PL"/>
        </w:rPr>
        <w:t>Uziarnienie kruszywa</w:t>
      </w:r>
    </w:p>
    <w:p w:rsidR="000F58BE" w:rsidRPr="00F916BF" w:rsidRDefault="000F58BE" w:rsidP="000F58BE">
      <w:pPr>
        <w:framePr w:hSpace="141" w:wrap="around" w:vAnchor="text" w:hAnchor="page" w:x="2409" w:y="756"/>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noProof/>
          <w:sz w:val="18"/>
          <w:szCs w:val="18"/>
          <w:lang w:eastAsia="pl-PL"/>
        </w:rPr>
        <w:drawing>
          <wp:inline distT="0" distB="0" distL="0" distR="0" wp14:anchorId="6225BB3C" wp14:editId="5848C17C">
            <wp:extent cx="4714875" cy="3124200"/>
            <wp:effectExtent l="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a:ln>
                      <a:noFill/>
                    </a:ln>
                  </pic:spPr>
                </pic:pic>
              </a:graphicData>
            </a:graphic>
          </wp:inline>
        </w:drawing>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Krzywa uziarnienia kruszywa, określona według PN-B-06714-15 [3] powinna leżeć między krzywymi granicznymi pól dobrego uziarnienia podanymi na rysunku 1.</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Rysunek 1. Pole dobrego uziarnienia kruszyw przeznaczonych na podbudowy</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     wykonywane metodą stabilizacji mechanicznej</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  kruszywo na podbudowę zasadniczą (górną warstwę) lub podbudowę jednowarstwową</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1-3  kruszywo na podbudowę pomocniczą (dolną warstwę)</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2.3.2. </w:t>
      </w:r>
      <w:r w:rsidRPr="00F916BF">
        <w:rPr>
          <w:rFonts w:ascii="Times New Roman" w:eastAsia="Times New Roman" w:hAnsi="Times New Roman" w:cs="Times New Roman"/>
          <w:sz w:val="18"/>
          <w:szCs w:val="18"/>
          <w:lang w:eastAsia="pl-PL"/>
        </w:rPr>
        <w:t>Właściwości kruszywa</w:t>
      </w:r>
    </w:p>
    <w:p w:rsidR="000F58BE" w:rsidRPr="00F916BF" w:rsidRDefault="000F58BE" w:rsidP="000F58BE">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Kruszywa powinny spełniać wymagania określone w tablicy 1.</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w:t>
      </w:r>
    </w:p>
    <w:tbl>
      <w:tblPr>
        <w:tblpPr w:leftFromText="141" w:rightFromText="141" w:vertAnchor="text" w:tblpY="1"/>
        <w:tblOverlap w:val="never"/>
        <w:tblW w:w="9284" w:type="dxa"/>
        <w:tblLayout w:type="fixed"/>
        <w:tblCellMar>
          <w:left w:w="70" w:type="dxa"/>
          <w:right w:w="70" w:type="dxa"/>
        </w:tblCellMar>
        <w:tblLook w:val="04A0" w:firstRow="1" w:lastRow="0" w:firstColumn="1" w:lastColumn="0" w:noHBand="0" w:noVBand="1"/>
      </w:tblPr>
      <w:tblGrid>
        <w:gridCol w:w="496"/>
        <w:gridCol w:w="3118"/>
        <w:gridCol w:w="1418"/>
        <w:gridCol w:w="1275"/>
        <w:gridCol w:w="2977"/>
      </w:tblGrid>
      <w:tr w:rsidR="0025200E" w:rsidRPr="00F916BF" w:rsidTr="00386091">
        <w:tc>
          <w:tcPr>
            <w:tcW w:w="496" w:type="dxa"/>
            <w:tcBorders>
              <w:top w:val="single" w:sz="4" w:space="0" w:color="auto"/>
              <w:left w:val="single" w:sz="6" w:space="0" w:color="auto"/>
              <w:bottom w:val="nil"/>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Lp.</w:t>
            </w:r>
          </w:p>
        </w:tc>
        <w:tc>
          <w:tcPr>
            <w:tcW w:w="3118" w:type="dxa"/>
            <w:tcBorders>
              <w:top w:val="single" w:sz="4" w:space="0" w:color="auto"/>
              <w:right w:val="single" w:sz="4"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Wyszczególnienie</w:t>
            </w:r>
          </w:p>
        </w:tc>
        <w:tc>
          <w:tcPr>
            <w:tcW w:w="2693" w:type="dxa"/>
            <w:gridSpan w:val="2"/>
            <w:tcBorders>
              <w:top w:val="single" w:sz="4" w:space="0" w:color="auto"/>
              <w:left w:val="single" w:sz="4" w:space="0" w:color="auto"/>
              <w:bottom w:val="single" w:sz="4" w:space="0" w:color="auto"/>
              <w:right w:val="single" w:sz="4" w:space="0" w:color="auto"/>
            </w:tcBorders>
            <w:hideMark/>
          </w:tcPr>
          <w:p w:rsidR="0025200E" w:rsidRPr="00F916BF" w:rsidRDefault="0025200E" w:rsidP="00386091">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łamane</w:t>
            </w:r>
          </w:p>
        </w:tc>
        <w:tc>
          <w:tcPr>
            <w:tcW w:w="2977" w:type="dxa"/>
            <w:tcBorders>
              <w:top w:val="single" w:sz="4" w:space="0" w:color="auto"/>
              <w:left w:val="single" w:sz="4" w:space="0" w:color="auto"/>
              <w:bottom w:val="nil"/>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według</w:t>
            </w:r>
          </w:p>
        </w:tc>
      </w:tr>
      <w:tr w:rsidR="0025200E" w:rsidRPr="00F916BF" w:rsidTr="00386091">
        <w:trPr>
          <w:gridAfter w:val="1"/>
          <w:wAfter w:w="2977" w:type="dxa"/>
        </w:trPr>
        <w:tc>
          <w:tcPr>
            <w:tcW w:w="496" w:type="dxa"/>
            <w:tcBorders>
              <w:top w:val="nil"/>
              <w:left w:val="single" w:sz="6" w:space="0" w:color="auto"/>
              <w:bottom w:val="nil"/>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c>
          <w:tcPr>
            <w:tcW w:w="3118" w:type="dxa"/>
            <w:tcBorders>
              <w:right w:val="single" w:sz="4"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w:t>
            </w:r>
          </w:p>
        </w:tc>
        <w:tc>
          <w:tcPr>
            <w:tcW w:w="2693" w:type="dxa"/>
            <w:gridSpan w:val="2"/>
            <w:tcBorders>
              <w:top w:val="single" w:sz="4" w:space="0" w:color="auto"/>
              <w:left w:val="single" w:sz="4" w:space="0" w:color="auto"/>
              <w:bottom w:val="single" w:sz="4"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podbudowa</w:t>
            </w:r>
          </w:p>
        </w:tc>
      </w:tr>
      <w:tr w:rsidR="0025200E" w:rsidRPr="00F916BF" w:rsidTr="00386091">
        <w:tc>
          <w:tcPr>
            <w:tcW w:w="496" w:type="dxa"/>
            <w:tcBorders>
              <w:top w:val="nil"/>
              <w:left w:val="single" w:sz="6" w:space="0" w:color="auto"/>
              <w:bottom w:val="doub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c>
          <w:tcPr>
            <w:tcW w:w="3118" w:type="dxa"/>
            <w:tcBorders>
              <w:top w:val="nil"/>
              <w:left w:val="nil"/>
              <w:bottom w:val="double" w:sz="6" w:space="0" w:color="auto"/>
              <w:right w:val="nil"/>
            </w:tcBorders>
          </w:tcPr>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tc>
        <w:tc>
          <w:tcPr>
            <w:tcW w:w="1418" w:type="dxa"/>
            <w:tcBorders>
              <w:top w:val="single" w:sz="6" w:space="0" w:color="auto"/>
              <w:left w:val="single" w:sz="6" w:space="0" w:color="auto"/>
              <w:bottom w:val="doub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zasad-nicza</w:t>
            </w:r>
          </w:p>
        </w:tc>
        <w:tc>
          <w:tcPr>
            <w:tcW w:w="1275" w:type="dxa"/>
            <w:tcBorders>
              <w:top w:val="single" w:sz="6" w:space="0" w:color="auto"/>
              <w:left w:val="single" w:sz="6" w:space="0" w:color="auto"/>
              <w:bottom w:val="doub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pomoc-nicza</w:t>
            </w:r>
          </w:p>
        </w:tc>
        <w:tc>
          <w:tcPr>
            <w:tcW w:w="2977" w:type="dxa"/>
            <w:tcBorders>
              <w:top w:val="nil"/>
              <w:left w:val="nil"/>
              <w:bottom w:val="doub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r>
      <w:tr w:rsidR="0025200E" w:rsidRPr="00F916BF" w:rsidTr="00386091">
        <w:tc>
          <w:tcPr>
            <w:tcW w:w="496" w:type="dxa"/>
            <w:tcBorders>
              <w:top w:val="nil"/>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3118" w:type="dxa"/>
            <w:tcBorders>
              <w:top w:val="nil"/>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ziarn mniejszych niż 0,075 mm, % (m/m)</w:t>
            </w:r>
          </w:p>
        </w:tc>
        <w:tc>
          <w:tcPr>
            <w:tcW w:w="1418" w:type="dxa"/>
            <w:tcBorders>
              <w:top w:val="nil"/>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 2 do 10</w:t>
            </w:r>
          </w:p>
        </w:tc>
        <w:tc>
          <w:tcPr>
            <w:tcW w:w="1275" w:type="dxa"/>
            <w:tcBorders>
              <w:top w:val="nil"/>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 2         do 12</w:t>
            </w:r>
          </w:p>
        </w:tc>
        <w:tc>
          <w:tcPr>
            <w:tcW w:w="2977" w:type="dxa"/>
            <w:tcBorders>
              <w:top w:val="nil"/>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-15 [3]</w:t>
            </w:r>
          </w:p>
        </w:tc>
      </w:tr>
      <w:tr w:rsidR="0025200E" w:rsidRPr="00F916BF" w:rsidTr="00386091">
        <w:tc>
          <w:tcPr>
            <w:tcW w:w="496"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31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nadziarna,                 % (m/m), nie więcej niż</w:t>
            </w:r>
          </w:p>
        </w:tc>
        <w:tc>
          <w:tcPr>
            <w:tcW w:w="14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1275"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tc>
        <w:tc>
          <w:tcPr>
            <w:tcW w:w="2977"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-15 [3]</w:t>
            </w:r>
          </w:p>
        </w:tc>
      </w:tr>
      <w:tr w:rsidR="0025200E" w:rsidRPr="00F916BF" w:rsidTr="00386091">
        <w:tc>
          <w:tcPr>
            <w:tcW w:w="496"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31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ziarn nieforemnych</w:t>
            </w:r>
          </w:p>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%(m/m), nie więcej niż</w:t>
            </w:r>
          </w:p>
        </w:tc>
        <w:tc>
          <w:tcPr>
            <w:tcW w:w="14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35</w:t>
            </w:r>
          </w:p>
        </w:tc>
        <w:tc>
          <w:tcPr>
            <w:tcW w:w="1275"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40</w:t>
            </w:r>
          </w:p>
        </w:tc>
        <w:tc>
          <w:tcPr>
            <w:tcW w:w="2977"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-16 [4]</w:t>
            </w:r>
          </w:p>
        </w:tc>
      </w:tr>
      <w:tr w:rsidR="0025200E" w:rsidRPr="00F916BF" w:rsidTr="00386091">
        <w:tc>
          <w:tcPr>
            <w:tcW w:w="496"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31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zanieczyszczeń organicznych, %(m/m), nie więcej niż</w:t>
            </w:r>
          </w:p>
        </w:tc>
        <w:tc>
          <w:tcPr>
            <w:tcW w:w="1418"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1275"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2977"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PN-B-04481 [1]</w:t>
            </w:r>
          </w:p>
        </w:tc>
      </w:tr>
      <w:tr w:rsidR="0025200E" w:rsidRPr="00F916BF" w:rsidTr="00386091">
        <w:tc>
          <w:tcPr>
            <w:tcW w:w="496"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31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Wskaźnik piaskowy po pięcio-krotnym zagęszczeniu metodą I lub II wg PN-B-04481, %</w:t>
            </w:r>
          </w:p>
        </w:tc>
        <w:tc>
          <w:tcPr>
            <w:tcW w:w="14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 30 do 70</w:t>
            </w:r>
          </w:p>
        </w:tc>
        <w:tc>
          <w:tcPr>
            <w:tcW w:w="1275"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 30 do 70</w:t>
            </w:r>
          </w:p>
        </w:tc>
        <w:tc>
          <w:tcPr>
            <w:tcW w:w="2977"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BN-64/8931</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-01 [26]</w:t>
            </w:r>
          </w:p>
        </w:tc>
      </w:tr>
      <w:tr w:rsidR="0025200E" w:rsidRPr="00F916BF" w:rsidTr="00386091">
        <w:tc>
          <w:tcPr>
            <w:tcW w:w="496"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w:t>
            </w:r>
          </w:p>
        </w:tc>
        <w:tc>
          <w:tcPr>
            <w:tcW w:w="31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Ścieralność w bębnie Los Angeles</w:t>
            </w:r>
          </w:p>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 ścieralność całkowita po pełnej liczbie obrotów, nie więcej niż</w:t>
            </w:r>
          </w:p>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 ścieralność częściowa po 1/5 pełnej liczby obrotów, nie więcej niż</w:t>
            </w:r>
          </w:p>
        </w:tc>
        <w:tc>
          <w:tcPr>
            <w:tcW w:w="1418"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35</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30</w:t>
            </w:r>
          </w:p>
        </w:tc>
        <w:tc>
          <w:tcPr>
            <w:tcW w:w="1275"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50</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35</w:t>
            </w:r>
          </w:p>
        </w:tc>
        <w:tc>
          <w:tcPr>
            <w:tcW w:w="2977"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-42 [12]</w:t>
            </w:r>
          </w:p>
        </w:tc>
      </w:tr>
      <w:tr w:rsidR="0025200E" w:rsidRPr="00F916BF" w:rsidTr="00386091">
        <w:tc>
          <w:tcPr>
            <w:tcW w:w="496"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7</w:t>
            </w:r>
          </w:p>
        </w:tc>
        <w:tc>
          <w:tcPr>
            <w:tcW w:w="31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Nasiąkliwość, %(m/m), nie więcej niż</w:t>
            </w:r>
          </w:p>
        </w:tc>
        <w:tc>
          <w:tcPr>
            <w:tcW w:w="14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1275"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2977"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-18 [6]</w:t>
            </w:r>
          </w:p>
        </w:tc>
      </w:tr>
      <w:tr w:rsidR="0025200E" w:rsidRPr="00F916BF" w:rsidTr="00386091">
        <w:tc>
          <w:tcPr>
            <w:tcW w:w="496"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31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Mrozoodporność, ubytek masy po 25 cyklach zamraża-</w:t>
            </w:r>
          </w:p>
          <w:p w:rsidR="0025200E" w:rsidRPr="00F916BF" w:rsidRDefault="0025200E" w:rsidP="00386091">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nia, %(m/m), nie więcej niż</w:t>
            </w:r>
          </w:p>
        </w:tc>
        <w:tc>
          <w:tcPr>
            <w:tcW w:w="1418"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1275"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tc>
        <w:tc>
          <w:tcPr>
            <w:tcW w:w="2977"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-19 [7]</w:t>
            </w:r>
          </w:p>
        </w:tc>
      </w:tr>
      <w:tr w:rsidR="0025200E" w:rsidRPr="00F916BF" w:rsidTr="00386091">
        <w:tc>
          <w:tcPr>
            <w:tcW w:w="496"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9</w:t>
            </w:r>
          </w:p>
        </w:tc>
        <w:tc>
          <w:tcPr>
            <w:tcW w:w="31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Rozpad krzemianowy i żela-</w:t>
            </w:r>
          </w:p>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zawy łącznie, % (m/m), nie więcej niż</w:t>
            </w:r>
          </w:p>
        </w:tc>
        <w:tc>
          <w:tcPr>
            <w:tcW w:w="1418"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p>
        </w:tc>
        <w:tc>
          <w:tcPr>
            <w:tcW w:w="1275"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p>
        </w:tc>
        <w:tc>
          <w:tcPr>
            <w:tcW w:w="2977"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-37 [10]</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-39 [11]</w:t>
            </w:r>
          </w:p>
        </w:tc>
      </w:tr>
      <w:tr w:rsidR="0025200E" w:rsidRPr="00F916BF" w:rsidTr="00386091">
        <w:tc>
          <w:tcPr>
            <w:tcW w:w="496"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tc>
        <w:tc>
          <w:tcPr>
            <w:tcW w:w="31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związków siarki w przeliczeniu na SO</w:t>
            </w:r>
            <w:r w:rsidRPr="00F916BF">
              <w:rPr>
                <w:rFonts w:ascii="Times New Roman" w:eastAsia="Times New Roman" w:hAnsi="Times New Roman" w:cs="Times New Roman"/>
                <w:sz w:val="18"/>
                <w:szCs w:val="18"/>
                <w:vertAlign w:val="subscript"/>
                <w:lang w:eastAsia="pl-PL"/>
              </w:rPr>
              <w:t>3</w:t>
            </w:r>
            <w:r w:rsidRPr="00F916BF">
              <w:rPr>
                <w:rFonts w:ascii="Times New Roman" w:eastAsia="Times New Roman" w:hAnsi="Times New Roman" w:cs="Times New Roman"/>
                <w:sz w:val="18"/>
                <w:szCs w:val="18"/>
                <w:lang w:eastAsia="pl-PL"/>
              </w:rPr>
              <w:t>, %(m/m), nie więcej niż</w:t>
            </w:r>
          </w:p>
        </w:tc>
        <w:tc>
          <w:tcPr>
            <w:tcW w:w="1418"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1275"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2977"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-28 [9]</w:t>
            </w:r>
          </w:p>
        </w:tc>
      </w:tr>
      <w:tr w:rsidR="0025200E" w:rsidRPr="00F916BF" w:rsidTr="00386091">
        <w:tc>
          <w:tcPr>
            <w:tcW w:w="496"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11</w:t>
            </w:r>
          </w:p>
        </w:tc>
        <w:tc>
          <w:tcPr>
            <w:tcW w:w="3118" w:type="dxa"/>
            <w:tcBorders>
              <w:top w:val="single" w:sz="6" w:space="0" w:color="auto"/>
              <w:left w:val="single" w:sz="6" w:space="0" w:color="auto"/>
              <w:bottom w:val="single" w:sz="6" w:space="0" w:color="auto"/>
              <w:right w:val="single" w:sz="6" w:space="0" w:color="auto"/>
            </w:tcBorders>
            <w:hideMark/>
          </w:tcPr>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Wskaźnik nośności w</w:t>
            </w:r>
            <w:r w:rsidRPr="00F916BF">
              <w:rPr>
                <w:rFonts w:ascii="Times New Roman" w:eastAsia="Times New Roman" w:hAnsi="Times New Roman" w:cs="Times New Roman"/>
                <w:sz w:val="18"/>
                <w:szCs w:val="18"/>
                <w:vertAlign w:val="subscript"/>
                <w:lang w:eastAsia="pl-PL"/>
              </w:rPr>
              <w:t>noś</w:t>
            </w:r>
            <w:r w:rsidRPr="00F916BF">
              <w:rPr>
                <w:rFonts w:ascii="Times New Roman" w:eastAsia="Times New Roman" w:hAnsi="Times New Roman" w:cs="Times New Roman"/>
                <w:sz w:val="18"/>
                <w:szCs w:val="18"/>
                <w:lang w:eastAsia="pl-PL"/>
              </w:rPr>
              <w:t xml:space="preserve"> mie-szanki kruszywa, %, nie mniejszy niż:</w:t>
            </w:r>
          </w:p>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 przy zagęszczeniu I</w:t>
            </w:r>
            <w:r w:rsidRPr="00F916BF">
              <w:rPr>
                <w:rFonts w:ascii="Times New Roman" w:eastAsia="Times New Roman" w:hAnsi="Times New Roman" w:cs="Times New Roman"/>
                <w:sz w:val="18"/>
                <w:szCs w:val="18"/>
                <w:vertAlign w:val="subscript"/>
                <w:lang w:eastAsia="pl-PL"/>
              </w:rPr>
              <w:t>S</w:t>
            </w:r>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lang w:eastAsia="pl-PL"/>
              </w:rPr>
              <w:sym w:font="Symbol" w:char="F0B3"/>
            </w:r>
            <w:r w:rsidRPr="00F916BF">
              <w:rPr>
                <w:rFonts w:ascii="Times New Roman" w:eastAsia="Times New Roman" w:hAnsi="Times New Roman" w:cs="Times New Roman"/>
                <w:sz w:val="18"/>
                <w:szCs w:val="18"/>
                <w:lang w:eastAsia="pl-PL"/>
              </w:rPr>
              <w:t xml:space="preserve"> 1,00</w:t>
            </w:r>
          </w:p>
          <w:p w:rsidR="0025200E" w:rsidRPr="00F916BF" w:rsidRDefault="0025200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 przy zagęszczeniu I</w:t>
            </w:r>
            <w:r w:rsidRPr="00F916BF">
              <w:rPr>
                <w:rFonts w:ascii="Times New Roman" w:eastAsia="Times New Roman" w:hAnsi="Times New Roman" w:cs="Times New Roman"/>
                <w:sz w:val="18"/>
                <w:szCs w:val="18"/>
                <w:vertAlign w:val="subscript"/>
                <w:lang w:eastAsia="pl-PL"/>
              </w:rPr>
              <w:t>S</w:t>
            </w:r>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lang w:eastAsia="pl-PL"/>
              </w:rPr>
              <w:sym w:font="Symbol" w:char="F0B3"/>
            </w:r>
            <w:r w:rsidRPr="00F916BF">
              <w:rPr>
                <w:rFonts w:ascii="Times New Roman" w:eastAsia="Times New Roman" w:hAnsi="Times New Roman" w:cs="Times New Roman"/>
                <w:sz w:val="18"/>
                <w:szCs w:val="18"/>
                <w:lang w:eastAsia="pl-PL"/>
              </w:rPr>
              <w:t xml:space="preserve"> 1,03</w:t>
            </w:r>
          </w:p>
        </w:tc>
        <w:tc>
          <w:tcPr>
            <w:tcW w:w="1418"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80</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120</w:t>
            </w:r>
          </w:p>
        </w:tc>
        <w:tc>
          <w:tcPr>
            <w:tcW w:w="1275"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60</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p>
        </w:tc>
        <w:tc>
          <w:tcPr>
            <w:tcW w:w="2977" w:type="dxa"/>
            <w:tcBorders>
              <w:top w:val="single" w:sz="6" w:space="0" w:color="auto"/>
              <w:left w:val="single" w:sz="6" w:space="0" w:color="auto"/>
              <w:bottom w:val="single" w:sz="6" w:space="0" w:color="auto"/>
              <w:right w:val="single" w:sz="6" w:space="0" w:color="auto"/>
            </w:tcBorders>
          </w:tcPr>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PN-S-06102</w:t>
            </w:r>
          </w:p>
          <w:p w:rsidR="0025200E" w:rsidRPr="00F916BF" w:rsidRDefault="0025200E" w:rsidP="00386091">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[21]</w:t>
            </w:r>
          </w:p>
        </w:tc>
      </w:tr>
    </w:tbl>
    <w:p w:rsidR="000F58BE" w:rsidRPr="00F916BF" w:rsidRDefault="000F58BE"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2.3.6. </w:t>
      </w:r>
      <w:r w:rsidRPr="00F916BF">
        <w:rPr>
          <w:rFonts w:ascii="Times New Roman" w:eastAsia="Times New Roman" w:hAnsi="Times New Roman" w:cs="Times New Roman"/>
          <w:sz w:val="18"/>
          <w:szCs w:val="18"/>
          <w:lang w:eastAsia="pl-PL"/>
        </w:rPr>
        <w:t>Woda</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Należy stosować wodę wg PN-B-32250 [20].</w:t>
      </w:r>
    </w:p>
    <w:p w:rsidR="000F58BE" w:rsidRPr="00F916BF" w:rsidRDefault="000F58BE" w:rsidP="000F58BE">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3. sprzęt</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3.1. Ogólne wymagania dotyczące sprzętu</w:t>
      </w:r>
    </w:p>
    <w:p w:rsidR="000F58BE" w:rsidRPr="00F916BF" w:rsidRDefault="000F58BE" w:rsidP="000F58BE">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Ogólne wymagania dotyczące sprzętu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3.</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3.2. Sprzęt do wykonania robót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Wykonawca przystępujący do wykonania podbudowy z kruszyw stabilizowanych mechanicznie  powinien wykazać się możliwością korzystania z następującego sprzętu:</w:t>
      </w:r>
    </w:p>
    <w:p w:rsidR="000F58BE" w:rsidRPr="00F916BF" w:rsidRDefault="000F58BE" w:rsidP="00EA00F5">
      <w:pPr>
        <w:numPr>
          <w:ilvl w:val="0"/>
          <w:numId w:val="7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mieszarek do wytwarzania mieszanki, wyposażonych w urządzenia dozujące wodę. Mieszarki powinny zapewnić wytworzenie jednorodnej mieszanki o wilgotności optymalnej,</w:t>
      </w:r>
    </w:p>
    <w:p w:rsidR="000F58BE" w:rsidRPr="00F916BF" w:rsidRDefault="000F58BE" w:rsidP="00EA00F5">
      <w:pPr>
        <w:numPr>
          <w:ilvl w:val="0"/>
          <w:numId w:val="7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równiarek albo układarek do rozkładania mieszanki,</w:t>
      </w:r>
    </w:p>
    <w:p w:rsidR="000F58BE" w:rsidRPr="00F916BF" w:rsidRDefault="000F58BE" w:rsidP="00EA00F5">
      <w:pPr>
        <w:numPr>
          <w:ilvl w:val="0"/>
          <w:numId w:val="74"/>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walców ogumionych i stalowych wibracyjnych lub statycznych do zagęszczania. W miejscach trudno dostępnych powinny być stosowane zagęszczarki płytowe, ubijaki mechaniczne lub małe walce wibracyjne.</w:t>
      </w:r>
    </w:p>
    <w:p w:rsidR="000F58BE" w:rsidRPr="00F916BF" w:rsidRDefault="000F58BE" w:rsidP="000F58BE">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4. transport</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4.1. Ogólne wymagania dotyczące transportu</w:t>
      </w:r>
    </w:p>
    <w:p w:rsidR="000F58BE" w:rsidRPr="00F916BF" w:rsidRDefault="000F58BE" w:rsidP="000F58BE">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Ogólne wymagania dotyczące transportu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4.</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4.2. Transport materiałów</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Kruszywa można przewozić dowolnymi środkami transportu w warunkach zabezpieczających je przed zanieczyszczeniem, zmieszaniem z innymi materiałami, nadmiernym wysuszeniem i zawilgoceniem.</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Transport cementu powinien odbywać się zgodnie z BN-88/6731-08 [24].</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Transport pozostałych materiałów powinien odbywać się zgodnie z wymaganiami norm przedmiotowych.</w:t>
      </w:r>
    </w:p>
    <w:p w:rsidR="000F58BE" w:rsidRPr="00F916BF" w:rsidRDefault="000F58BE" w:rsidP="000F58BE">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5. wykonanie robót</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5.1. Ogólne zasady wykonania robót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zasady wykonania robót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5.</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5.2. Przygotowanie podłoża</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Podłoże pod podbudowę powinno spełniać wymagania określone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D-04.01.01 „Koryto wraz z profilowaniem i zagęszczeniem podłoża” i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D-02.00.00 „Roboty ziemne”.</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Podbudowa powinna być ułożona na podłożu zapewniającym nieprzenikanie drobnych cząstek gruntu do podbudowy. Warunek nieprzenikania należy sprawdzić wzorem:</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position w:val="-28"/>
          <w:sz w:val="18"/>
          <w:szCs w:val="18"/>
          <w:lang w:eastAsia="pl-PL"/>
        </w:rPr>
        <w:object w:dxaOrig="480" w:dyaOrig="825">
          <v:shape id="_x0000_i1030" type="#_x0000_t75" style="width:24pt;height:41.25pt" o:ole="">
            <v:imagedata r:id="rId22" o:title=""/>
          </v:shape>
          <o:OLEObject Type="Embed" ProgID="Equation.3" ShapeID="_x0000_i1030" DrawAspect="Content" ObjectID="_1578750528" r:id="rId23"/>
        </w:object>
      </w:r>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lang w:eastAsia="pl-PL"/>
        </w:rPr>
        <w:sym w:font="Symbol" w:char="F0A3"/>
      </w:r>
      <w:r w:rsidRPr="00F916BF">
        <w:rPr>
          <w:rFonts w:ascii="Times New Roman" w:eastAsia="Times New Roman" w:hAnsi="Times New Roman" w:cs="Times New Roman"/>
          <w:sz w:val="18"/>
          <w:szCs w:val="18"/>
          <w:lang w:eastAsia="pl-PL"/>
        </w:rPr>
        <w:t xml:space="preserve">  5</w:t>
      </w: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ab/>
        <w:t>(1)</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którym:</w:t>
      </w:r>
    </w:p>
    <w:p w:rsidR="000F58BE" w:rsidRPr="00F916BF" w:rsidRDefault="000F58BE" w:rsidP="000F58BE">
      <w:pPr>
        <w:tabs>
          <w:tab w:val="left" w:pos="426"/>
        </w:tabs>
        <w:overflowPunct w:val="0"/>
        <w:autoSpaceDE w:val="0"/>
        <w:autoSpaceDN w:val="0"/>
        <w:adjustRightInd w:val="0"/>
        <w:spacing w:after="0" w:line="240" w:lineRule="auto"/>
        <w:ind w:left="426" w:hanging="426"/>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D</w:t>
      </w:r>
      <w:r w:rsidRPr="00F916BF">
        <w:rPr>
          <w:rFonts w:ascii="Times New Roman" w:eastAsia="Times New Roman" w:hAnsi="Times New Roman" w:cs="Times New Roman"/>
          <w:sz w:val="18"/>
          <w:szCs w:val="18"/>
          <w:vertAlign w:val="subscript"/>
          <w:lang w:eastAsia="pl-PL"/>
        </w:rPr>
        <w:t>15</w:t>
      </w:r>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lang w:eastAsia="pl-PL"/>
        </w:rPr>
        <w:tab/>
        <w:t>wymiar boku oczka sita, przez które przechodzi 15% ziarn warstwy podbudowy lub warstwy odsączającej, w milimetrach,</w:t>
      </w:r>
    </w:p>
    <w:p w:rsidR="000F58BE" w:rsidRPr="00F916BF" w:rsidRDefault="000F58BE" w:rsidP="000F58BE">
      <w:pPr>
        <w:tabs>
          <w:tab w:val="left" w:pos="426"/>
        </w:tabs>
        <w:overflowPunct w:val="0"/>
        <w:autoSpaceDE w:val="0"/>
        <w:autoSpaceDN w:val="0"/>
        <w:adjustRightInd w:val="0"/>
        <w:spacing w:after="0" w:line="240" w:lineRule="auto"/>
        <w:ind w:left="426" w:hanging="426"/>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d</w:t>
      </w:r>
      <w:r w:rsidRPr="00F916BF">
        <w:rPr>
          <w:rFonts w:ascii="Times New Roman" w:eastAsia="Times New Roman" w:hAnsi="Times New Roman" w:cs="Times New Roman"/>
          <w:sz w:val="18"/>
          <w:szCs w:val="18"/>
          <w:vertAlign w:val="subscript"/>
          <w:lang w:eastAsia="pl-PL"/>
        </w:rPr>
        <w:t>85</w:t>
      </w:r>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lang w:eastAsia="pl-PL"/>
        </w:rPr>
        <w:tab/>
        <w:t>wymiar boku oczka sita, przez które przechodzi 85% ziarn grun</w:t>
      </w:r>
      <w:r w:rsidR="00386091" w:rsidRPr="00F916BF">
        <w:rPr>
          <w:rFonts w:ascii="Times New Roman" w:eastAsia="Times New Roman" w:hAnsi="Times New Roman" w:cs="Times New Roman"/>
          <w:sz w:val="18"/>
          <w:szCs w:val="18"/>
          <w:lang w:eastAsia="pl-PL"/>
        </w:rPr>
        <w:t>tu podłoża,</w:t>
      </w:r>
      <w:r w:rsidRPr="00F916BF">
        <w:rPr>
          <w:rFonts w:ascii="Times New Roman" w:eastAsia="Times New Roman" w:hAnsi="Times New Roman" w:cs="Times New Roman"/>
          <w:sz w:val="18"/>
          <w:szCs w:val="18"/>
          <w:lang w:eastAsia="pl-PL"/>
        </w:rPr>
        <w:t xml:space="preserve"> w milimetrach.</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Jeżeli warunek (1) nie może być spełniony, należy na podłożu ułożyć warstwę odcinającą lub odpowiednio dobraną geowłókninę. Ochronne właściwości geowłókniny, przeciw przenikaniu drobnych cząstek gruntu, wyznacza się z warunku:</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position w:val="-28"/>
          <w:sz w:val="18"/>
          <w:szCs w:val="18"/>
          <w:lang w:eastAsia="pl-PL"/>
        </w:rPr>
        <w:object w:dxaOrig="465" w:dyaOrig="825">
          <v:shape id="_x0000_i1031" type="#_x0000_t75" style="width:23.25pt;height:41.25pt" o:ole="">
            <v:imagedata r:id="rId24" o:title=""/>
          </v:shape>
          <o:OLEObject Type="Embed" ProgID="Equation.3" ShapeID="_x0000_i1031" DrawAspect="Content" ObjectID="_1578750529" r:id="rId25"/>
        </w:object>
      </w:r>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lang w:eastAsia="pl-PL"/>
        </w:rPr>
        <w:sym w:font="Symbol" w:char="F0A3"/>
      </w:r>
      <w:r w:rsidRPr="00F916BF">
        <w:rPr>
          <w:rFonts w:ascii="Times New Roman" w:eastAsia="Times New Roman" w:hAnsi="Times New Roman" w:cs="Times New Roman"/>
          <w:sz w:val="18"/>
          <w:szCs w:val="18"/>
          <w:lang w:eastAsia="pl-PL"/>
        </w:rPr>
        <w:t xml:space="preserve">  1,2</w:t>
      </w: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ab/>
        <w:t>(2)</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którym:</w:t>
      </w:r>
    </w:p>
    <w:p w:rsidR="000F58BE" w:rsidRPr="00F916BF" w:rsidRDefault="000F58BE" w:rsidP="000F58BE">
      <w:pPr>
        <w:tabs>
          <w:tab w:val="left" w:pos="426"/>
        </w:tabs>
        <w:overflowPunct w:val="0"/>
        <w:autoSpaceDE w:val="0"/>
        <w:autoSpaceDN w:val="0"/>
        <w:adjustRightInd w:val="0"/>
        <w:spacing w:after="0" w:line="240" w:lineRule="auto"/>
        <w:ind w:left="426" w:hanging="426"/>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d</w:t>
      </w:r>
      <w:r w:rsidRPr="00F916BF">
        <w:rPr>
          <w:rFonts w:ascii="Times New Roman" w:eastAsia="Times New Roman" w:hAnsi="Times New Roman" w:cs="Times New Roman"/>
          <w:sz w:val="18"/>
          <w:szCs w:val="18"/>
          <w:vertAlign w:val="subscript"/>
          <w:lang w:eastAsia="pl-PL"/>
        </w:rPr>
        <w:t>50</w:t>
      </w:r>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lang w:eastAsia="pl-PL"/>
        </w:rPr>
        <w:tab/>
        <w:t>wymiar boku oczka sita, przez które przechodzi 50 % ziarn gruntu podłoża,                     w milimetrach,</w:t>
      </w:r>
    </w:p>
    <w:p w:rsidR="000F58BE" w:rsidRPr="00F916BF" w:rsidRDefault="000F58BE" w:rsidP="000F58BE">
      <w:pPr>
        <w:tabs>
          <w:tab w:val="left" w:pos="426"/>
        </w:tabs>
        <w:overflowPunct w:val="0"/>
        <w:autoSpaceDE w:val="0"/>
        <w:autoSpaceDN w:val="0"/>
        <w:adjustRightInd w:val="0"/>
        <w:spacing w:after="0" w:line="240" w:lineRule="auto"/>
        <w:ind w:left="426" w:hanging="426"/>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O</w:t>
      </w:r>
      <w:r w:rsidRPr="00F916BF">
        <w:rPr>
          <w:rFonts w:ascii="Times New Roman" w:eastAsia="Times New Roman" w:hAnsi="Times New Roman" w:cs="Times New Roman"/>
          <w:sz w:val="18"/>
          <w:szCs w:val="18"/>
          <w:vertAlign w:val="subscript"/>
          <w:lang w:eastAsia="pl-PL"/>
        </w:rPr>
        <w:t>90</w:t>
      </w:r>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lang w:eastAsia="pl-PL"/>
        </w:rPr>
        <w:tab/>
        <w:t>umowna średnica porów geowłókniny odpowiadająca wymiarom frakcji gruntu zatrzymująca się na geowłókninie w ilości 90% (m/m); wartość parametru 0</w:t>
      </w:r>
      <w:r w:rsidRPr="00F916BF">
        <w:rPr>
          <w:rFonts w:ascii="Times New Roman" w:eastAsia="Times New Roman" w:hAnsi="Times New Roman" w:cs="Times New Roman"/>
          <w:sz w:val="18"/>
          <w:szCs w:val="18"/>
          <w:vertAlign w:val="subscript"/>
          <w:lang w:eastAsia="pl-PL"/>
        </w:rPr>
        <w:t>90</w:t>
      </w:r>
      <w:r w:rsidRPr="00F916BF">
        <w:rPr>
          <w:rFonts w:ascii="Times New Roman" w:eastAsia="Times New Roman" w:hAnsi="Times New Roman" w:cs="Times New Roman"/>
          <w:sz w:val="18"/>
          <w:szCs w:val="18"/>
          <w:lang w:eastAsia="pl-PL"/>
        </w:rPr>
        <w:t xml:space="preserve"> powinna być podawana przez producenta geowłókniny.</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Paliki lub szpilki do prawidłowego ukształtowania podbudowy powinny być wcześniej przygotowane.</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Paliki lub szpilki powinny być ustawione w osi drogi i w rzędach równoległych do osi drogi, lub w inny sposób zaakceptowany przez Inżyniera.</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Rozmieszczenie palików lub szpilek powinno umożliwiać naciągnięcie sznurków lub linek do wytyczenia robót w odstępach nie większych niż co 10 m.</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5.3. Wytwarzanie mieszanki kruszywa</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5.4. Wbudowywanie i zagęszczanie mieszanki</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Wilgotność mieszanki kruszywa podczas zagęszczania powinna odpowiadać wilgotności optymalnej, określonej według próby Proctora,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Wskaźnik zagęszczenia podbudowy wg BN-77/8931-12 [29] powinien odpowiadać przyjętemu poziomowi wskaźnika nośności podbudowy wg tablicy 1, lp. 11.</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5.5. Odcinek próbny</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Jeżeli w SST przewidziano konieczność wykonania odcinka próbnego, to co najmniej na 3 dni przed rozpoczęciem robót, Wykonawca powinien wykonać odcinek próbny w celu:</w:t>
      </w:r>
    </w:p>
    <w:p w:rsidR="000F58BE" w:rsidRPr="00F916BF" w:rsidRDefault="000F58BE" w:rsidP="000F58BE">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stwierdzenia czy sprzęt budowlany do mieszania, rozkładania i zagęszczania kruszywa   jest właściwy,</w:t>
      </w:r>
    </w:p>
    <w:p w:rsidR="000F58BE" w:rsidRPr="00F916BF" w:rsidRDefault="000F58BE" w:rsidP="000F58BE">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określenia grubości warstwy materiału w stanie luźnym,  koniecznej do uzyskania wymaganej grubości warstwy po zagęszczeniu,</w:t>
      </w:r>
    </w:p>
    <w:p w:rsidR="000F58BE" w:rsidRPr="00F916BF" w:rsidRDefault="000F58BE" w:rsidP="000F58BE">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określenia liczby przejść sprzętu zagęszczającego, potrzebnej do uzyskania wymaganego wskaźnika zagęszczenia.</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Na odcinku próbnym  Wykonawca powinien użyć takich materiałów oraz sprzętu do mieszania, rozkładania i zagęszczania, jakie będą stosowane do wykonywania podbudowy.</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Powierzchnia odcinka próbnego powinna wynosić od 400 do 800 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Odcinek próbny powinien być zlokalizowany w miejscu wskazanym przez Inżyniera.</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Wykonawca może przystąpić do wykonywania podbudowy po zaakceptowaniu odcinka próbnego przez Inżyniera.</w:t>
      </w:r>
      <w:r w:rsidRPr="00F916BF">
        <w:rPr>
          <w:rFonts w:ascii="Times New Roman" w:eastAsia="Times New Roman" w:hAnsi="Times New Roman" w:cs="Times New Roman"/>
          <w:sz w:val="18"/>
          <w:szCs w:val="18"/>
          <w:lang w:eastAsia="pl-PL"/>
        </w:rPr>
        <w:tab/>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5.6. Utrzymanie podbudowy </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rsidR="000F58BE" w:rsidRPr="00F916BF" w:rsidRDefault="000F58BE" w:rsidP="000F58BE">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1362" w:name="_Toc423845943"/>
      <w:bookmarkStart w:id="1363" w:name="_Toc423398335"/>
      <w:r w:rsidRPr="00F916BF">
        <w:rPr>
          <w:rFonts w:ascii="Times New Roman" w:eastAsia="Times New Roman" w:hAnsi="Times New Roman" w:cs="Times New Roman"/>
          <w:b/>
          <w:caps/>
          <w:kern w:val="28"/>
          <w:sz w:val="18"/>
          <w:szCs w:val="18"/>
          <w:lang w:eastAsia="pl-PL"/>
        </w:rPr>
        <w:t>6. kontrola jakości robót</w:t>
      </w:r>
      <w:bookmarkEnd w:id="1362"/>
      <w:bookmarkEnd w:id="1363"/>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6.1. Ogólne zasady kontroli jakości robót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zasady kontroli jakości robót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6.</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6.2. Badania przed przystąpieniem do robót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Przed przystąpieniem do robót Wykonawca powinien wykonać badania kruszyw  przeznaczonych do wykonania robót i przedstawić wyniki tych badań Inżynierowi w celu akceptacji materiałów. Badania te powinny obejmować wszystkie właściwości określone w pkt 2.3 niniejszej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6.3. Badania w czasie robót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6.3.1. </w:t>
      </w:r>
      <w:r w:rsidRPr="00F916BF">
        <w:rPr>
          <w:rFonts w:ascii="Times New Roman" w:eastAsia="Times New Roman" w:hAnsi="Times New Roman" w:cs="Times New Roman"/>
          <w:sz w:val="18"/>
          <w:szCs w:val="18"/>
          <w:lang w:eastAsia="pl-PL"/>
        </w:rPr>
        <w:t>Częstotliwość oraz zakres badań i pomiarów</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Częstotliwość oraz za</w:t>
      </w:r>
      <w:r w:rsidR="00386091" w:rsidRPr="00F916BF">
        <w:rPr>
          <w:rFonts w:ascii="Times New Roman" w:eastAsia="Times New Roman" w:hAnsi="Times New Roman" w:cs="Times New Roman"/>
          <w:sz w:val="18"/>
          <w:szCs w:val="18"/>
          <w:lang w:eastAsia="pl-PL"/>
        </w:rPr>
        <w:t>kres badań  podano w tablicy 2.</w:t>
      </w:r>
    </w:p>
    <w:p w:rsidR="00386091" w:rsidRPr="00F916BF" w:rsidRDefault="00386091"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2. Częstotliwość ora zakres  badań przy budowie podbudowy z kruszyw</w:t>
      </w:r>
    </w:p>
    <w:p w:rsidR="000F58BE" w:rsidRPr="00F916BF" w:rsidRDefault="000F58BE" w:rsidP="000F58BE">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   stabilizowanych mechanicznie</w:t>
      </w:r>
    </w:p>
    <w:tbl>
      <w:tblPr>
        <w:tblW w:w="0" w:type="auto"/>
        <w:tblInd w:w="-78" w:type="dxa"/>
        <w:tblLayout w:type="fixed"/>
        <w:tblCellMar>
          <w:left w:w="70" w:type="dxa"/>
          <w:right w:w="70" w:type="dxa"/>
        </w:tblCellMar>
        <w:tblLook w:val="04A0" w:firstRow="1" w:lastRow="0" w:firstColumn="1" w:lastColumn="0" w:noHBand="0" w:noVBand="1"/>
      </w:tblPr>
      <w:tblGrid>
        <w:gridCol w:w="496"/>
        <w:gridCol w:w="4394"/>
        <w:gridCol w:w="1309"/>
        <w:gridCol w:w="1311"/>
      </w:tblGrid>
      <w:tr w:rsidR="000F58BE" w:rsidRPr="00F916BF" w:rsidTr="000F58BE">
        <w:tc>
          <w:tcPr>
            <w:tcW w:w="496" w:type="dxa"/>
            <w:tcBorders>
              <w:top w:val="single" w:sz="6" w:space="0" w:color="auto"/>
              <w:left w:val="single" w:sz="6" w:space="0" w:color="auto"/>
              <w:bottom w:val="nil"/>
              <w:right w:val="nil"/>
            </w:tcBorders>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c>
          <w:tcPr>
            <w:tcW w:w="4394" w:type="dxa"/>
            <w:tcBorders>
              <w:top w:val="single" w:sz="6" w:space="0" w:color="auto"/>
              <w:left w:val="single" w:sz="6" w:space="0" w:color="auto"/>
              <w:bottom w:val="nil"/>
              <w:right w:val="nil"/>
            </w:tcBorders>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c>
          <w:tcPr>
            <w:tcW w:w="2620" w:type="dxa"/>
            <w:gridSpan w:val="2"/>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Częstotliwość badań</w:t>
            </w:r>
          </w:p>
        </w:tc>
      </w:tr>
      <w:tr w:rsidR="000F58BE" w:rsidRPr="00F916BF" w:rsidTr="000F58BE">
        <w:tc>
          <w:tcPr>
            <w:tcW w:w="496" w:type="dxa"/>
            <w:tcBorders>
              <w:top w:val="nil"/>
              <w:left w:val="single" w:sz="6" w:space="0" w:color="auto"/>
              <w:bottom w:val="double" w:sz="6" w:space="0" w:color="auto"/>
              <w:right w:val="single" w:sz="6" w:space="0" w:color="auto"/>
            </w:tcBorders>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Lp.</w:t>
            </w:r>
          </w:p>
        </w:tc>
        <w:tc>
          <w:tcPr>
            <w:tcW w:w="4394" w:type="dxa"/>
            <w:tcBorders>
              <w:top w:val="nil"/>
              <w:left w:val="nil"/>
              <w:bottom w:val="double" w:sz="6" w:space="0" w:color="auto"/>
              <w:right w:val="nil"/>
            </w:tcBorders>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Wyszczególnienie badań</w:t>
            </w:r>
          </w:p>
        </w:tc>
        <w:tc>
          <w:tcPr>
            <w:tcW w:w="1309" w:type="dxa"/>
            <w:tcBorders>
              <w:top w:val="single" w:sz="6" w:space="0" w:color="auto"/>
              <w:left w:val="single" w:sz="6" w:space="0" w:color="auto"/>
              <w:bottom w:val="double" w:sz="6" w:space="0" w:color="auto"/>
              <w:right w:val="single" w:sz="6" w:space="0" w:color="auto"/>
            </w:tcBorders>
            <w:hideMark/>
          </w:tcPr>
          <w:p w:rsidR="000F58BE" w:rsidRPr="00F916BF" w:rsidRDefault="000F58BE" w:rsidP="000F58BE">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Minimalna liczba badań na dziennej działce roboczej</w:t>
            </w:r>
          </w:p>
        </w:tc>
        <w:tc>
          <w:tcPr>
            <w:tcW w:w="1309" w:type="dxa"/>
            <w:tcBorders>
              <w:top w:val="single" w:sz="6" w:space="0" w:color="auto"/>
              <w:left w:val="single" w:sz="6" w:space="0" w:color="auto"/>
              <w:bottom w:val="double" w:sz="6" w:space="0" w:color="auto"/>
              <w:right w:val="single" w:sz="6" w:space="0" w:color="auto"/>
            </w:tcBorders>
            <w:hideMark/>
          </w:tcPr>
          <w:p w:rsidR="000F58BE" w:rsidRPr="00F916BF" w:rsidRDefault="000F58BE" w:rsidP="000F58BE">
            <w:pPr>
              <w:overflowPunct w:val="0"/>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Maksymalna powierzchnia podbudowy przy-padająca na jedno badanie (m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w:t>
            </w:r>
          </w:p>
        </w:tc>
      </w:tr>
      <w:tr w:rsidR="000F58BE" w:rsidRPr="00F916BF" w:rsidTr="000F58BE">
        <w:tc>
          <w:tcPr>
            <w:tcW w:w="496"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4394" w:type="dxa"/>
            <w:tcBorders>
              <w:top w:val="nil"/>
              <w:left w:val="single" w:sz="6" w:space="0" w:color="auto"/>
              <w:bottom w:val="single" w:sz="6" w:space="0" w:color="auto"/>
              <w:right w:val="nil"/>
            </w:tcBorders>
            <w:hideMark/>
          </w:tcPr>
          <w:p w:rsidR="000F58BE" w:rsidRPr="00F916BF" w:rsidRDefault="000F58BE" w:rsidP="000F58BE">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Uziarnienie mieszanki </w:t>
            </w:r>
          </w:p>
        </w:tc>
        <w:tc>
          <w:tcPr>
            <w:tcW w:w="1309" w:type="dxa"/>
            <w:tcBorders>
              <w:top w:val="nil"/>
              <w:left w:val="single" w:sz="6" w:space="0" w:color="auto"/>
              <w:bottom w:val="nil"/>
              <w:right w:val="nil"/>
            </w:tcBorders>
          </w:tcPr>
          <w:p w:rsidR="000F58BE" w:rsidRPr="00F916BF" w:rsidRDefault="000F58BE" w:rsidP="000F58BE">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p>
        </w:tc>
        <w:tc>
          <w:tcPr>
            <w:tcW w:w="1309" w:type="dxa"/>
            <w:tcBorders>
              <w:top w:val="nil"/>
              <w:left w:val="single" w:sz="6" w:space="0" w:color="auto"/>
              <w:bottom w:val="nil"/>
              <w:right w:val="single" w:sz="6" w:space="0" w:color="auto"/>
            </w:tcBorders>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r>
      <w:tr w:rsidR="000F58BE" w:rsidRPr="00F916BF" w:rsidTr="000F58BE">
        <w:tc>
          <w:tcPr>
            <w:tcW w:w="496"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4394" w:type="dxa"/>
            <w:tcBorders>
              <w:top w:val="single" w:sz="6" w:space="0" w:color="auto"/>
              <w:left w:val="single" w:sz="6" w:space="0" w:color="auto"/>
              <w:bottom w:val="single" w:sz="6" w:space="0" w:color="auto"/>
              <w:right w:val="nil"/>
            </w:tcBorders>
            <w:hideMark/>
          </w:tcPr>
          <w:p w:rsidR="000F58BE" w:rsidRPr="00F916BF" w:rsidRDefault="000F58BE" w:rsidP="000F58BE">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Wilgotność mieszanki </w:t>
            </w:r>
          </w:p>
        </w:tc>
        <w:tc>
          <w:tcPr>
            <w:tcW w:w="1309" w:type="dxa"/>
            <w:tcBorders>
              <w:top w:val="nil"/>
              <w:left w:val="single" w:sz="6" w:space="0" w:color="auto"/>
              <w:bottom w:val="nil"/>
              <w:right w:val="nil"/>
            </w:tcBorders>
            <w:hideMark/>
          </w:tcPr>
          <w:p w:rsidR="000F58BE" w:rsidRPr="00F916BF" w:rsidRDefault="000F58BE" w:rsidP="000F58BE">
            <w:pPr>
              <w:overflowPunct w:val="0"/>
              <w:autoSpaceDE w:val="0"/>
              <w:autoSpaceDN w:val="0"/>
              <w:adjustRightInd w:val="0"/>
              <w:spacing w:after="6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1309"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600</w:t>
            </w:r>
          </w:p>
        </w:tc>
      </w:tr>
      <w:tr w:rsidR="000F58BE" w:rsidRPr="00F916BF" w:rsidTr="000F58BE">
        <w:tc>
          <w:tcPr>
            <w:tcW w:w="496"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4394" w:type="dxa"/>
            <w:tcBorders>
              <w:top w:val="single" w:sz="6" w:space="0" w:color="auto"/>
              <w:left w:val="single" w:sz="6" w:space="0" w:color="auto"/>
              <w:bottom w:val="single" w:sz="6" w:space="0" w:color="auto"/>
              <w:right w:val="nil"/>
            </w:tcBorders>
            <w:hideMark/>
          </w:tcPr>
          <w:p w:rsidR="000F58BE" w:rsidRPr="00F916BF" w:rsidRDefault="000F58BE" w:rsidP="000F58BE">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Zagęszczenie warstwy</w:t>
            </w:r>
          </w:p>
        </w:tc>
        <w:tc>
          <w:tcPr>
            <w:tcW w:w="1309" w:type="dxa"/>
            <w:tcBorders>
              <w:top w:val="single" w:sz="6" w:space="0" w:color="auto"/>
              <w:left w:val="single" w:sz="6" w:space="0" w:color="auto"/>
              <w:bottom w:val="single" w:sz="6" w:space="0" w:color="auto"/>
              <w:right w:val="nil"/>
            </w:tcBorders>
            <w:hideMark/>
          </w:tcPr>
          <w:p w:rsidR="000F58BE" w:rsidRPr="00F916BF" w:rsidRDefault="000F58BE" w:rsidP="000F58BE">
            <w:pPr>
              <w:overflowPunct w:val="0"/>
              <w:autoSpaceDE w:val="0"/>
              <w:autoSpaceDN w:val="0"/>
              <w:adjustRightInd w:val="0"/>
              <w:spacing w:before="60" w:after="60" w:line="240" w:lineRule="auto"/>
              <w:jc w:val="right"/>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 próbek</w:t>
            </w:r>
          </w:p>
        </w:tc>
        <w:tc>
          <w:tcPr>
            <w:tcW w:w="1309" w:type="dxa"/>
            <w:tcBorders>
              <w:top w:val="nil"/>
              <w:left w:val="nil"/>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 10000 m</w:t>
            </w:r>
            <w:r w:rsidRPr="00F916BF">
              <w:rPr>
                <w:rFonts w:ascii="Times New Roman" w:eastAsia="Times New Roman" w:hAnsi="Times New Roman" w:cs="Times New Roman"/>
                <w:sz w:val="18"/>
                <w:szCs w:val="18"/>
                <w:vertAlign w:val="superscript"/>
                <w:lang w:eastAsia="pl-PL"/>
              </w:rPr>
              <w:t>2</w:t>
            </w:r>
          </w:p>
        </w:tc>
      </w:tr>
      <w:tr w:rsidR="000F58BE" w:rsidRPr="00F916BF" w:rsidTr="000F58BE">
        <w:tc>
          <w:tcPr>
            <w:tcW w:w="496"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4394"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180" w:after="6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dla każdej partii kruszywa i przy każdej zmianie kruszywa</w:t>
            </w:r>
          </w:p>
        </w:tc>
      </w:tr>
    </w:tbl>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6.3.2. </w:t>
      </w:r>
      <w:r w:rsidRPr="00F916BF">
        <w:rPr>
          <w:rFonts w:ascii="Times New Roman" w:eastAsia="Times New Roman" w:hAnsi="Times New Roman" w:cs="Times New Roman"/>
          <w:sz w:val="18"/>
          <w:szCs w:val="18"/>
          <w:lang w:eastAsia="pl-PL"/>
        </w:rPr>
        <w:t>Uziarnienie mieszanki</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Uziarnienie mieszanki powinno być zgodne z wymaganiami podanymi w pkt 2.3. Próbki należy pobierać w sposób losowy, z rozłożonej warstwy, przed jej zagęszczeniem. Wyniki badań powinny być na bieżąco przekazywane Inżynierowi.</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6.3.3. </w:t>
      </w:r>
      <w:r w:rsidRPr="00F916BF">
        <w:rPr>
          <w:rFonts w:ascii="Times New Roman" w:eastAsia="Times New Roman" w:hAnsi="Times New Roman" w:cs="Times New Roman"/>
          <w:sz w:val="18"/>
          <w:szCs w:val="18"/>
          <w:lang w:eastAsia="pl-PL"/>
        </w:rPr>
        <w:t xml:space="preserve">Wilgotność mieszanki </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Wilgotność mieszanki powinna odpowiadać wilgotności optymalnej, określonej według próby Proctora, zgodnie z PN-B-04481 [1] (metoda II), z tolerancją +10% -20%.</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Wilgotność należy określić według PN-B-06714-17 [5].</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6.3.4. </w:t>
      </w:r>
      <w:r w:rsidRPr="00F916BF">
        <w:rPr>
          <w:rFonts w:ascii="Times New Roman" w:eastAsia="Times New Roman" w:hAnsi="Times New Roman" w:cs="Times New Roman"/>
          <w:sz w:val="18"/>
          <w:szCs w:val="18"/>
          <w:lang w:eastAsia="pl-PL"/>
        </w:rPr>
        <w:t>Zagęszczenie podbudowy</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Zagęszczenie każdej warstwy powinno odbywać się aż do osiągnięcia wymaganego wskaźnika zagęszczenia.</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 lub według zaleceń Inżyniera.</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Zagęszczenie podbudowy stabilizowanej mechanicznie należy uznać za prawidłowe, gdy stosunek wtórnego modułu </w:t>
      </w:r>
      <w:r w:rsidRPr="00F916BF">
        <w:rPr>
          <w:rFonts w:ascii="Times New Roman" w:eastAsia="Times New Roman" w:hAnsi="Times New Roman" w:cs="Times New Roman"/>
          <w:i/>
          <w:sz w:val="18"/>
          <w:szCs w:val="18"/>
          <w:lang w:eastAsia="pl-PL"/>
        </w:rPr>
        <w:t>E</w:t>
      </w:r>
      <w:r w:rsidRPr="00F916BF">
        <w:rPr>
          <w:rFonts w:ascii="Times New Roman" w:eastAsia="Times New Roman" w:hAnsi="Times New Roman" w:cs="Times New Roman"/>
          <w:sz w:val="18"/>
          <w:szCs w:val="18"/>
          <w:vertAlign w:val="subscript"/>
          <w:lang w:eastAsia="pl-PL"/>
        </w:rPr>
        <w:t>2</w:t>
      </w:r>
      <w:r w:rsidRPr="00F916BF">
        <w:rPr>
          <w:rFonts w:ascii="Times New Roman" w:eastAsia="Times New Roman" w:hAnsi="Times New Roman" w:cs="Times New Roman"/>
          <w:sz w:val="18"/>
          <w:szCs w:val="18"/>
          <w:lang w:eastAsia="pl-PL"/>
        </w:rPr>
        <w:t xml:space="preserve"> do pierwotnego modułu odkształcenia </w:t>
      </w:r>
      <w:r w:rsidRPr="00F916BF">
        <w:rPr>
          <w:rFonts w:ascii="Times New Roman" w:eastAsia="Times New Roman" w:hAnsi="Times New Roman" w:cs="Times New Roman"/>
          <w:i/>
          <w:sz w:val="18"/>
          <w:szCs w:val="18"/>
          <w:lang w:eastAsia="pl-PL"/>
        </w:rPr>
        <w:t>E</w:t>
      </w:r>
      <w:r w:rsidRPr="00F916BF">
        <w:rPr>
          <w:rFonts w:ascii="Times New Roman" w:eastAsia="Times New Roman" w:hAnsi="Times New Roman" w:cs="Times New Roman"/>
          <w:sz w:val="18"/>
          <w:szCs w:val="18"/>
          <w:vertAlign w:val="subscript"/>
          <w:lang w:eastAsia="pl-PL"/>
        </w:rPr>
        <w:t>1</w:t>
      </w:r>
      <w:r w:rsidRPr="00F916BF">
        <w:rPr>
          <w:rFonts w:ascii="Times New Roman" w:eastAsia="Times New Roman" w:hAnsi="Times New Roman" w:cs="Times New Roman"/>
          <w:sz w:val="18"/>
          <w:szCs w:val="18"/>
          <w:lang w:eastAsia="pl-PL"/>
        </w:rPr>
        <w:t xml:space="preserve"> jest nie większy od 2,2 dla każdej warstwy konstrukcyjnej podbudowy.</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position w:val="-28"/>
          <w:sz w:val="18"/>
          <w:szCs w:val="18"/>
          <w:lang w:eastAsia="pl-PL"/>
        </w:rPr>
        <w:object w:dxaOrig="345" w:dyaOrig="675">
          <v:shape id="_x0000_i1032" type="#_x0000_t75" style="width:17.25pt;height:33.75pt" o:ole="">
            <v:imagedata r:id="rId26" o:title=""/>
          </v:shape>
          <o:OLEObject Type="Embed" ProgID="Equation.3" ShapeID="_x0000_i1032" DrawAspect="Content" ObjectID="_1578750530" r:id="rId27"/>
        </w:object>
      </w:r>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lang w:eastAsia="pl-PL"/>
        </w:rPr>
        <w:sym w:font="Symbol" w:char="F0A3"/>
      </w:r>
      <w:r w:rsidRPr="00F916BF">
        <w:rPr>
          <w:rFonts w:ascii="Times New Roman" w:eastAsia="Times New Roman" w:hAnsi="Times New Roman" w:cs="Times New Roman"/>
          <w:sz w:val="18"/>
          <w:szCs w:val="18"/>
          <w:lang w:eastAsia="pl-PL"/>
        </w:rPr>
        <w:t xml:space="preserve">   2,2</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6.3.5. </w:t>
      </w:r>
      <w:r w:rsidRPr="00F916BF">
        <w:rPr>
          <w:rFonts w:ascii="Times New Roman" w:eastAsia="Times New Roman" w:hAnsi="Times New Roman" w:cs="Times New Roman"/>
          <w:sz w:val="18"/>
          <w:szCs w:val="18"/>
          <w:lang w:eastAsia="pl-PL"/>
        </w:rPr>
        <w:t>Właściwości kruszywa</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Badania kruszywa powinny obejmować ocenę wszystkich właściwości określonych w pkt 2.3.2.</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Próbki do badań pełnych powinny być pobierane przez Wykonawcę w sposób losowy w obecności Inżyniera.</w:t>
      </w:r>
    </w:p>
    <w:p w:rsidR="000F58BE" w:rsidRPr="00F916BF" w:rsidRDefault="000F58BE" w:rsidP="000F58BE">
      <w:pPr>
        <w:keepNext/>
        <w:overflowPunct w:val="0"/>
        <w:autoSpaceDE w:val="0"/>
        <w:autoSpaceDN w:val="0"/>
        <w:adjustRightInd w:val="0"/>
        <w:spacing w:before="120" w:after="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6.4. Wymagania dotyczące cech geometrycznych podbudowy </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6.4.1. </w:t>
      </w:r>
      <w:r w:rsidRPr="00F916BF">
        <w:rPr>
          <w:rFonts w:ascii="Times New Roman" w:eastAsia="Times New Roman" w:hAnsi="Times New Roman" w:cs="Times New Roman"/>
          <w:sz w:val="18"/>
          <w:szCs w:val="18"/>
          <w:lang w:eastAsia="pl-PL"/>
        </w:rPr>
        <w:t>Częstotliwość oraz zakres pomiarów</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 Częstotliwość oraz zakres pomiarów dotyczących cech geometrycznych podbudowy  podano w  tablicy 3.</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3. Częstotliwość oraz zakres pomiarów wykonanej podbudowy z kruszywa</w:t>
      </w:r>
    </w:p>
    <w:p w:rsidR="000F58BE" w:rsidRPr="00F916BF" w:rsidRDefault="000F58BE" w:rsidP="000F58BE">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    stabilizowanego mechanicznie</w:t>
      </w:r>
    </w:p>
    <w:tbl>
      <w:tblPr>
        <w:tblW w:w="0" w:type="auto"/>
        <w:tblInd w:w="-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3467"/>
        <w:gridCol w:w="3479"/>
      </w:tblGrid>
      <w:tr w:rsidR="000F58BE" w:rsidRPr="00F916BF" w:rsidTr="000F58BE">
        <w:tc>
          <w:tcPr>
            <w:tcW w:w="637" w:type="dxa"/>
            <w:tcBorders>
              <w:top w:val="single" w:sz="6" w:space="0" w:color="auto"/>
              <w:left w:val="single" w:sz="6" w:space="0" w:color="auto"/>
              <w:bottom w:val="doub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1"/>
              <w:jc w:val="center"/>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Lp.</w:t>
            </w:r>
          </w:p>
        </w:tc>
        <w:tc>
          <w:tcPr>
            <w:tcW w:w="3467" w:type="dxa"/>
            <w:tcBorders>
              <w:top w:val="single" w:sz="6" w:space="0" w:color="auto"/>
              <w:left w:val="single" w:sz="6" w:space="0" w:color="auto"/>
              <w:bottom w:val="doub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1"/>
              <w:jc w:val="center"/>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Wyszczególnienie badań i pomiarów</w:t>
            </w:r>
          </w:p>
        </w:tc>
        <w:tc>
          <w:tcPr>
            <w:tcW w:w="3479" w:type="dxa"/>
            <w:tcBorders>
              <w:top w:val="single" w:sz="6" w:space="0" w:color="auto"/>
              <w:left w:val="single" w:sz="6" w:space="0" w:color="auto"/>
              <w:bottom w:val="doub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1"/>
              <w:jc w:val="center"/>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Minimalna częstotliwość pomiarów</w:t>
            </w:r>
          </w:p>
        </w:tc>
      </w:tr>
      <w:tr w:rsidR="000F58BE" w:rsidRPr="00F916BF" w:rsidTr="000F58BE">
        <w:tc>
          <w:tcPr>
            <w:tcW w:w="637"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center"/>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1</w:t>
            </w:r>
          </w:p>
        </w:tc>
        <w:tc>
          <w:tcPr>
            <w:tcW w:w="3467"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 xml:space="preserve">Szerokość podbudowy </w:t>
            </w:r>
          </w:p>
        </w:tc>
        <w:tc>
          <w:tcPr>
            <w:tcW w:w="3479"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10 razy na 1 km</w:t>
            </w:r>
          </w:p>
        </w:tc>
      </w:tr>
      <w:tr w:rsidR="000F58BE" w:rsidRPr="00F916BF" w:rsidTr="000F58BE">
        <w:tc>
          <w:tcPr>
            <w:tcW w:w="63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120" w:after="60" w:line="240" w:lineRule="auto"/>
              <w:ind w:right="-11"/>
              <w:jc w:val="center"/>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2</w:t>
            </w:r>
          </w:p>
        </w:tc>
        <w:tc>
          <w:tcPr>
            <w:tcW w:w="346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120" w:after="60" w:line="240" w:lineRule="auto"/>
              <w:ind w:right="-11"/>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Równość podłużna</w:t>
            </w:r>
          </w:p>
        </w:tc>
        <w:tc>
          <w:tcPr>
            <w:tcW w:w="3479"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w sposób ciągły planografem albo co        20 m łatą na każdym pasie ruchu</w:t>
            </w:r>
          </w:p>
        </w:tc>
      </w:tr>
      <w:tr w:rsidR="000F58BE" w:rsidRPr="00F916BF" w:rsidTr="000F58BE">
        <w:tc>
          <w:tcPr>
            <w:tcW w:w="63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center"/>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3</w:t>
            </w:r>
          </w:p>
        </w:tc>
        <w:tc>
          <w:tcPr>
            <w:tcW w:w="346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Równość poprzeczna</w:t>
            </w:r>
          </w:p>
        </w:tc>
        <w:tc>
          <w:tcPr>
            <w:tcW w:w="3479"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10 razy na 1 km</w:t>
            </w:r>
          </w:p>
        </w:tc>
      </w:tr>
      <w:tr w:rsidR="000F58BE" w:rsidRPr="00F916BF" w:rsidTr="000F58BE">
        <w:tc>
          <w:tcPr>
            <w:tcW w:w="63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center"/>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4</w:t>
            </w:r>
          </w:p>
        </w:tc>
        <w:tc>
          <w:tcPr>
            <w:tcW w:w="346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Spadki poprzeczne*</w:t>
            </w:r>
            <w:r w:rsidRPr="00F916BF">
              <w:rPr>
                <w:rFonts w:ascii="Times New Roman" w:eastAsia="Times New Roman" w:hAnsi="Times New Roman" w:cs="Times New Roman"/>
                <w:sz w:val="18"/>
                <w:szCs w:val="18"/>
                <w:vertAlign w:val="superscript"/>
                <w:lang w:eastAsia="pl-PL"/>
              </w:rPr>
              <w:t>)</w:t>
            </w:r>
          </w:p>
        </w:tc>
        <w:tc>
          <w:tcPr>
            <w:tcW w:w="3479" w:type="dxa"/>
            <w:tcBorders>
              <w:top w:val="single" w:sz="6" w:space="0" w:color="auto"/>
              <w:left w:val="single" w:sz="6" w:space="0" w:color="auto"/>
              <w:bottom w:val="nil"/>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10 razy na 1 km</w:t>
            </w:r>
          </w:p>
        </w:tc>
      </w:tr>
      <w:tr w:rsidR="000F58BE" w:rsidRPr="00F916BF" w:rsidTr="000F58BE">
        <w:tc>
          <w:tcPr>
            <w:tcW w:w="63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1"/>
              <w:jc w:val="center"/>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5</w:t>
            </w:r>
          </w:p>
        </w:tc>
        <w:tc>
          <w:tcPr>
            <w:tcW w:w="346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1"/>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Rzędne wysokościowe</w:t>
            </w:r>
          </w:p>
        </w:tc>
        <w:tc>
          <w:tcPr>
            <w:tcW w:w="3479"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co 100 m</w:t>
            </w:r>
          </w:p>
        </w:tc>
      </w:tr>
      <w:tr w:rsidR="000F58BE" w:rsidRPr="00F916BF" w:rsidTr="000F58BE">
        <w:tc>
          <w:tcPr>
            <w:tcW w:w="63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center"/>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6</w:t>
            </w:r>
          </w:p>
        </w:tc>
        <w:tc>
          <w:tcPr>
            <w:tcW w:w="346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4"/>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Ukształtowanie osi w planie*</w:t>
            </w:r>
            <w:r w:rsidRPr="00F916BF">
              <w:rPr>
                <w:rFonts w:ascii="Times New Roman" w:eastAsia="Times New Roman" w:hAnsi="Times New Roman" w:cs="Times New Roman"/>
                <w:sz w:val="18"/>
                <w:szCs w:val="18"/>
                <w:vertAlign w:val="superscript"/>
                <w:lang w:eastAsia="pl-PL"/>
              </w:rPr>
              <w:t>)</w:t>
            </w:r>
          </w:p>
        </w:tc>
        <w:tc>
          <w:tcPr>
            <w:tcW w:w="3479"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co 100 m</w:t>
            </w:r>
          </w:p>
        </w:tc>
      </w:tr>
      <w:tr w:rsidR="000F58BE" w:rsidRPr="00F916BF" w:rsidTr="000F58BE">
        <w:tc>
          <w:tcPr>
            <w:tcW w:w="63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1"/>
              <w:jc w:val="center"/>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7</w:t>
            </w:r>
          </w:p>
        </w:tc>
        <w:tc>
          <w:tcPr>
            <w:tcW w:w="346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1"/>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 xml:space="preserve">Grubość podbudowy </w:t>
            </w:r>
          </w:p>
        </w:tc>
        <w:tc>
          <w:tcPr>
            <w:tcW w:w="3479"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Podczas budowy:</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3 punktach na każdej działce roboczej, lecz nie rzadziej niż raz na 400 m</w:t>
            </w:r>
            <w:r w:rsidRPr="00F916BF">
              <w:rPr>
                <w:rFonts w:ascii="Times New Roman" w:eastAsia="Times New Roman" w:hAnsi="Times New Roman" w:cs="Times New Roman"/>
                <w:sz w:val="18"/>
                <w:szCs w:val="18"/>
                <w:vertAlign w:val="superscript"/>
                <w:lang w:eastAsia="pl-PL"/>
              </w:rPr>
              <w:t>2</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Przed odbiorem:</w:t>
            </w:r>
          </w:p>
          <w:p w:rsidR="000F58BE" w:rsidRPr="00F916BF" w:rsidRDefault="000F58BE" w:rsidP="000F58BE">
            <w:pPr>
              <w:overflowPunct w:val="0"/>
              <w:autoSpaceDE w:val="0"/>
              <w:autoSpaceDN w:val="0"/>
              <w:adjustRightInd w:val="0"/>
              <w:spacing w:after="60" w:line="240" w:lineRule="auto"/>
              <w:ind w:right="-11"/>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w 3 punktach, lecz nie rzadziej niż raz na 2000 m</w:t>
            </w:r>
            <w:r w:rsidRPr="00F916BF">
              <w:rPr>
                <w:rFonts w:ascii="Times New Roman" w:eastAsia="Times New Roman" w:hAnsi="Times New Roman" w:cs="Times New Roman"/>
                <w:sz w:val="18"/>
                <w:szCs w:val="18"/>
                <w:vertAlign w:val="superscript"/>
                <w:lang w:eastAsia="pl-PL"/>
              </w:rPr>
              <w:t>2</w:t>
            </w:r>
          </w:p>
        </w:tc>
      </w:tr>
      <w:tr w:rsidR="000F58BE" w:rsidRPr="00F916BF" w:rsidTr="000F58BE">
        <w:tc>
          <w:tcPr>
            <w:tcW w:w="637" w:type="dxa"/>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60" w:line="240" w:lineRule="auto"/>
              <w:ind w:right="-11"/>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3467" w:type="dxa"/>
            <w:tcBorders>
              <w:top w:val="single" w:sz="6" w:space="0" w:color="auto"/>
              <w:left w:val="single" w:sz="6" w:space="0" w:color="auto"/>
              <w:bottom w:val="single" w:sz="6" w:space="0" w:color="auto"/>
              <w:right w:val="single" w:sz="6" w:space="0" w:color="auto"/>
            </w:tcBorders>
          </w:tcPr>
          <w:p w:rsidR="000F58BE" w:rsidRPr="00F916BF" w:rsidRDefault="000F58BE" w:rsidP="000F58BE">
            <w:pPr>
              <w:overflowPunct w:val="0"/>
              <w:autoSpaceDE w:val="0"/>
              <w:autoSpaceDN w:val="0"/>
              <w:adjustRightInd w:val="0"/>
              <w:spacing w:before="60"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Nośność podbudowy:</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moduł odkształcenia</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ugięcie sprężyste</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p>
        </w:tc>
        <w:tc>
          <w:tcPr>
            <w:tcW w:w="3479" w:type="dxa"/>
            <w:tcBorders>
              <w:top w:val="single" w:sz="6" w:space="0" w:color="auto"/>
              <w:left w:val="single" w:sz="6" w:space="0" w:color="auto"/>
              <w:bottom w:val="single" w:sz="6" w:space="0" w:color="auto"/>
              <w:right w:val="single" w:sz="6" w:space="0" w:color="auto"/>
            </w:tcBorders>
          </w:tcPr>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before="60"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co najmniej w dwóch przekrojach na każde 1000 m</w:t>
            </w:r>
          </w:p>
          <w:p w:rsidR="000F58BE" w:rsidRPr="00F916BF" w:rsidRDefault="000F58BE" w:rsidP="000F58BE">
            <w:pPr>
              <w:overflowPunct w:val="0"/>
              <w:autoSpaceDE w:val="0"/>
              <w:autoSpaceDN w:val="0"/>
              <w:adjustRightInd w:val="0"/>
              <w:spacing w:after="6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co najmniej w 20 punktach na każde 1000 m</w:t>
            </w:r>
          </w:p>
        </w:tc>
      </w:tr>
    </w:tbl>
    <w:p w:rsidR="000F58BE" w:rsidRPr="00F916BF" w:rsidRDefault="000F58BE" w:rsidP="000F58BE">
      <w:pPr>
        <w:overflowPunct w:val="0"/>
        <w:autoSpaceDE w:val="0"/>
        <w:autoSpaceDN w:val="0"/>
        <w:adjustRightInd w:val="0"/>
        <w:spacing w:before="120" w:after="0" w:line="240" w:lineRule="auto"/>
        <w:ind w:left="284" w:right="-11" w:hanging="284"/>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Dodatkowe pomiary spadków poprzecznych i ukształtowania osi w planie należy wykonać w punktach głównych łuków poziomych.</w:t>
      </w:r>
    </w:p>
    <w:p w:rsidR="000F58BE" w:rsidRPr="00F916BF" w:rsidRDefault="000F58BE" w:rsidP="000F58BE">
      <w:pPr>
        <w:keepNext/>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6.4.2. </w:t>
      </w:r>
      <w:r w:rsidRPr="00F916BF">
        <w:rPr>
          <w:rFonts w:ascii="Times New Roman" w:eastAsia="Times New Roman" w:hAnsi="Times New Roman" w:cs="Times New Roman"/>
          <w:sz w:val="18"/>
          <w:szCs w:val="18"/>
          <w:lang w:eastAsia="pl-PL"/>
        </w:rPr>
        <w:t xml:space="preserve">Szerokość podbudowy </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Szerokość podbudowy nie może różnić się od szerokości projektowanej o więcej niż +10 cm, -5 cm.</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Na jezdniach bez krawężników szerokość podbudowy powinna być większa od szerokości warstwy wyżej leżącej o co najmniej 25 cm lub o wartość wskazaną w dokumentacji projektowej.</w:t>
      </w:r>
    </w:p>
    <w:p w:rsidR="000F58BE" w:rsidRPr="00F916BF" w:rsidRDefault="000F58BE" w:rsidP="000F58BE">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6.4.3. </w:t>
      </w:r>
      <w:r w:rsidRPr="00F916BF">
        <w:rPr>
          <w:rFonts w:ascii="Times New Roman" w:eastAsia="Times New Roman" w:hAnsi="Times New Roman" w:cs="Times New Roman"/>
          <w:sz w:val="18"/>
          <w:szCs w:val="18"/>
          <w:lang w:eastAsia="pl-PL"/>
        </w:rPr>
        <w:t xml:space="preserve">Równość podbudowy </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Nierówności podłużne podbudowy należy mierzyć 4-metrową łatą lub planografem, zgodnie z BN-68/8931-04 [28]. </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Nierówności poprzeczne podbudowy należy mierzyć 4-metrową łatą. </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Nierówności podbudowy  nie mogą przekraczać:</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10 mm dla podbudowy zasadniczej,</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20 mm dla podbudowy pomocniczej.</w:t>
      </w:r>
    </w:p>
    <w:p w:rsidR="000F58BE" w:rsidRPr="00F916BF" w:rsidRDefault="000F58BE" w:rsidP="000F58BE">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6.4.4. </w:t>
      </w:r>
      <w:r w:rsidRPr="00F916BF">
        <w:rPr>
          <w:rFonts w:ascii="Times New Roman" w:eastAsia="Times New Roman" w:hAnsi="Times New Roman" w:cs="Times New Roman"/>
          <w:sz w:val="18"/>
          <w:szCs w:val="18"/>
          <w:lang w:eastAsia="pl-PL"/>
        </w:rPr>
        <w:t xml:space="preserve">Spadki poprzeczne podbudowy </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Spadki poprzeczne podbudowy na prostych i łukach powinny być zgodne z dokumentacją projektową,  z tolerancją </w:t>
      </w:r>
      <w:r w:rsidRPr="00F916BF">
        <w:rPr>
          <w:rFonts w:ascii="Times New Roman" w:eastAsia="Times New Roman" w:hAnsi="Times New Roman" w:cs="Times New Roman"/>
          <w:sz w:val="18"/>
          <w:szCs w:val="18"/>
          <w:lang w:eastAsia="pl-PL"/>
        </w:rPr>
        <w:sym w:font="Symbol" w:char="F0B1"/>
      </w:r>
      <w:r w:rsidRPr="00F916BF">
        <w:rPr>
          <w:rFonts w:ascii="Times New Roman" w:eastAsia="Times New Roman" w:hAnsi="Times New Roman" w:cs="Times New Roman"/>
          <w:sz w:val="18"/>
          <w:szCs w:val="18"/>
          <w:lang w:eastAsia="pl-PL"/>
        </w:rPr>
        <w:t xml:space="preserve"> 0,5 %.</w:t>
      </w:r>
    </w:p>
    <w:p w:rsidR="000F58BE" w:rsidRPr="00F916BF" w:rsidRDefault="000F58BE" w:rsidP="000F58BE">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6.4.5. </w:t>
      </w:r>
      <w:r w:rsidRPr="00F916BF">
        <w:rPr>
          <w:rFonts w:ascii="Times New Roman" w:eastAsia="Times New Roman" w:hAnsi="Times New Roman" w:cs="Times New Roman"/>
          <w:sz w:val="18"/>
          <w:szCs w:val="18"/>
          <w:lang w:eastAsia="pl-PL"/>
        </w:rPr>
        <w:t xml:space="preserve">Rzędne wysokościowe podbudowy </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Różnice pomiędzy rzędnymi wysokościowymi podbudowy i rzędnymi projektowanymi nie powinny przekraczać + 1 cm, -2 cm.</w:t>
      </w:r>
    </w:p>
    <w:p w:rsidR="000F58BE" w:rsidRPr="00F916BF" w:rsidRDefault="000F58BE" w:rsidP="000F58BE">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6.4.6. </w:t>
      </w:r>
      <w:r w:rsidRPr="00F916BF">
        <w:rPr>
          <w:rFonts w:ascii="Times New Roman" w:eastAsia="Times New Roman" w:hAnsi="Times New Roman" w:cs="Times New Roman"/>
          <w:sz w:val="18"/>
          <w:szCs w:val="18"/>
          <w:lang w:eastAsia="pl-PL"/>
        </w:rPr>
        <w:t>Ukształtowanie osi podbudowy i ulepszonego podłoża</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Oś podbudowy w planie nie może być przesunięta w stosunku do osi projektowanej o więcej niż </w:t>
      </w:r>
      <w:r w:rsidRPr="00F916BF">
        <w:rPr>
          <w:rFonts w:ascii="Times New Roman" w:eastAsia="Times New Roman" w:hAnsi="Times New Roman" w:cs="Times New Roman"/>
          <w:sz w:val="18"/>
          <w:szCs w:val="18"/>
          <w:lang w:eastAsia="pl-PL"/>
        </w:rPr>
        <w:sym w:font="Symbol" w:char="F0B1"/>
      </w:r>
      <w:r w:rsidRPr="00F916BF">
        <w:rPr>
          <w:rFonts w:ascii="Times New Roman" w:eastAsia="Times New Roman" w:hAnsi="Times New Roman" w:cs="Times New Roman"/>
          <w:sz w:val="18"/>
          <w:szCs w:val="18"/>
          <w:lang w:eastAsia="pl-PL"/>
        </w:rPr>
        <w:t xml:space="preserve"> 5 cm.</w:t>
      </w:r>
    </w:p>
    <w:p w:rsidR="000F58BE" w:rsidRPr="00F916BF" w:rsidRDefault="000F58BE" w:rsidP="000F58BE">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6.4.7. </w:t>
      </w:r>
      <w:r w:rsidRPr="00F916BF">
        <w:rPr>
          <w:rFonts w:ascii="Times New Roman" w:eastAsia="Times New Roman" w:hAnsi="Times New Roman" w:cs="Times New Roman"/>
          <w:sz w:val="18"/>
          <w:szCs w:val="18"/>
          <w:lang w:eastAsia="pl-PL"/>
        </w:rPr>
        <w:t>Grubość podbudowy i ulepszonego podłoża</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Grubość podbudowy nie może się  różnić od grubości projektowanej o więcej niż:</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dla podbudowy zasadniczej  </w:t>
      </w:r>
      <w:r w:rsidRPr="00F916BF">
        <w:rPr>
          <w:rFonts w:ascii="Times New Roman" w:eastAsia="Times New Roman" w:hAnsi="Times New Roman" w:cs="Times New Roman"/>
          <w:sz w:val="18"/>
          <w:szCs w:val="18"/>
          <w:lang w:eastAsia="pl-PL"/>
        </w:rPr>
        <w:sym w:font="Symbol" w:char="F0B1"/>
      </w:r>
      <w:r w:rsidRPr="00F916BF">
        <w:rPr>
          <w:rFonts w:ascii="Times New Roman" w:eastAsia="Times New Roman" w:hAnsi="Times New Roman" w:cs="Times New Roman"/>
          <w:sz w:val="18"/>
          <w:szCs w:val="18"/>
          <w:lang w:eastAsia="pl-PL"/>
        </w:rPr>
        <w:t xml:space="preserve"> 10%,</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dla podbudowy pomocniczej +10%, -15%.</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6.4.8. </w:t>
      </w:r>
      <w:r w:rsidRPr="00F916BF">
        <w:rPr>
          <w:rFonts w:ascii="Times New Roman" w:eastAsia="Times New Roman" w:hAnsi="Times New Roman" w:cs="Times New Roman"/>
          <w:sz w:val="18"/>
          <w:szCs w:val="18"/>
          <w:lang w:eastAsia="pl-PL"/>
        </w:rPr>
        <w:t>Nośność podbudowy</w:t>
      </w:r>
    </w:p>
    <w:p w:rsidR="000F58BE" w:rsidRPr="00F916BF" w:rsidRDefault="000F58BE" w:rsidP="000F58BE">
      <w:pPr>
        <w:numPr>
          <w:ilvl w:val="0"/>
          <w:numId w:val="2"/>
        </w:num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moduł odkształcenia wg BN-64/8931-02 [27] powinien być zgodny z podanym w tablicy 4,</w:t>
      </w:r>
    </w:p>
    <w:p w:rsidR="000F58BE" w:rsidRPr="00F916BF" w:rsidRDefault="000F58BE" w:rsidP="000F58BE">
      <w:pPr>
        <w:numPr>
          <w:ilvl w:val="0"/>
          <w:numId w:val="2"/>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ugięcie sprężyste wg BN-70/8931-06 [29] powinno być zgodne z podanym w tablicy 4.</w:t>
      </w:r>
    </w:p>
    <w:p w:rsidR="000F58BE" w:rsidRPr="00F916BF" w:rsidRDefault="000F58BE" w:rsidP="000F58BE">
      <w:pPr>
        <w:overflowPunct w:val="0"/>
        <w:autoSpaceDE w:val="0"/>
        <w:autoSpaceDN w:val="0"/>
        <w:adjustRightInd w:val="0"/>
        <w:spacing w:before="240" w:after="12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4. Cechy podbudowy</w:t>
      </w:r>
    </w:p>
    <w:tbl>
      <w:tblPr>
        <w:tblW w:w="0" w:type="auto"/>
        <w:tblInd w:w="-78" w:type="dxa"/>
        <w:tblLayout w:type="fixed"/>
        <w:tblCellMar>
          <w:left w:w="70" w:type="dxa"/>
          <w:right w:w="70" w:type="dxa"/>
        </w:tblCellMar>
        <w:tblLook w:val="04A0" w:firstRow="1" w:lastRow="0" w:firstColumn="1" w:lastColumn="0" w:noHBand="0" w:noVBand="1"/>
      </w:tblPr>
      <w:tblGrid>
        <w:gridCol w:w="1204"/>
        <w:gridCol w:w="1276"/>
        <w:gridCol w:w="1257"/>
        <w:gridCol w:w="1295"/>
        <w:gridCol w:w="19"/>
        <w:gridCol w:w="1228"/>
        <w:gridCol w:w="1231"/>
      </w:tblGrid>
      <w:tr w:rsidR="000F58BE" w:rsidRPr="00F916BF" w:rsidTr="000F58BE">
        <w:tc>
          <w:tcPr>
            <w:tcW w:w="1204" w:type="dxa"/>
            <w:tcBorders>
              <w:top w:val="single" w:sz="6" w:space="0" w:color="auto"/>
              <w:left w:val="single" w:sz="6" w:space="0" w:color="auto"/>
              <w:bottom w:val="nil"/>
              <w:right w:val="nil"/>
            </w:tcBorders>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c>
          <w:tcPr>
            <w:tcW w:w="6306" w:type="dxa"/>
            <w:gridSpan w:val="6"/>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Wymagane cechy podbudowy</w:t>
            </w:r>
          </w:p>
        </w:tc>
      </w:tr>
      <w:tr w:rsidR="000F58BE" w:rsidRPr="00F916BF" w:rsidTr="000F58BE">
        <w:tc>
          <w:tcPr>
            <w:tcW w:w="1204" w:type="dxa"/>
            <w:tcBorders>
              <w:top w:val="nil"/>
              <w:left w:val="single" w:sz="6" w:space="0" w:color="auto"/>
              <w:bottom w:val="nil"/>
              <w:right w:val="nil"/>
            </w:tcBorders>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Podbudowa</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 kruszywa o wskaźniku w</w:t>
            </w:r>
            <w:r w:rsidRPr="00F916BF">
              <w:rPr>
                <w:rFonts w:ascii="Times New Roman" w:eastAsia="Times New Roman" w:hAnsi="Times New Roman" w:cs="Times New Roman"/>
                <w:sz w:val="18"/>
                <w:szCs w:val="18"/>
                <w:vertAlign w:val="subscript"/>
                <w:lang w:eastAsia="pl-PL"/>
              </w:rPr>
              <w:t>noś</w:t>
            </w:r>
            <w:r w:rsidRPr="00F916BF">
              <w:rPr>
                <w:rFonts w:ascii="Times New Roman" w:eastAsia="Times New Roman" w:hAnsi="Times New Roman" w:cs="Times New Roman"/>
                <w:sz w:val="18"/>
                <w:szCs w:val="18"/>
                <w:lang w:eastAsia="pl-PL"/>
              </w:rPr>
              <w:t xml:space="preserve"> nie mniejszym </w:t>
            </w:r>
          </w:p>
        </w:tc>
        <w:tc>
          <w:tcPr>
            <w:tcW w:w="1276" w:type="dxa"/>
            <w:tcBorders>
              <w:top w:val="single" w:sz="6" w:space="0" w:color="auto"/>
              <w:left w:val="single" w:sz="6" w:space="0" w:color="auto"/>
              <w:bottom w:val="nil"/>
              <w:right w:val="single" w:sz="6" w:space="0" w:color="auto"/>
            </w:tcBorders>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Wskaźnik zagęszczenia I</w:t>
            </w:r>
            <w:r w:rsidRPr="00F916BF">
              <w:rPr>
                <w:rFonts w:ascii="Times New Roman" w:eastAsia="Times New Roman" w:hAnsi="Times New Roman" w:cs="Times New Roman"/>
                <w:sz w:val="18"/>
                <w:szCs w:val="18"/>
                <w:vertAlign w:val="subscript"/>
                <w:lang w:eastAsia="pl-PL"/>
              </w:rPr>
              <w:t>S</w:t>
            </w:r>
            <w:r w:rsidRPr="00F916BF">
              <w:rPr>
                <w:rFonts w:ascii="Times New Roman" w:eastAsia="Times New Roman" w:hAnsi="Times New Roman" w:cs="Times New Roman"/>
                <w:sz w:val="18"/>
                <w:szCs w:val="18"/>
                <w:lang w:eastAsia="pl-PL"/>
              </w:rPr>
              <w:t xml:space="preserve">   nie</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0F58BE" w:rsidRPr="00F916BF" w:rsidRDefault="000F58BE" w:rsidP="000F58BE">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18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Minimalny moduł odkształ-cenia mierzony płytą o średnicy 30 cm, MPa</w:t>
            </w:r>
          </w:p>
        </w:tc>
      </w:tr>
      <w:tr w:rsidR="000F58BE" w:rsidRPr="00F916BF" w:rsidTr="000F58BE">
        <w:tc>
          <w:tcPr>
            <w:tcW w:w="1204" w:type="dxa"/>
            <w:tcBorders>
              <w:top w:val="nil"/>
              <w:left w:val="single" w:sz="6" w:space="0" w:color="auto"/>
              <w:bottom w:val="double" w:sz="6" w:space="0" w:color="auto"/>
              <w:right w:val="single" w:sz="6" w:space="0" w:color="auto"/>
            </w:tcBorders>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niż,   %</w:t>
            </w:r>
          </w:p>
        </w:tc>
        <w:tc>
          <w:tcPr>
            <w:tcW w:w="1276" w:type="dxa"/>
            <w:tcBorders>
              <w:top w:val="nil"/>
              <w:left w:val="single" w:sz="6" w:space="0" w:color="auto"/>
              <w:bottom w:val="double" w:sz="6" w:space="0" w:color="auto"/>
              <w:right w:val="single" w:sz="6" w:space="0" w:color="auto"/>
            </w:tcBorders>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c>
          <w:tcPr>
            <w:tcW w:w="1257" w:type="dxa"/>
            <w:tcBorders>
              <w:top w:val="nil"/>
              <w:left w:val="single" w:sz="6" w:space="0" w:color="auto"/>
              <w:bottom w:val="double" w:sz="6" w:space="0" w:color="auto"/>
              <w:right w:val="single" w:sz="6" w:space="0" w:color="auto"/>
            </w:tcBorders>
            <w:hideMark/>
          </w:tcPr>
          <w:p w:rsidR="000F58BE" w:rsidRPr="00F916BF" w:rsidRDefault="000F58BE" w:rsidP="000F58BE">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40 kN</w:t>
            </w:r>
          </w:p>
        </w:tc>
        <w:tc>
          <w:tcPr>
            <w:tcW w:w="1314" w:type="dxa"/>
            <w:gridSpan w:val="2"/>
            <w:tcBorders>
              <w:top w:val="nil"/>
              <w:left w:val="single" w:sz="6" w:space="0" w:color="auto"/>
              <w:bottom w:val="double" w:sz="6" w:space="0" w:color="auto"/>
              <w:right w:val="single" w:sz="6" w:space="0" w:color="auto"/>
            </w:tcBorders>
            <w:hideMark/>
          </w:tcPr>
          <w:p w:rsidR="000F58BE" w:rsidRPr="00F916BF" w:rsidRDefault="000F58BE" w:rsidP="000F58BE">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50 kN</w:t>
            </w:r>
          </w:p>
        </w:tc>
        <w:tc>
          <w:tcPr>
            <w:tcW w:w="1228" w:type="dxa"/>
            <w:tcBorders>
              <w:top w:val="nil"/>
              <w:left w:val="single" w:sz="6" w:space="0" w:color="auto"/>
              <w:bottom w:val="double" w:sz="6" w:space="0" w:color="auto"/>
              <w:right w:val="single" w:sz="6" w:space="0" w:color="auto"/>
            </w:tcBorders>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 pierwszego obciążenia E</w:t>
            </w:r>
            <w:r w:rsidRPr="00F916BF">
              <w:rPr>
                <w:rFonts w:ascii="Times New Roman" w:eastAsia="Times New Roman" w:hAnsi="Times New Roman" w:cs="Times New Roman"/>
                <w:sz w:val="18"/>
                <w:szCs w:val="18"/>
                <w:vertAlign w:val="subscript"/>
                <w:lang w:eastAsia="pl-PL"/>
              </w:rPr>
              <w:t>1</w:t>
            </w:r>
          </w:p>
        </w:tc>
        <w:tc>
          <w:tcPr>
            <w:tcW w:w="1228" w:type="dxa"/>
            <w:tcBorders>
              <w:top w:val="nil"/>
              <w:left w:val="single" w:sz="6" w:space="0" w:color="auto"/>
              <w:bottom w:val="double" w:sz="6" w:space="0" w:color="auto"/>
              <w:right w:val="single" w:sz="6" w:space="0" w:color="auto"/>
            </w:tcBorders>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 drugiego obciążenia E</w:t>
            </w:r>
            <w:r w:rsidRPr="00F916BF">
              <w:rPr>
                <w:rFonts w:ascii="Times New Roman" w:eastAsia="Times New Roman" w:hAnsi="Times New Roman" w:cs="Times New Roman"/>
                <w:sz w:val="18"/>
                <w:szCs w:val="18"/>
                <w:vertAlign w:val="subscript"/>
                <w:lang w:eastAsia="pl-PL"/>
              </w:rPr>
              <w:t>2</w:t>
            </w:r>
          </w:p>
        </w:tc>
      </w:tr>
      <w:tr w:rsidR="000F58BE" w:rsidRPr="00F916BF" w:rsidTr="000F58BE">
        <w:tc>
          <w:tcPr>
            <w:tcW w:w="1204"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80</w:t>
            </w:r>
          </w:p>
          <w:p w:rsidR="000F58BE" w:rsidRPr="00F916BF" w:rsidRDefault="000F58BE" w:rsidP="000F58BE">
            <w:pPr>
              <w:overflowPunct w:val="0"/>
              <w:autoSpaceDE w:val="0"/>
              <w:autoSpaceDN w:val="0"/>
              <w:adjustRightInd w:val="0"/>
              <w:spacing w:after="6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120</w:t>
            </w:r>
          </w:p>
        </w:tc>
        <w:tc>
          <w:tcPr>
            <w:tcW w:w="1276"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1,03</w:t>
            </w:r>
          </w:p>
        </w:tc>
        <w:tc>
          <w:tcPr>
            <w:tcW w:w="1257"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1,40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1,25</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1,10</w:t>
            </w:r>
          </w:p>
        </w:tc>
        <w:tc>
          <w:tcPr>
            <w:tcW w:w="1314" w:type="dxa"/>
            <w:gridSpan w:val="2"/>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1,60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1,40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1,20</w:t>
            </w:r>
          </w:p>
        </w:tc>
        <w:tc>
          <w:tcPr>
            <w:tcW w:w="1228"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100</w:t>
            </w:r>
          </w:p>
        </w:tc>
        <w:tc>
          <w:tcPr>
            <w:tcW w:w="1228" w:type="dxa"/>
            <w:tcBorders>
              <w:top w:val="nil"/>
              <w:left w:val="single" w:sz="6" w:space="0" w:color="auto"/>
              <w:bottom w:val="single" w:sz="6" w:space="0" w:color="auto"/>
              <w:right w:val="single" w:sz="6" w:space="0" w:color="auto"/>
            </w:tcBorders>
            <w:hideMark/>
          </w:tcPr>
          <w:p w:rsidR="000F58BE" w:rsidRPr="00F916BF" w:rsidRDefault="000F58BE" w:rsidP="000F58BE">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140</w:t>
            </w:r>
          </w:p>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180</w:t>
            </w:r>
          </w:p>
        </w:tc>
      </w:tr>
    </w:tbl>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6.5. Zasady postępowania z wadliwie wykonanymi odcinkami podbudowy </w:t>
      </w:r>
    </w:p>
    <w:p w:rsidR="000F58BE" w:rsidRPr="00F916BF" w:rsidRDefault="000F58BE" w:rsidP="000F58BE">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6.5.1. </w:t>
      </w:r>
      <w:r w:rsidRPr="00F916BF">
        <w:rPr>
          <w:rFonts w:ascii="Times New Roman" w:eastAsia="Times New Roman" w:hAnsi="Times New Roman" w:cs="Times New Roman"/>
          <w:sz w:val="18"/>
          <w:szCs w:val="18"/>
          <w:lang w:eastAsia="pl-PL"/>
        </w:rPr>
        <w:t xml:space="preserve">Niewłaściwe cechy geometryczne podbudowy </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6.5.2. </w:t>
      </w:r>
      <w:r w:rsidRPr="00F916BF">
        <w:rPr>
          <w:rFonts w:ascii="Times New Roman" w:eastAsia="Times New Roman" w:hAnsi="Times New Roman" w:cs="Times New Roman"/>
          <w:sz w:val="18"/>
          <w:szCs w:val="18"/>
          <w:lang w:eastAsia="pl-PL"/>
        </w:rPr>
        <w:t xml:space="preserve">Niewłaściwa grubość podbudowy </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0F58BE" w:rsidRPr="00F916BF" w:rsidRDefault="000F58BE" w:rsidP="000F58BE">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Roboty te Wykonawca wykona na własny koszt. Po wykonaniu tych robót nastąpi ponowny pomiar i ocena grubości warstwy, według wyżej podanych zasad, na koszt Wykonawcy.</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6.5.3. </w:t>
      </w:r>
      <w:r w:rsidRPr="00F916BF">
        <w:rPr>
          <w:rFonts w:ascii="Times New Roman" w:eastAsia="Times New Roman" w:hAnsi="Times New Roman" w:cs="Times New Roman"/>
          <w:sz w:val="18"/>
          <w:szCs w:val="18"/>
          <w:lang w:eastAsia="pl-PL"/>
        </w:rPr>
        <w:t xml:space="preserve">Niewłaściwa nośność podbudowy </w:t>
      </w:r>
    </w:p>
    <w:p w:rsidR="000F58BE" w:rsidRPr="00F916BF" w:rsidRDefault="000F58BE" w:rsidP="000F58BE">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Jeżeli nośność podbudowy będzie mniejsza od wymaganej, to Wykonawca wykona wszelkie roboty niezbędne do zapewnienia wymaganej nośności, zalecone przez Inżyniera.</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Koszty tych dodatkowych robót poniesie Wykonawca podbudowy tylko wtedy, gdy zaniżenie nośności podbudowy wynikło z niewłaściwego wykonania robót przez Wykonawcę podbudowy.</w:t>
      </w:r>
    </w:p>
    <w:p w:rsidR="000F58BE" w:rsidRPr="00F916BF" w:rsidRDefault="000F58BE" w:rsidP="000F58BE">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1364" w:name="_Toc423845944"/>
      <w:bookmarkStart w:id="1365" w:name="_Toc418394443"/>
      <w:r w:rsidRPr="00F916BF">
        <w:rPr>
          <w:rFonts w:ascii="Times New Roman" w:eastAsia="Times New Roman" w:hAnsi="Times New Roman" w:cs="Times New Roman"/>
          <w:b/>
          <w:caps/>
          <w:kern w:val="28"/>
          <w:sz w:val="18"/>
          <w:szCs w:val="18"/>
          <w:lang w:eastAsia="pl-PL"/>
        </w:rPr>
        <w:t>7. OBMIAR ROBÓT</w:t>
      </w:r>
      <w:bookmarkEnd w:id="1364"/>
      <w:bookmarkEnd w:id="1365"/>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7.1. Ogólne zasady obmiaru robót</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zasady obmiaru robót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7.</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7.2. Jednostka obmiarowa</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Jednostką obmiarową jest  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 xml:space="preserve"> (metr kwadratowy) podbudowy  z kruszywa stabilizowanego mechanicznie.</w:t>
      </w:r>
    </w:p>
    <w:p w:rsidR="000F58BE" w:rsidRPr="00F916BF" w:rsidRDefault="000F58BE" w:rsidP="000F58BE">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1366" w:name="_Toc423845945"/>
      <w:bookmarkStart w:id="1367" w:name="_Toc418394444"/>
      <w:r w:rsidRPr="00F916BF">
        <w:rPr>
          <w:rFonts w:ascii="Times New Roman" w:eastAsia="Times New Roman" w:hAnsi="Times New Roman" w:cs="Times New Roman"/>
          <w:b/>
          <w:caps/>
          <w:kern w:val="28"/>
          <w:sz w:val="18"/>
          <w:szCs w:val="18"/>
          <w:lang w:eastAsia="pl-PL"/>
        </w:rPr>
        <w:t>8. ODBIÓR ROBÓT</w:t>
      </w:r>
      <w:bookmarkEnd w:id="1366"/>
      <w:bookmarkEnd w:id="1367"/>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zasady odbioru robót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8.</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Roboty uznaje się za zgodne z dokumentacją projektową, SST i wymaganiami Inżyniera, jeżeli wszystkie pomiary i badania z zachowaniem tolerancji wg pkt 6 dały wyniki pozytywne.</w:t>
      </w:r>
    </w:p>
    <w:p w:rsidR="000F58BE" w:rsidRPr="00F916BF" w:rsidRDefault="000F58BE" w:rsidP="000F58BE">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bookmarkStart w:id="1368" w:name="_Toc423845946"/>
      <w:bookmarkStart w:id="1369" w:name="_Toc418394445"/>
      <w:r w:rsidRPr="00F916BF">
        <w:rPr>
          <w:rFonts w:ascii="Times New Roman" w:eastAsia="Times New Roman" w:hAnsi="Times New Roman" w:cs="Times New Roman"/>
          <w:b/>
          <w:caps/>
          <w:kern w:val="28"/>
          <w:sz w:val="18"/>
          <w:szCs w:val="18"/>
          <w:lang w:eastAsia="pl-PL"/>
        </w:rPr>
        <w:t>9. PODSTAWA PŁATNOŚCI</w:t>
      </w:r>
      <w:bookmarkEnd w:id="1368"/>
      <w:bookmarkEnd w:id="1369"/>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9.1. Ogólne ustalenia dotyczące podstawy płatności</w:t>
      </w:r>
    </w:p>
    <w:p w:rsidR="000F58BE" w:rsidRPr="00F916BF" w:rsidRDefault="000F58BE" w:rsidP="000F58BE">
      <w:pPr>
        <w:overflowPunct w:val="0"/>
        <w:autoSpaceDE w:val="0"/>
        <w:autoSpaceDN w:val="0"/>
        <w:adjustRightInd w:val="0"/>
        <w:spacing w:after="0" w:line="240" w:lineRule="auto"/>
        <w:ind w:right="-11"/>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ab/>
      </w:r>
      <w:r w:rsidRPr="00F916BF">
        <w:rPr>
          <w:rFonts w:ascii="Times New Roman" w:eastAsia="Times New Roman" w:hAnsi="Times New Roman" w:cs="Times New Roman"/>
          <w:sz w:val="18"/>
          <w:szCs w:val="18"/>
          <w:lang w:eastAsia="pl-PL"/>
        </w:rPr>
        <w:t xml:space="preserve">Ogólne ustalenia dotyczące podstawy płatności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9.</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9.2. Cena jednostki obmiarowej</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Zakres czynności objętych ceną jednostkową 1 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 xml:space="preserve"> podbudowy z kruszywa stabilizowanego mechanicznie, podano w </w:t>
      </w:r>
      <w:r w:rsidR="0025200E"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w:t>
      </w:r>
    </w:p>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D-04.04.02 Podbudowa z kruszywa łamanego stabilizowanego mechanicznie,</w:t>
      </w:r>
    </w:p>
    <w:p w:rsidR="000F58BE" w:rsidRPr="00F916BF" w:rsidRDefault="000F58BE" w:rsidP="000F58BE">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10. przepisy związane</w:t>
      </w:r>
    </w:p>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10.1. Normy</w:t>
      </w:r>
    </w:p>
    <w:tbl>
      <w:tblPr>
        <w:tblW w:w="0" w:type="auto"/>
        <w:tblInd w:w="-70" w:type="dxa"/>
        <w:tblLayout w:type="fixed"/>
        <w:tblCellMar>
          <w:left w:w="70" w:type="dxa"/>
          <w:right w:w="70" w:type="dxa"/>
        </w:tblCellMar>
        <w:tblLook w:val="04A0" w:firstRow="1" w:lastRow="0" w:firstColumn="1" w:lastColumn="0" w:noHBand="0" w:noVBand="1"/>
      </w:tblPr>
      <w:tblGrid>
        <w:gridCol w:w="637"/>
        <w:gridCol w:w="1701"/>
        <w:gridCol w:w="5171"/>
      </w:tblGrid>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1.</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PN-B-04481</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Grunty budowlane. Badania próbek gruntu</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2.</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PN-B-06714-12</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zawartości zanieczyszczeń obcych</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3.</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PN-B-06714-15</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składu ziarnowego</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4.</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PN-B-06714-16</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kształtu ziarn</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5.</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PN-B-06714-17</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wilgotności</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6.</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PN-B-06714-18</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nasiąkliwości</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7.</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PN-B-06714-19</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mrozoodporności metodą bezpośrednią</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8.</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PN-B-06714-26</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zawartości zanieczyszczeń organicznych</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9.</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PN-B-06714-28</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zawartości siarki metodą bromową</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PN-B-06714-37</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rozpadu krzemianowego</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11.</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PN-B-06714-39</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rozpadu żelazawego</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PN-B-06714-42</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Badania. Oznaczanie ścieralności w bębnie Los Angeles</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13.</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PN-B-06731</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Żużel wielkopiecowy kawałkowy. Kruszywo budowlane i drogowe. Badania techniczne</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14.</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PN-B-11111</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Kruszywa naturalne do nawierzchni drogowych. Żwir i mieszanka</w:t>
            </w:r>
          </w:p>
        </w:tc>
      </w:tr>
    </w:tbl>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tbl>
      <w:tblPr>
        <w:tblW w:w="0" w:type="auto"/>
        <w:tblInd w:w="-70" w:type="dxa"/>
        <w:tblLayout w:type="fixed"/>
        <w:tblCellMar>
          <w:left w:w="70" w:type="dxa"/>
          <w:right w:w="70" w:type="dxa"/>
        </w:tblCellMar>
        <w:tblLook w:val="04A0" w:firstRow="1" w:lastRow="0" w:firstColumn="1" w:lastColumn="0" w:noHBand="0" w:noVBand="1"/>
      </w:tblPr>
      <w:tblGrid>
        <w:gridCol w:w="637"/>
        <w:gridCol w:w="1701"/>
        <w:gridCol w:w="5171"/>
      </w:tblGrid>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15.</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PN-B-11112</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Kruszywa łamane do nawierzchni drogowych</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16.</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PN-B-11113</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 Kruszywa naturalne do nawierzchni drogowych. Piasek</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17.</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PN-B-19701</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Cement. Cement powszechnego użytku. Skład, wymagania i ocena zgodności</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18.</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PN-B-23006</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Kruszywo do betonu lekkiego</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19.</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PN-B-30020</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Wapno</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20.</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PN-B-32250</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Materiały budowlane. Woda do betonu i zapraw</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21.</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PN-S-06102</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Drogi samochodowe. Podbudowy z kruszyw stabilizowanych mechanicznie</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22.</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PN-S-96023</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Konstrukcje drogowe. Podbudowa i nawierzchnia z tłucznia kamiennego</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23.</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PN-S-96035</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Popioły lotne</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24.</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BN-88/6731-08</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Cement. Transport i przechowywanie</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25.</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BN-84/6774-02</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Kruszywo mineralne. Kruszywo kamienne łamane do nawierzchni drogowych</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26.</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BN-64/8931-01</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Drogi samochodowe. Oznaczanie wskaźnika piaskowego</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27.</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BN-64/8931-02</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Drogi samochodowe. Oznaczanie modułu odkształcenia nawierzchni podatnych i podłoża przez obciążenie płytą</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28.</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BN-68/8931-04</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Drogi samochodowe. Pomiar równości nawierzchni planografem i łatą</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29.</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BN-70/8931-06</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Drogi samochodowe. Pomiar ugięć podatnych ugięciomierzem belkowym</w:t>
            </w:r>
          </w:p>
        </w:tc>
      </w:tr>
      <w:tr w:rsidR="000F58BE" w:rsidRPr="00F916BF" w:rsidTr="000F58BE">
        <w:tc>
          <w:tcPr>
            <w:tcW w:w="637" w:type="dxa"/>
            <w:hideMark/>
          </w:tcPr>
          <w:p w:rsidR="000F58BE" w:rsidRPr="00F916BF" w:rsidRDefault="000F58BE" w:rsidP="000F58BE">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30.</w:t>
            </w:r>
          </w:p>
        </w:tc>
        <w:tc>
          <w:tcPr>
            <w:tcW w:w="170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BN-77/8931-12</w:t>
            </w:r>
          </w:p>
        </w:tc>
        <w:tc>
          <w:tcPr>
            <w:tcW w:w="5171" w:type="dxa"/>
            <w:hideMark/>
          </w:tcPr>
          <w:p w:rsidR="000F58BE" w:rsidRPr="00F916BF" w:rsidRDefault="000F58BE" w:rsidP="000F58BE">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Oznaczanie wskaźnika zagęszczenia gruntu</w:t>
            </w:r>
          </w:p>
        </w:tc>
      </w:tr>
    </w:tbl>
    <w:p w:rsidR="000F58BE" w:rsidRPr="00F916BF" w:rsidRDefault="000F58BE" w:rsidP="000F58BE">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10.2. Inne dokumenty</w:t>
      </w:r>
    </w:p>
    <w:p w:rsidR="00757F6A" w:rsidRPr="00F916BF" w:rsidRDefault="000F58BE" w:rsidP="00F916BF">
      <w:pPr>
        <w:numPr>
          <w:ilvl w:val="0"/>
          <w:numId w:val="75"/>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Katalog typowych konstrukcji nawierzchni podatnych i półsztywnych, IBDiM - Warszawa 1997.</w:t>
      </w:r>
    </w:p>
    <w:p w:rsidR="00386091" w:rsidRPr="00F916BF" w:rsidRDefault="00386091" w:rsidP="0038609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r w:rsidRPr="00F916BF">
        <w:rPr>
          <w:rFonts w:ascii="Times New Roman" w:eastAsia="Times New Roman" w:hAnsi="Times New Roman" w:cs="Times New Roman"/>
          <w:b/>
          <w:sz w:val="20"/>
          <w:lang w:eastAsia="pl-PL"/>
        </w:rPr>
        <w:t>D-04.04.02</w:t>
      </w:r>
    </w:p>
    <w:p w:rsidR="00386091" w:rsidRPr="00F916BF" w:rsidRDefault="00386091" w:rsidP="0038609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r w:rsidRPr="00F916BF">
        <w:rPr>
          <w:rFonts w:ascii="Times New Roman" w:eastAsia="Times New Roman" w:hAnsi="Times New Roman" w:cs="Times New Roman"/>
          <w:b/>
          <w:sz w:val="20"/>
          <w:lang w:eastAsia="pl-PL"/>
        </w:rPr>
        <w:t>PODBUDOWA  Z  KRUSZYWA  ŁAMANEGO</w:t>
      </w:r>
    </w:p>
    <w:p w:rsidR="00386091" w:rsidRPr="00F916BF" w:rsidRDefault="00386091" w:rsidP="0038609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r w:rsidRPr="00F916BF">
        <w:rPr>
          <w:rFonts w:ascii="Times New Roman" w:eastAsia="Times New Roman" w:hAnsi="Times New Roman" w:cs="Times New Roman"/>
          <w:b/>
          <w:sz w:val="20"/>
          <w:lang w:eastAsia="pl-PL"/>
        </w:rPr>
        <w:t>STABILIZOWANEGO  MECHANICZNIE</w:t>
      </w:r>
    </w:p>
    <w:p w:rsidR="00386091" w:rsidRPr="00F916BF" w:rsidRDefault="00386091" w:rsidP="0038609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1. WSTĘP</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1.1. Przedmiot </w:t>
      </w:r>
      <w:r w:rsidR="00EA00F5" w:rsidRPr="00F916BF">
        <w:rPr>
          <w:rFonts w:ascii="Times New Roman" w:eastAsia="Times New Roman" w:hAnsi="Times New Roman" w:cs="Times New Roman"/>
          <w:b/>
          <w:sz w:val="18"/>
          <w:szCs w:val="18"/>
          <w:lang w:eastAsia="pl-PL"/>
        </w:rPr>
        <w:t>SST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Przedmiotem niniejszej ogólnej specyfikacji technicznej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są wymagania ogólne dotyczące wykonania i odbioru robót związanych z wykonywaniem podbudowy              z kruszywa łamanego stabilizowanego mechanicznie.</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1.2. Zakres stosowania </w:t>
      </w:r>
      <w:r w:rsidR="00EA00F5" w:rsidRPr="00F916BF">
        <w:rPr>
          <w:rFonts w:ascii="Times New Roman" w:eastAsia="Times New Roman" w:hAnsi="Times New Roman" w:cs="Times New Roman"/>
          <w:b/>
          <w:sz w:val="18"/>
          <w:szCs w:val="18"/>
          <w:lang w:eastAsia="pl-PL"/>
        </w:rPr>
        <w:t>SST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Szczegółowa specyfikacja techniczna stanowi obowiązującą podstawę jako dokument przetargowy i kontraktowy przy zlecaniu i realizacji robót na zadanie: </w:t>
      </w:r>
      <w:r w:rsidRPr="00F916BF">
        <w:rPr>
          <w:rFonts w:ascii="Times New Roman" w:eastAsia="Times New Roman" w:hAnsi="Times New Roman" w:cs="Times New Roman"/>
          <w:b/>
          <w:sz w:val="18"/>
          <w:szCs w:val="18"/>
          <w:lang w:eastAsia="pl-PL"/>
        </w:rPr>
        <w:t xml:space="preserve">„Przebudowa z rozbudową drogi powiatowej nr </w:t>
      </w:r>
      <w:r w:rsidR="001463F1">
        <w:rPr>
          <w:rFonts w:ascii="Times New Roman" w:eastAsia="Times New Roman" w:hAnsi="Times New Roman" w:cs="Times New Roman"/>
          <w:b/>
          <w:sz w:val="18"/>
          <w:szCs w:val="18"/>
          <w:lang w:eastAsia="pl-PL"/>
        </w:rPr>
        <w:t>1416C Zielnowo – Fijewo”</w:t>
      </w:r>
      <w:r w:rsidRPr="00F916BF">
        <w:rPr>
          <w:rFonts w:ascii="Times New Roman" w:eastAsia="Times New Roman" w:hAnsi="Times New Roman" w:cs="Times New Roman"/>
          <w:b/>
          <w:sz w:val="18"/>
          <w:szCs w:val="18"/>
          <w:lang w:eastAsia="pl-PL"/>
        </w:rPr>
        <w:t>”</w:t>
      </w:r>
      <w:r w:rsidRPr="00F916BF">
        <w:rPr>
          <w:rFonts w:ascii="Times New Roman" w:eastAsia="Times New Roman" w:hAnsi="Times New Roman" w:cs="Times New Roman"/>
          <w:sz w:val="18"/>
          <w:szCs w:val="18"/>
          <w:lang w:eastAsia="pl-PL"/>
        </w:rPr>
        <w: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1.3. Zakres robót objętych </w:t>
      </w:r>
      <w:r w:rsidR="00EA00F5" w:rsidRPr="00F916BF">
        <w:rPr>
          <w:rFonts w:ascii="Times New Roman" w:eastAsia="Times New Roman" w:hAnsi="Times New Roman" w:cs="Times New Roman"/>
          <w:b/>
          <w:sz w:val="18"/>
          <w:szCs w:val="18"/>
          <w:lang w:eastAsia="pl-PL"/>
        </w:rPr>
        <w:t>SST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Ustalenia zawarte w niniejszej specyfikacji dotyczą zasad prowadzenia robót związanych z wykonywaniem podbudowy z kruszywa łamanego stabilizowanego mechanicznie.</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Ustalenia zawarte są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1.3.</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1.4. Określenia podstawowe</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1.4.1. </w:t>
      </w:r>
      <w:r w:rsidRPr="00F916BF">
        <w:rPr>
          <w:rFonts w:ascii="Times New Roman" w:eastAsia="Times New Roman" w:hAnsi="Times New Roman" w:cs="Times New Roman"/>
          <w:sz w:val="18"/>
          <w:szCs w:val="18"/>
          <w:lang w:eastAsia="pl-PL"/>
        </w:rPr>
        <w:t>Podbudowa z kruszywa łamanego stabilizowanego mechanicznie - jedna lub więcej warstw zagęszczonej mieszanki, która stanowi warstwę nośną nawierzchni drogowej.</w:t>
      </w:r>
    </w:p>
    <w:p w:rsidR="00386091" w:rsidRPr="00F916BF" w:rsidRDefault="00386091" w:rsidP="00386091">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1.4.2. </w:t>
      </w:r>
      <w:r w:rsidRPr="00F916BF">
        <w:rPr>
          <w:rFonts w:ascii="Times New Roman" w:eastAsia="Times New Roman" w:hAnsi="Times New Roman" w:cs="Times New Roman"/>
          <w:sz w:val="18"/>
          <w:szCs w:val="18"/>
          <w:lang w:eastAsia="pl-PL"/>
        </w:rPr>
        <w:t>Pozostałe</w:t>
      </w:r>
      <w:r w:rsidRPr="00F916BF">
        <w:rPr>
          <w:rFonts w:ascii="Times New Roman" w:eastAsia="Times New Roman" w:hAnsi="Times New Roman" w:cs="Times New Roman"/>
          <w:b/>
          <w:sz w:val="18"/>
          <w:szCs w:val="18"/>
          <w:lang w:eastAsia="pl-PL"/>
        </w:rPr>
        <w:t xml:space="preserve"> </w:t>
      </w:r>
      <w:r w:rsidRPr="00F916BF">
        <w:rPr>
          <w:rFonts w:ascii="Times New Roman" w:eastAsia="Times New Roman" w:hAnsi="Times New Roman" w:cs="Times New Roman"/>
          <w:sz w:val="18"/>
          <w:szCs w:val="18"/>
          <w:lang w:eastAsia="pl-PL"/>
        </w:rPr>
        <w:t xml:space="preserve">określenia podstawowe są zgodne z obowiązującymi, odpowiednimi polskimi normami oraz z definicjami podanymi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1.4. </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1.5. Ogólne wymagania dotyczące robót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wymagania dotyczące robót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1.5.</w:t>
      </w:r>
    </w:p>
    <w:p w:rsidR="00386091" w:rsidRPr="00F916BF" w:rsidRDefault="00386091" w:rsidP="0038609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2. materiały</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2.1. Ogólne wymagania dotyczące materiałów</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wymagania dotyczące materiałów, ich pozyskiwania i składowania,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2.</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2.2. Rodzaje materiałów</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Materiałem do wykonania podbudowy z kruszyw łamanych stabilizowanych mechanicznie powinno być kruszywo łamane, uzyskane w wyniku przekruszenia surowca skalnego lub kamieni narzutowych i otoczaków albo ziarn żwiru większych od 8 mm.  </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Kruszywo powinno być jednorodne bez zanieczyszczeń obcych i bez domieszek gliny.</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2.3. Wymagania dla materiałów</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2.3.1. </w:t>
      </w:r>
      <w:r w:rsidRPr="00F916BF">
        <w:rPr>
          <w:rFonts w:ascii="Times New Roman" w:eastAsia="Times New Roman" w:hAnsi="Times New Roman" w:cs="Times New Roman"/>
          <w:sz w:val="18"/>
          <w:szCs w:val="18"/>
          <w:lang w:eastAsia="pl-PL"/>
        </w:rPr>
        <w:t>Uziarnienie kruszywa</w:t>
      </w:r>
    </w:p>
    <w:p w:rsidR="00386091" w:rsidRPr="00F916BF" w:rsidRDefault="00386091" w:rsidP="00386091">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Uziarnienie kruszywa powinno być zgodne z wymaganiami podanymi w </w:t>
      </w:r>
      <w:r w:rsidR="00EA00F5" w:rsidRPr="00F916BF">
        <w:rPr>
          <w:rFonts w:ascii="Times New Roman" w:eastAsia="Times New Roman" w:hAnsi="Times New Roman" w:cs="Times New Roman"/>
          <w:sz w:val="18"/>
          <w:szCs w:val="18"/>
          <w:lang w:eastAsia="pl-PL"/>
        </w:rPr>
        <w:t xml:space="preserve">SST </w:t>
      </w:r>
      <w:r w:rsidRPr="00F916BF">
        <w:rPr>
          <w:rFonts w:ascii="Times New Roman" w:eastAsia="Times New Roman" w:hAnsi="Times New Roman" w:cs="Times New Roman"/>
          <w:sz w:val="18"/>
          <w:szCs w:val="18"/>
          <w:lang w:eastAsia="pl-PL"/>
        </w:rPr>
        <w:t>D-04.04.00 „Podbudowa z kruszyw. Wymagania ogólne” pkt 2.3.1.</w:t>
      </w:r>
    </w:p>
    <w:p w:rsidR="00386091" w:rsidRPr="00F916BF" w:rsidRDefault="00386091" w:rsidP="00386091">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2.3.2. </w:t>
      </w:r>
      <w:r w:rsidRPr="00F916BF">
        <w:rPr>
          <w:rFonts w:ascii="Times New Roman" w:eastAsia="Times New Roman" w:hAnsi="Times New Roman" w:cs="Times New Roman"/>
          <w:sz w:val="18"/>
          <w:szCs w:val="18"/>
          <w:lang w:eastAsia="pl-PL"/>
        </w:rPr>
        <w:t>Właściwości kruszywa</w:t>
      </w:r>
    </w:p>
    <w:p w:rsidR="00386091" w:rsidRPr="00F916BF" w:rsidRDefault="00386091" w:rsidP="00386091">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Kruszywo powinno spełniać wymagania określone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2.3.2.</w:t>
      </w:r>
    </w:p>
    <w:p w:rsidR="00386091" w:rsidRPr="00F916BF" w:rsidRDefault="00386091" w:rsidP="0038609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3. sprzęt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Wymagania dotyczące sprzętu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3.</w:t>
      </w:r>
    </w:p>
    <w:p w:rsidR="00386091" w:rsidRPr="00F916BF" w:rsidRDefault="00386091" w:rsidP="0038609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4. transport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Wymagania dotyczące transportu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4.</w:t>
      </w:r>
    </w:p>
    <w:p w:rsidR="00386091" w:rsidRPr="00F916BF" w:rsidRDefault="00386091" w:rsidP="0038609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5. wykonanie robót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zasady wykonania robót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5.</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5.2. Przygotowanie podłoża</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Przygotowanie podłoża powinno odpowiadać wymaganiom określonym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5.2.</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5.3. Wytwarzanie mieszanki kruszywa</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Mieszankę kruszywa należy wytwarzać zgodnie z ustaleniami podanymi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5.3.</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5.4. Wbudowywanie i zagęszczanie mieszanki kruszywa</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Ustalenia dotyczące rozkładania i zagęszczania mieszanki podano w </w:t>
      </w:r>
      <w:r w:rsidR="00EA00F5" w:rsidRPr="00F916BF">
        <w:rPr>
          <w:rFonts w:ascii="Times New Roman" w:eastAsia="Times New Roman" w:hAnsi="Times New Roman" w:cs="Times New Roman"/>
          <w:sz w:val="18"/>
          <w:szCs w:val="18"/>
          <w:lang w:eastAsia="pl-PL"/>
        </w:rPr>
        <w:t xml:space="preserve">SST </w:t>
      </w:r>
      <w:r w:rsidRPr="00F916BF">
        <w:rPr>
          <w:rFonts w:ascii="Times New Roman" w:eastAsia="Times New Roman" w:hAnsi="Times New Roman" w:cs="Times New Roman"/>
          <w:sz w:val="18"/>
          <w:szCs w:val="18"/>
          <w:lang w:eastAsia="pl-PL"/>
        </w:rPr>
        <w:t>D-04.04.00 „Podbudowa z kruszyw. Wymagania ogólne” pkt 5.4.</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5.5. Odcinek próbny</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 ile przewidziano to w SST, Wykonawca powinien wykonać odcinki próbne, zgodnie z zasadami określonymi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5.5.</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5.6. Utrzymanie podbudowy</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Utrzymanie podbudowy powinno odpowiadać wymaganiom określonym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5.6.</w:t>
      </w:r>
    </w:p>
    <w:p w:rsidR="00386091" w:rsidRPr="00F916BF" w:rsidRDefault="00386091" w:rsidP="0038609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6. kontrola jakości robót</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6.1. Ogólne zasady kontroli jakości robót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zasady kontroli jakości robót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6.</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6.2. Badania przed przystąpieniem do robót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Przed przystąpieniem do robót Wykonawca powinien wykonać badania kruszyw, zgodnie z ustaleniami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w:t>
      </w:r>
      <w:r w:rsidR="00EA00F5" w:rsidRPr="00F916BF">
        <w:rPr>
          <w:rFonts w:ascii="Times New Roman" w:eastAsia="Times New Roman" w:hAnsi="Times New Roman" w:cs="Times New Roman"/>
          <w:sz w:val="18"/>
          <w:szCs w:val="18"/>
          <w:lang w:eastAsia="pl-PL"/>
        </w:rPr>
        <w:t xml:space="preserve"> Wymagania ogólne” </w:t>
      </w:r>
      <w:r w:rsidRPr="00F916BF">
        <w:rPr>
          <w:rFonts w:ascii="Times New Roman" w:eastAsia="Times New Roman" w:hAnsi="Times New Roman" w:cs="Times New Roman"/>
          <w:sz w:val="18"/>
          <w:szCs w:val="18"/>
          <w:lang w:eastAsia="pl-PL"/>
        </w:rPr>
        <w:t>pkt 6.2.</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6.3. Badania w czasie robót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Częstotliwość oraz zakres badań i pomiarów kontrolnych w czasie robót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6.3.</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6.4. Wymagania dotyczące cech geometrycznych podbudowy</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Częstotliwość oraz zakres pomiarów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6.4.</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6.5. Zasady postępowania z wadliwie wykonanymi odcinkami podbudowy</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Zasady postępowania z wadliwie wykonanymi odcinkami podbudowy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6.5.</w:t>
      </w:r>
    </w:p>
    <w:p w:rsidR="00386091" w:rsidRPr="00F916BF" w:rsidRDefault="00386091" w:rsidP="0038609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7. obmiar robót</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7.1. Ogólne zasady obmiaru robót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Ogólne zasady obmiaru robót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7.</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7.2. Jednostka obmiarowa</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Jednostką obmiarową jest 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 xml:space="preserve"> (metr kwadratowy) wykonanej i odebranej podbudowy z kruszywa łamanego stabilizowanego mechanicznie.</w:t>
      </w:r>
    </w:p>
    <w:p w:rsidR="00386091" w:rsidRPr="00F916BF" w:rsidRDefault="00386091" w:rsidP="0038609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8. odbiór robót</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Ogólne zasady odbioru robót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8.</w:t>
      </w:r>
    </w:p>
    <w:p w:rsidR="00386091" w:rsidRPr="00F916BF" w:rsidRDefault="00386091" w:rsidP="0038609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9. podstawa płatności</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9.1. Ogólne ustalenia dotyczące podstawy płatności</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ustalenia dotyczące podstawy płatności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9.</w:t>
      </w:r>
    </w:p>
    <w:p w:rsidR="00386091" w:rsidRPr="00F916BF" w:rsidRDefault="00386091" w:rsidP="00386091">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9.2. Cena jednostki obmiarowej</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Cena wykonania 1 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 xml:space="preserve"> podbudowy obejmuje:</w:t>
      </w:r>
    </w:p>
    <w:p w:rsidR="00386091" w:rsidRPr="00F916BF" w:rsidRDefault="00386091" w:rsidP="0038609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prace pomiarowe i roboty przygotowawcze,</w:t>
      </w:r>
    </w:p>
    <w:p w:rsidR="00386091" w:rsidRPr="00F916BF" w:rsidRDefault="00386091" w:rsidP="0038609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oznakowanie robót,</w:t>
      </w:r>
    </w:p>
    <w:p w:rsidR="00386091" w:rsidRPr="00F916BF" w:rsidRDefault="00386091" w:rsidP="0038609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sprawdzenie i ewentualną naprawę podłoża,</w:t>
      </w:r>
    </w:p>
    <w:p w:rsidR="00386091" w:rsidRPr="00F916BF" w:rsidRDefault="00386091" w:rsidP="0038609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przygotowanie mieszanki z kruszywa, zgodnie z receptą,</w:t>
      </w:r>
    </w:p>
    <w:p w:rsidR="00386091" w:rsidRPr="00F916BF" w:rsidRDefault="00386091" w:rsidP="0038609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dostarczenie mieszanki na miejsce wbudowania,</w:t>
      </w:r>
    </w:p>
    <w:p w:rsidR="00386091" w:rsidRPr="00F916BF" w:rsidRDefault="00386091" w:rsidP="0038609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rozłożenie mieszanki,</w:t>
      </w:r>
    </w:p>
    <w:p w:rsidR="00386091" w:rsidRPr="00F916BF" w:rsidRDefault="00386091" w:rsidP="0038609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zagęszczenie rozłożonej mieszanki,</w:t>
      </w:r>
    </w:p>
    <w:p w:rsidR="00386091" w:rsidRPr="00F916BF" w:rsidRDefault="00386091" w:rsidP="0038609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przeprowadzenie pomiarów i badań laboratoryjnych określonych w specyfikacji technicznej,</w:t>
      </w:r>
    </w:p>
    <w:p w:rsidR="00386091" w:rsidRPr="00F916BF" w:rsidRDefault="00386091" w:rsidP="00386091">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utrzymanie podbudowy w czasie robót.</w:t>
      </w:r>
    </w:p>
    <w:p w:rsidR="00386091" w:rsidRPr="00F916BF" w:rsidRDefault="00386091" w:rsidP="00386091">
      <w:pPr>
        <w:keepNext/>
        <w:keepLines/>
        <w:suppressAutoHyphens/>
        <w:overflowPunct w:val="0"/>
        <w:autoSpaceDE w:val="0"/>
        <w:autoSpaceDN w:val="0"/>
        <w:adjustRightInd w:val="0"/>
        <w:spacing w:before="240" w:after="120" w:line="240" w:lineRule="auto"/>
        <w:jc w:val="both"/>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10. przepisy związane</w:t>
      </w:r>
    </w:p>
    <w:p w:rsidR="00386091" w:rsidRPr="00F916BF" w:rsidRDefault="00386091" w:rsidP="00386091">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Normy i przepisy związane podano w </w:t>
      </w:r>
      <w:r w:rsidR="00EA00F5"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D-04.04.00 „Podbudowa z kruszyw. Wymagania ogólne” pkt 10.</w:t>
      </w:r>
    </w:p>
    <w:p w:rsidR="000E5F9E"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b/>
          <w:bCs/>
          <w:sz w:val="20"/>
          <w:szCs w:val="20"/>
        </w:rPr>
      </w:pPr>
      <w:r w:rsidRPr="00424E66">
        <w:rPr>
          <w:rFonts w:ascii="Times New Roman" w:eastAsia="Calibri" w:hAnsi="Times New Roman" w:cs="Times New Roman"/>
          <w:b/>
          <w:bCs/>
          <w:sz w:val="20"/>
          <w:szCs w:val="20"/>
        </w:rPr>
        <w:t>D-04.06.01</w:t>
      </w:r>
    </w:p>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b/>
          <w:bCs/>
          <w:sz w:val="20"/>
          <w:szCs w:val="20"/>
        </w:rPr>
      </w:pPr>
      <w:r w:rsidRPr="00424E66">
        <w:rPr>
          <w:rFonts w:ascii="Times New Roman" w:eastAsia="Calibri" w:hAnsi="Times New Roman" w:cs="Times New Roman"/>
          <w:b/>
          <w:bCs/>
          <w:sz w:val="20"/>
          <w:szCs w:val="20"/>
        </w:rPr>
        <w:t>PODBUDOWA Z BETONU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1. WST</w:t>
      </w:r>
      <w:r w:rsidRPr="00424E66">
        <w:rPr>
          <w:rFonts w:ascii="Times New Roman" w:eastAsia="TimesNewRoman" w:hAnsi="Times New Roman" w:cs="Times New Roman"/>
          <w:sz w:val="18"/>
          <w:szCs w:val="18"/>
        </w:rPr>
        <w:t>Ę</w:t>
      </w:r>
      <w:r w:rsidRPr="00424E66">
        <w:rPr>
          <w:rFonts w:ascii="Times New Roman" w:eastAsia="Calibri" w:hAnsi="Times New Roman" w:cs="Times New Roman"/>
          <w:b/>
          <w:bCs/>
          <w:sz w:val="18"/>
          <w:szCs w:val="18"/>
        </w:rPr>
        <w:t>P</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1.1. Przedmiot ST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Przedmiotem niniejszej specyfikacji technicznej (ST) s</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wymagania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ce wykonania i odbioru robót zwi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zanych z wykonywaniem podbudowy betonowej z betonu B20.</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 xml:space="preserve">1.2. Zakres stosowania </w:t>
      </w:r>
      <w:r>
        <w:rPr>
          <w:rFonts w:ascii="Times New Roman" w:eastAsia="Calibri" w:hAnsi="Times New Roman" w:cs="Times New Roman"/>
          <w:b/>
          <w:bCs/>
          <w:sz w:val="18"/>
          <w:szCs w:val="18"/>
        </w:rPr>
        <w:t>SST</w:t>
      </w:r>
    </w:p>
    <w:p w:rsidR="00424E66" w:rsidRPr="00F916BF" w:rsidRDefault="00424E66" w:rsidP="00424E6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Szczegółowa specyfikacja techniczna stanowi obowiązującą podstawę jako dokument przetargowy i kontraktowy przy zlecaniu i realizacji robót na zadanie: „Przebudowa z rozbudową drogi powiatowej nr </w:t>
      </w:r>
      <w:r w:rsidR="001463F1">
        <w:rPr>
          <w:rFonts w:ascii="Times New Roman" w:eastAsia="Times New Roman" w:hAnsi="Times New Roman" w:cs="Times New Roman"/>
          <w:sz w:val="18"/>
          <w:szCs w:val="18"/>
          <w:lang w:eastAsia="pl-PL"/>
        </w:rPr>
        <w:t>1416C Zielnowo – Fijewo”</w:t>
      </w:r>
      <w:r w:rsidRPr="00F916BF">
        <w:rPr>
          <w:rFonts w:ascii="Times New Roman" w:eastAsia="Times New Roman" w:hAnsi="Times New Roman" w:cs="Times New Roman"/>
          <w:sz w:val="18"/>
          <w:szCs w:val="18"/>
          <w:lang w:eastAsia="pl-PL"/>
        </w:rPr>
        <w:t>”.</w:t>
      </w:r>
    </w:p>
    <w:p w:rsidR="00424E66" w:rsidRPr="00424E66" w:rsidRDefault="00424E66" w:rsidP="00424E66">
      <w:pPr>
        <w:suppressAutoHyphens/>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 xml:space="preserve"> 1.3. Zakres robót obj</w:t>
      </w:r>
      <w:r w:rsidRPr="00424E66">
        <w:rPr>
          <w:rFonts w:ascii="Times New Roman" w:eastAsia="TimesNewRoman" w:hAnsi="Times New Roman" w:cs="Times New Roman"/>
          <w:sz w:val="18"/>
          <w:szCs w:val="18"/>
        </w:rPr>
        <w:t>ę</w:t>
      </w:r>
      <w:r w:rsidRPr="00424E66">
        <w:rPr>
          <w:rFonts w:ascii="Times New Roman" w:eastAsia="Calibri" w:hAnsi="Times New Roman" w:cs="Times New Roman"/>
          <w:b/>
          <w:bCs/>
          <w:sz w:val="18"/>
          <w:szCs w:val="18"/>
        </w:rPr>
        <w:t>tych ST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Ustalenia zawarte w niniejszej specyfikacji dotycz</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zasad prowadzenia robót zwi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zanych z wykonywaniem</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podbudowy z betonu o wytrzymało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 xml:space="preserve">ci na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ciskanie Rm=20 MPa .</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1.4.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b/>
          <w:bCs/>
          <w:sz w:val="18"/>
          <w:szCs w:val="18"/>
        </w:rPr>
        <w:t>lenia podstawowe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1.4.1. </w:t>
      </w:r>
      <w:r w:rsidRPr="00424E66">
        <w:rPr>
          <w:rFonts w:ascii="Times New Roman" w:eastAsia="Calibri" w:hAnsi="Times New Roman" w:cs="Times New Roman"/>
          <w:sz w:val="18"/>
          <w:szCs w:val="18"/>
        </w:rPr>
        <w:t>Podbudowa z betonu B20 - jedna warstwa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szczonej i stwardniałej mieszanki betonowej o wytrzymało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 xml:space="preserve">ci na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ciskanie 20 MPa po 28 dniach 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zania .</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1.4.2. </w:t>
      </w:r>
      <w:r w:rsidRPr="00424E66">
        <w:rPr>
          <w:rFonts w:ascii="Times New Roman" w:eastAsia="Calibri" w:hAnsi="Times New Roman" w:cs="Times New Roman"/>
          <w:sz w:val="18"/>
          <w:szCs w:val="18"/>
        </w:rPr>
        <w:t>Pozostałe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lenia podstawowe s</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zgodne z obowi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zuj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 xml:space="preserve">cymi, odpowiednimi polskimi normami i z definicjami podanymi w </w:t>
      </w:r>
      <w:r>
        <w:rPr>
          <w:rFonts w:ascii="Times New Roman" w:eastAsia="Calibri" w:hAnsi="Times New Roman" w:cs="Times New Roman"/>
          <w:sz w:val="18"/>
          <w:szCs w:val="18"/>
        </w:rPr>
        <w:t>SST</w:t>
      </w:r>
      <w:r w:rsidRPr="00424E66">
        <w:rPr>
          <w:rFonts w:ascii="Times New Roman" w:eastAsia="Calibri" w:hAnsi="Times New Roman" w:cs="Times New Roman"/>
          <w:sz w:val="18"/>
          <w:szCs w:val="18"/>
        </w:rPr>
        <w:t xml:space="preserve"> D-M-00.00.00 „Wymagania ogólne” pkt 1.4.</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1.5. Ogólne wymagania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b/>
          <w:bCs/>
          <w:sz w:val="18"/>
          <w:szCs w:val="18"/>
        </w:rPr>
        <w:t>ce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Ogólne wymagania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 xml:space="preserve">ce robót podano w </w:t>
      </w:r>
      <w:r>
        <w:rPr>
          <w:rFonts w:ascii="Times New Roman" w:eastAsia="Calibri" w:hAnsi="Times New Roman" w:cs="Times New Roman"/>
          <w:sz w:val="18"/>
          <w:szCs w:val="18"/>
        </w:rPr>
        <w:t>SST</w:t>
      </w:r>
      <w:r w:rsidRPr="00424E66">
        <w:rPr>
          <w:rFonts w:ascii="Times New Roman" w:eastAsia="Calibri" w:hAnsi="Times New Roman" w:cs="Times New Roman"/>
          <w:sz w:val="18"/>
          <w:szCs w:val="18"/>
        </w:rPr>
        <w:t xml:space="preserve"> D-M-00.00.00 „Wymagania ogólne” pkt 1.5.</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2. MATERIAŁY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2.1. Ogólne wymagania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b/>
          <w:bCs/>
          <w:sz w:val="18"/>
          <w:szCs w:val="18"/>
        </w:rPr>
        <w:t>ce materiałów</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Ogólne wymagania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 xml:space="preserve">ce materiałów, ich pozyskiwania i składowania podano w </w:t>
      </w:r>
      <w:r>
        <w:rPr>
          <w:rFonts w:ascii="Times New Roman" w:eastAsia="Calibri" w:hAnsi="Times New Roman" w:cs="Times New Roman"/>
          <w:sz w:val="18"/>
          <w:szCs w:val="18"/>
        </w:rPr>
        <w:t>SST</w:t>
      </w:r>
      <w:r w:rsidRPr="00424E66">
        <w:rPr>
          <w:rFonts w:ascii="Times New Roman" w:eastAsia="Calibri" w:hAnsi="Times New Roman" w:cs="Times New Roman"/>
          <w:sz w:val="18"/>
          <w:szCs w:val="18"/>
        </w:rPr>
        <w:t xml:space="preserve"> D-M-00.00.00</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„Wymagania ogólne” pkt 2.</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2.2. Cement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stosowa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cementy portlandzki marki 25 lub 35. Cement powinien spełnia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wymagania podane w PNEN 197-1:2002 [5] . Cement 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yty do podbudowy betonowej powinien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sypki, bez zawarto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grudek.</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2.3. Kruszywo</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Cechy fizyczne i chemiczne kruszywa powinny odpowiada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wymaganiom normy PN-S-96013:1997. Uziarnienie kruszywa powinno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tak dobrane, aby mieszanka betonowa wykazywała maksymaln</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szczelno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i urabialno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przy minimalnym zu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yciu cementu i wody. 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kruszywa powinny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lone na podstawie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laboratoryjnych wykonanych zgodnie z PN-78/B-06714. Kruszywo powinno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jednorodne, bez zanieczyszcze</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obcych, bez domieszek gliny i zwi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zków siarki. Kruszywo powinno spełnia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wymagania szczegółowe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lone w tablicy 1.</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Tablica 1.Wymagania dla kruszywa.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5481"/>
        <w:gridCol w:w="3217"/>
      </w:tblGrid>
      <w:tr w:rsidR="00424E66" w:rsidRPr="00424E66" w:rsidTr="00424E66">
        <w:tc>
          <w:tcPr>
            <w:tcW w:w="959"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Lp.</w:t>
            </w:r>
          </w:p>
        </w:tc>
        <w:tc>
          <w:tcPr>
            <w:tcW w:w="5748"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t>
            </w:r>
          </w:p>
        </w:tc>
        <w:tc>
          <w:tcPr>
            <w:tcW w:w="3354"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Wymagania</w:t>
            </w:r>
          </w:p>
        </w:tc>
      </w:tr>
      <w:tr w:rsidR="00424E66" w:rsidRPr="00424E66" w:rsidTr="00424E66">
        <w:tc>
          <w:tcPr>
            <w:tcW w:w="959"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1.</w:t>
            </w:r>
          </w:p>
        </w:tc>
        <w:tc>
          <w:tcPr>
            <w:tcW w:w="5748"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Zawarto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pyłów mineralnych, wg PN-78/B-06714/13,</w:t>
            </w:r>
          </w:p>
        </w:tc>
        <w:tc>
          <w:tcPr>
            <w:tcW w:w="3354"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nie wi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cej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4.0</w:t>
            </w:r>
          </w:p>
        </w:tc>
      </w:tr>
      <w:tr w:rsidR="00424E66" w:rsidRPr="00424E66" w:rsidTr="00424E66">
        <w:tc>
          <w:tcPr>
            <w:tcW w:w="959"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2.</w:t>
            </w:r>
          </w:p>
        </w:tc>
        <w:tc>
          <w:tcPr>
            <w:tcW w:w="5748"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Zawarto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zanieczyszcze</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obcych , wg PN-78/B-06714/12,</w:t>
            </w:r>
          </w:p>
        </w:tc>
        <w:tc>
          <w:tcPr>
            <w:tcW w:w="3354"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nie wi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cej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0.5</w:t>
            </w:r>
          </w:p>
        </w:tc>
      </w:tr>
      <w:tr w:rsidR="00424E66" w:rsidRPr="00424E66" w:rsidTr="00424E66">
        <w:tc>
          <w:tcPr>
            <w:tcW w:w="959"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3.</w:t>
            </w:r>
          </w:p>
        </w:tc>
        <w:tc>
          <w:tcPr>
            <w:tcW w:w="5748"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Zawarto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zwi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zków siarki , wg PN-78/B-06714/28,</w:t>
            </w:r>
          </w:p>
        </w:tc>
        <w:tc>
          <w:tcPr>
            <w:tcW w:w="3354"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nie wi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cej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1.0</w:t>
            </w:r>
          </w:p>
        </w:tc>
      </w:tr>
      <w:tr w:rsidR="00424E66" w:rsidRPr="00424E66" w:rsidTr="00424E66">
        <w:tc>
          <w:tcPr>
            <w:tcW w:w="959"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4.</w:t>
            </w:r>
          </w:p>
        </w:tc>
        <w:tc>
          <w:tcPr>
            <w:tcW w:w="5748"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Zawarto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zanieczyszcze</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organicznych, wg PN-78/B-06714/28,</w:t>
            </w:r>
          </w:p>
        </w:tc>
        <w:tc>
          <w:tcPr>
            <w:tcW w:w="3354"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barwa nie ciemniejsza od wzorcowej</w:t>
            </w:r>
          </w:p>
        </w:tc>
      </w:tr>
      <w:tr w:rsidR="00424E66" w:rsidRPr="00424E66" w:rsidTr="00424E66">
        <w:tc>
          <w:tcPr>
            <w:tcW w:w="959"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5.</w:t>
            </w:r>
          </w:p>
        </w:tc>
        <w:tc>
          <w:tcPr>
            <w:tcW w:w="5748"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Zawarto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ziaren nieforemnych, wg PN-78/B-06714/7</w:t>
            </w:r>
          </w:p>
        </w:tc>
        <w:tc>
          <w:tcPr>
            <w:tcW w:w="3354" w:type="dxa"/>
          </w:tcPr>
          <w:p w:rsidR="00424E66" w:rsidRPr="00424E66" w:rsidRDefault="00424E66" w:rsidP="00424E66">
            <w:pPr>
              <w:autoSpaceDE w:val="0"/>
              <w:autoSpaceDN w:val="0"/>
              <w:adjustRightInd w:val="0"/>
              <w:spacing w:after="0" w:line="240" w:lineRule="auto"/>
              <w:rPr>
                <w:rFonts w:ascii="Times New Roman" w:eastAsia="TimesNewRoman" w:hAnsi="Times New Roman" w:cs="Times New Roman"/>
                <w:sz w:val="18"/>
                <w:szCs w:val="18"/>
              </w:rPr>
            </w:pPr>
            <w:r w:rsidRPr="00424E66">
              <w:rPr>
                <w:rFonts w:ascii="Times New Roman" w:eastAsia="Calibri" w:hAnsi="Times New Roman" w:cs="Times New Roman"/>
                <w:sz w:val="18"/>
                <w:szCs w:val="18"/>
              </w:rPr>
              <w:t>% nie wi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cej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35.0</w:t>
            </w:r>
          </w:p>
        </w:tc>
      </w:tr>
    </w:tbl>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2.4. Woda</w:t>
      </w:r>
    </w:p>
    <w:p w:rsidR="00424E66" w:rsidRPr="00424E66" w:rsidRDefault="00424E66" w:rsidP="00424E66">
      <w:pPr>
        <w:autoSpaceDE w:val="0"/>
        <w:autoSpaceDN w:val="0"/>
        <w:adjustRightInd w:val="0"/>
        <w:spacing w:after="0" w:line="240" w:lineRule="auto"/>
        <w:rPr>
          <w:rFonts w:ascii="Times New Roman" w:eastAsia="TimesNewRoman" w:hAnsi="Times New Roman" w:cs="Times New Roman"/>
          <w:sz w:val="18"/>
          <w:szCs w:val="18"/>
        </w:rPr>
      </w:pPr>
      <w:r w:rsidRPr="00424E66">
        <w:rPr>
          <w:rFonts w:ascii="Times New Roman" w:eastAsia="Calibri" w:hAnsi="Times New Roman" w:cs="Times New Roman"/>
          <w:sz w:val="18"/>
          <w:szCs w:val="18"/>
        </w:rPr>
        <w:t>Do wytwarzania mieszanki betonowej jak i do piel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gnacji wykonanej podbudowy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stosowa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wod</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odpowiadaj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wymaganiom normy PN-B-32250:1988 [18]. Bez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laboratoryjnych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na stosowa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wodoci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gow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wod</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pitn</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2.5. Domieszki chemiczne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Po otrzymaniu zgody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 wydanej na podstawie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laboratoryjnych,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na stosowa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domieszki chemiczne opó</w:t>
      </w:r>
      <w:r w:rsidRPr="00424E66">
        <w:rPr>
          <w:rFonts w:ascii="Times New Roman" w:eastAsia="TimesNewRoman" w:hAnsi="Times New Roman" w:cs="Times New Roman"/>
          <w:sz w:val="18"/>
          <w:szCs w:val="18"/>
        </w:rPr>
        <w:t>ź</w:t>
      </w:r>
      <w:r w:rsidRPr="00424E66">
        <w:rPr>
          <w:rFonts w:ascii="Times New Roman" w:eastAsia="Calibri" w:hAnsi="Times New Roman" w:cs="Times New Roman"/>
          <w:sz w:val="18"/>
          <w:szCs w:val="18"/>
        </w:rPr>
        <w:t>niaj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ce 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zanie i twardnienie betonu. Domieszki musz</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posiada</w:t>
      </w:r>
      <w:r w:rsidRPr="00424E66">
        <w:rPr>
          <w:rFonts w:ascii="Times New Roman" w:eastAsia="TimesNewRoman" w:hAnsi="Times New Roman" w:cs="Times New Roman"/>
          <w:sz w:val="18"/>
          <w:szCs w:val="18"/>
        </w:rPr>
        <w:t>ć ś</w:t>
      </w:r>
      <w:r w:rsidRPr="00424E66">
        <w:rPr>
          <w:rFonts w:ascii="Times New Roman" w:eastAsia="Calibri" w:hAnsi="Times New Roman" w:cs="Times New Roman"/>
          <w:sz w:val="18"/>
          <w:szCs w:val="18"/>
        </w:rPr>
        <w:t>wiadectwo dopuszczenia Instytutu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Techniki Budowlanej lub Instytutu Badawczego Dróg i Mostów.</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3. SPRZ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b/>
          <w:bCs/>
          <w:sz w:val="18"/>
          <w:szCs w:val="18"/>
        </w:rPr>
        <w:t>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3.1. Ogólne wymagania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b/>
          <w:bCs/>
          <w:sz w:val="18"/>
          <w:szCs w:val="18"/>
        </w:rPr>
        <w:t>ce sprz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b/>
          <w:bCs/>
          <w:sz w:val="18"/>
          <w:szCs w:val="18"/>
        </w:rPr>
        <w:t>tu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Zespół maszyn i urz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dze</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do produkcji mieszanki betonowej, transportu, układania betonu oraz wyko</w:t>
      </w:r>
      <w:r w:rsidRPr="00424E66">
        <w:rPr>
          <w:rFonts w:ascii="Times New Roman" w:eastAsia="TimesNewRoman" w:hAnsi="Times New Roman" w:cs="Times New Roman"/>
          <w:sz w:val="18"/>
          <w:szCs w:val="18"/>
        </w:rPr>
        <w:t>ń</w:t>
      </w:r>
      <w:r w:rsidRPr="00424E66">
        <w:rPr>
          <w:rFonts w:ascii="Times New Roman" w:eastAsia="Calibri" w:hAnsi="Times New Roman" w:cs="Times New Roman"/>
          <w:sz w:val="18"/>
          <w:szCs w:val="18"/>
        </w:rPr>
        <w:t>czenia i piel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 xml:space="preserve">gnacji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wie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ego betonu w podbudowie nawierzchni, powinien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tak dobrany, aby jego charakterystyka, wydajno</w:t>
      </w:r>
      <w:r w:rsidRPr="00424E66">
        <w:rPr>
          <w:rFonts w:ascii="Times New Roman" w:eastAsia="TimesNewRoman" w:hAnsi="Times New Roman" w:cs="Times New Roman"/>
          <w:sz w:val="18"/>
          <w:szCs w:val="18"/>
        </w:rPr>
        <w:t>ść</w:t>
      </w:r>
      <w:r w:rsidRPr="00424E66">
        <w:rPr>
          <w:rFonts w:ascii="Times New Roman" w:eastAsia="Calibri" w:hAnsi="Times New Roman" w:cs="Times New Roman"/>
          <w:sz w:val="18"/>
          <w:szCs w:val="18"/>
        </w:rPr>
        <w:t>, gabaryty itd. zapewniały ci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gły, bez przerw, o zało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onej wydajno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proces budowy. Sprz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t budowlany powinien odpowiada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pod wzgl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dem typów i ilo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wymaganiom zawartym w ST, PZJ lub projekcie organizacji robót, zaakceptowanym przez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 W przypadku braku takich dokumentów, powinien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uzgodniony i zaakceptowany przez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 Sprz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t, maszyny, urz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dzenia i narz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dzia niegwarantuj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ce zachowania wymaga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jako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ciowych, zostan</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 xml:space="preserve"> przez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 zdyskwalifikowane i niedopuszczone do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Ogólne wymagania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ce sprz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 xml:space="preserve">tu podano w </w:t>
      </w:r>
      <w:r>
        <w:rPr>
          <w:rFonts w:ascii="Times New Roman" w:eastAsia="Calibri" w:hAnsi="Times New Roman" w:cs="Times New Roman"/>
          <w:sz w:val="18"/>
          <w:szCs w:val="18"/>
        </w:rPr>
        <w:t>SST</w:t>
      </w:r>
      <w:r w:rsidRPr="00424E66">
        <w:rPr>
          <w:rFonts w:ascii="Times New Roman" w:eastAsia="Calibri" w:hAnsi="Times New Roman" w:cs="Times New Roman"/>
          <w:sz w:val="18"/>
          <w:szCs w:val="18"/>
        </w:rPr>
        <w:t xml:space="preserve"> D-M-00.00.00 „Wymagania ogólne” pkt 3.</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3.2. Sprz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b/>
          <w:bCs/>
          <w:sz w:val="18"/>
          <w:szCs w:val="18"/>
        </w:rPr>
        <w:t>t do wytworzenia z betonu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Wytwórnia mieszanki betonu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zlokalizowana w pobli</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 xml:space="preserve">u prowadzonych robót, nie dalej jednak niz. 10km, co pozwala na szybki transport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wie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ej mieszanki betonowej. Wytwórnia nie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 zakłóca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 xml:space="preserve">warunków ochrony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rodowiska, a teren wytwórni musi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ogrodzony i zabezpieczony pod wzgl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dem bhp i ppo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 Wytwórnia powinna posiada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stale doprowadzenie energii elektrycznej, wody, jak równie</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pomieszczenia socjalne, sanitarne, składowiska materiałów, miejsce gromadzenia odpadów, itp. Wykonawca musi posiada</w:t>
      </w:r>
      <w:r w:rsidRPr="00424E66">
        <w:rPr>
          <w:rFonts w:ascii="Times New Roman" w:eastAsia="TimesNewRoman" w:hAnsi="Times New Roman" w:cs="Times New Roman"/>
          <w:sz w:val="18"/>
          <w:szCs w:val="18"/>
        </w:rPr>
        <w:t>ć ś</w:t>
      </w:r>
      <w:r w:rsidRPr="00424E66">
        <w:rPr>
          <w:rFonts w:ascii="Times New Roman" w:eastAsia="Calibri" w:hAnsi="Times New Roman" w:cs="Times New Roman"/>
          <w:sz w:val="18"/>
          <w:szCs w:val="18"/>
        </w:rPr>
        <w:t>wiadectwo dopuszczenia wytwórni do ruchu przez inspekcj</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sanitarn</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 xml:space="preserve">i władze ochrony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rodowiska. Betoniarki o wymuszonym mieszaniu powinny zapewni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uzyskanie jednorodnej mieszanki. Dozowanie składników powinno odbywa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wagowo. Czas mieszania nie powinien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krótszy od 2 minut, a czas mieszania po wprowadzeniu wszystkich składników nie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mniejszy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30 sekund. Dokładno</w:t>
      </w:r>
      <w:r w:rsidRPr="00424E66">
        <w:rPr>
          <w:rFonts w:ascii="Times New Roman" w:eastAsia="TimesNewRoman" w:hAnsi="Times New Roman" w:cs="Times New Roman"/>
          <w:sz w:val="18"/>
          <w:szCs w:val="18"/>
        </w:rPr>
        <w:t>ść</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dozowania powinna wynosi</w:t>
      </w:r>
      <w:r w:rsidRPr="00424E66">
        <w:rPr>
          <w:rFonts w:ascii="Times New Roman" w:eastAsia="TimesNewRoman" w:hAnsi="Times New Roman" w:cs="Times New Roman"/>
          <w:sz w:val="18"/>
          <w:szCs w:val="18"/>
        </w:rPr>
        <w:t>ć</w:t>
      </w:r>
      <w:r w:rsidRPr="00424E66">
        <w:rPr>
          <w:rFonts w:ascii="Times New Roman" w:eastAsia="Calibri" w:hAnsi="Times New Roman" w:cs="Times New Roman"/>
          <w:sz w:val="18"/>
          <w:szCs w:val="18"/>
        </w:rPr>
        <w:t>: kruszywo ±3%, cement ±0,5%, woda ±2%.</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3.3. Sprz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b/>
          <w:bCs/>
          <w:sz w:val="18"/>
          <w:szCs w:val="18"/>
        </w:rPr>
        <w:t>t do układania podbudowy betonowej</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Wbudowanie mieszanki betonowej nast</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pi przy 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yciu rozkładarki do betonu, z zespołem wibratorów.</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3.4.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b/>
          <w:bCs/>
          <w:sz w:val="18"/>
          <w:szCs w:val="18"/>
        </w:rPr>
        <w:t>szczenie warstwy podbudowy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Do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szczenia warstwy podbudowy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stosowa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walce stalowe gładkie wibracyjne lub statyczne i walce ogumione. W miejscach trudno dost</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pnych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stosowa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szczarki płytowe lub ubijaki.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4. TRANSPORT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4.1. Ogólne wymagania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b/>
          <w:bCs/>
          <w:sz w:val="18"/>
          <w:szCs w:val="18"/>
        </w:rPr>
        <w:t>ce transportu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Ogólne wymagania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 xml:space="preserve">ce transportu podano w </w:t>
      </w:r>
      <w:r>
        <w:rPr>
          <w:rFonts w:ascii="Times New Roman" w:eastAsia="Calibri" w:hAnsi="Times New Roman" w:cs="Times New Roman"/>
          <w:sz w:val="18"/>
          <w:szCs w:val="18"/>
        </w:rPr>
        <w:t>SST</w:t>
      </w:r>
      <w:r w:rsidRPr="00424E66">
        <w:rPr>
          <w:rFonts w:ascii="Times New Roman" w:eastAsia="Calibri" w:hAnsi="Times New Roman" w:cs="Times New Roman"/>
          <w:sz w:val="18"/>
          <w:szCs w:val="18"/>
        </w:rPr>
        <w:t xml:space="preserve"> D-M-00.00.00 „Wymagania ogólne” pkt 4. Wszystkie materiały 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yte do wykonywania podbudowy betonowej, jak równie</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gotowa mieszanka betonowa, powinny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transportowane w sposób uniemo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liwiaj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cy ich zanieczyszczenie.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4.2. Transport materiałów</w:t>
      </w:r>
    </w:p>
    <w:p w:rsidR="00424E66" w:rsidRPr="00424E66" w:rsidRDefault="00424E66" w:rsidP="00424E66">
      <w:pPr>
        <w:autoSpaceDE w:val="0"/>
        <w:autoSpaceDN w:val="0"/>
        <w:adjustRightInd w:val="0"/>
        <w:spacing w:after="0" w:line="240" w:lineRule="auto"/>
        <w:jc w:val="both"/>
        <w:rPr>
          <w:rFonts w:ascii="Times New Roman" w:eastAsia="TimesNewRoman" w:hAnsi="Times New Roman" w:cs="Times New Roman"/>
          <w:sz w:val="18"/>
          <w:szCs w:val="18"/>
        </w:rPr>
      </w:pPr>
      <w:r w:rsidRPr="00424E66">
        <w:rPr>
          <w:rFonts w:ascii="Times New Roman" w:eastAsia="Calibri" w:hAnsi="Times New Roman" w:cs="Times New Roman"/>
          <w:sz w:val="18"/>
          <w:szCs w:val="18"/>
        </w:rPr>
        <w:t>Transport cementu powinien odbywa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zgodnie z BN-88/6731-08 [22]. Cement luzem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przewozi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cementowozami, natomiast cement workowany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na przewozi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 xml:space="preserve">dowolnymi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rodkami transportu, w sposób</w:t>
      </w:r>
      <w:r w:rsidRPr="00424E66">
        <w:rPr>
          <w:rFonts w:ascii="Times New Roman" w:eastAsia="TimesNewRoman" w:hAnsi="Times New Roman" w:cs="Times New Roman"/>
          <w:sz w:val="18"/>
          <w:szCs w:val="18"/>
        </w:rPr>
        <w:t xml:space="preserve"> </w:t>
      </w:r>
      <w:r w:rsidRPr="00424E66">
        <w:rPr>
          <w:rFonts w:ascii="Times New Roman" w:eastAsia="Calibri" w:hAnsi="Times New Roman" w:cs="Times New Roman"/>
          <w:sz w:val="18"/>
          <w:szCs w:val="18"/>
        </w:rPr>
        <w:t>zabezpieczony przed zawilgoceniem.</w:t>
      </w:r>
      <w:r w:rsidRPr="00424E66">
        <w:rPr>
          <w:rFonts w:ascii="Times New Roman" w:eastAsia="TimesNewRoman" w:hAnsi="Times New Roman" w:cs="Times New Roman"/>
          <w:sz w:val="18"/>
          <w:szCs w:val="18"/>
        </w:rPr>
        <w:t xml:space="preserve"> </w:t>
      </w:r>
      <w:r w:rsidRPr="00424E66">
        <w:rPr>
          <w:rFonts w:ascii="Times New Roman" w:eastAsia="Calibri" w:hAnsi="Times New Roman" w:cs="Times New Roman"/>
          <w:sz w:val="18"/>
          <w:szCs w:val="18"/>
        </w:rPr>
        <w:t>Kruszywo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na przewozi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 xml:space="preserve">dowolnymi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rodkami transportu w warunkach zabezpieczaj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cych je przed</w:t>
      </w:r>
      <w:r w:rsidRPr="00424E66">
        <w:rPr>
          <w:rFonts w:ascii="Times New Roman" w:eastAsia="TimesNewRoman" w:hAnsi="Times New Roman" w:cs="Times New Roman"/>
          <w:sz w:val="18"/>
          <w:szCs w:val="18"/>
        </w:rPr>
        <w:t xml:space="preserve"> </w:t>
      </w:r>
      <w:r w:rsidRPr="00424E66">
        <w:rPr>
          <w:rFonts w:ascii="Times New Roman" w:eastAsia="Calibri" w:hAnsi="Times New Roman" w:cs="Times New Roman"/>
          <w:sz w:val="18"/>
          <w:szCs w:val="18"/>
        </w:rPr>
        <w:t>zanieczyszczeniem, zmieszaniem z innymi materiałami i zawilgoceniem w sposób chroni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cy przed rozsegregowaniem.</w:t>
      </w:r>
      <w:r w:rsidRPr="00424E66">
        <w:rPr>
          <w:rFonts w:ascii="Times New Roman" w:eastAsia="TimesNewRoman" w:hAnsi="Times New Roman" w:cs="Times New Roman"/>
          <w:sz w:val="18"/>
          <w:szCs w:val="18"/>
        </w:rPr>
        <w:t xml:space="preserve"> </w:t>
      </w:r>
      <w:r w:rsidRPr="00424E66">
        <w:rPr>
          <w:rFonts w:ascii="Times New Roman" w:eastAsia="Calibri" w:hAnsi="Times New Roman" w:cs="Times New Roman"/>
          <w:sz w:val="18"/>
          <w:szCs w:val="18"/>
        </w:rPr>
        <w:t>Woda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dostarczana wodoci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giem lub przewo</w:t>
      </w:r>
      <w:r w:rsidRPr="00424E66">
        <w:rPr>
          <w:rFonts w:ascii="Times New Roman" w:eastAsia="TimesNewRoman" w:hAnsi="Times New Roman" w:cs="Times New Roman"/>
          <w:sz w:val="18"/>
          <w:szCs w:val="18"/>
        </w:rPr>
        <w:t>ź</w:t>
      </w:r>
      <w:r w:rsidRPr="00424E66">
        <w:rPr>
          <w:rFonts w:ascii="Times New Roman" w:eastAsia="Calibri" w:hAnsi="Times New Roman" w:cs="Times New Roman"/>
          <w:sz w:val="18"/>
          <w:szCs w:val="18"/>
        </w:rPr>
        <w:t>nymi zbiornikami wody,</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Transport mieszanki betonu powinien odbywa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zgodnie z PN-S-96013:1997 [20].</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Warunki i czas transportu mieszanki betonowej z wytwórni do miejsca jej wbudowania, nie powinien powodowa</w:t>
      </w:r>
      <w:r w:rsidRPr="00424E66">
        <w:rPr>
          <w:rFonts w:ascii="Times New Roman" w:eastAsia="TimesNewRoman" w:hAnsi="Times New Roman" w:cs="Times New Roman"/>
          <w:sz w:val="18"/>
          <w:szCs w:val="18"/>
        </w:rPr>
        <w:t>ć</w:t>
      </w:r>
      <w:r w:rsidRPr="00424E66">
        <w:rPr>
          <w:rFonts w:ascii="Times New Roman" w:eastAsia="Calibri" w:hAnsi="Times New Roman" w:cs="Times New Roman"/>
          <w:sz w:val="18"/>
          <w:szCs w:val="18"/>
        </w:rPr>
        <w:t>:</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 segregacji składników,</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 zmiany składu mieszanki betonowej,</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 zanieczyszczenia mieszanki betonowej.</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Do transportu mieszanki betonowej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na 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samochodów samowyładowczych (wywrotek) o szczelnych skrzyniach. W wypadku transportu betonu powy</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ej 3 km, zaleca 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stosowanie do transportu betonomieszarek (tzw.</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gruszek). Czas pomi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dzy wymieszaniem betonu nawierzchniowego a jego wbudowaniem, nie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 przekroczy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45 minut.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i/>
          <w:iCs/>
          <w:sz w:val="18"/>
          <w:szCs w:val="18"/>
        </w:rPr>
      </w:pPr>
      <w:r w:rsidRPr="00424E66">
        <w:rPr>
          <w:rFonts w:ascii="Times New Roman" w:eastAsia="Calibri" w:hAnsi="Times New Roman" w:cs="Times New Roman"/>
          <w:i/>
          <w:iCs/>
          <w:sz w:val="18"/>
          <w:szCs w:val="18"/>
        </w:rPr>
        <w:t>D.04.06.01.</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 WYKONANIE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5.1. Ogólne zasady wykonania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xml:space="preserve">Ogólne zasady wykonania robót podano w </w:t>
      </w:r>
      <w:r>
        <w:rPr>
          <w:rFonts w:ascii="Times New Roman" w:eastAsia="Calibri" w:hAnsi="Times New Roman" w:cs="Times New Roman"/>
          <w:sz w:val="18"/>
          <w:szCs w:val="18"/>
        </w:rPr>
        <w:t>SST</w:t>
      </w:r>
      <w:r w:rsidRPr="00424E66">
        <w:rPr>
          <w:rFonts w:ascii="Times New Roman" w:eastAsia="Calibri" w:hAnsi="Times New Roman" w:cs="Times New Roman"/>
          <w:sz w:val="18"/>
          <w:szCs w:val="18"/>
        </w:rPr>
        <w:t xml:space="preserve"> D-M-00.00.00 „Wymagania ogólne” pkt 5.</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5.2. Szczegółowe zasady wykonania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Szczegółowe zasady wykonywania podbudowy obejmuj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nast</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puj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ce elementy :</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skład mieszanek betonowych</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warunki przyst</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pienia do produkcji betonu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zarób próbny i odcinek próbny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wbudowywanie mieszanki betonowej</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piel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gnacja podbudowy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wykonanie szczelin</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5.3. projektowanie mieszanki betonu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Przed przyst</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pieniem do robót, w terminie uzgodnionym z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ynierem, Wykonawca dostarczy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ynierowi do akceptacji projekt składu mieszanki betonu oraz wyniki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laboratoryjnych poszczególnych składników i próbki materiałów pobrane w obecno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 do wykonania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kontrolnych przez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Projektowanie mieszanki betonu polega na: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doborze kruszywa do mieszanki,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doborze ilo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cementu,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doborze ilo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wody.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5.4. Warunki przyst</w:t>
      </w:r>
      <w:r w:rsidRPr="00424E66">
        <w:rPr>
          <w:rFonts w:ascii="Times New Roman" w:eastAsia="TimesNewRoman" w:hAnsi="Times New Roman" w:cs="Times New Roman"/>
          <w:sz w:val="18"/>
          <w:szCs w:val="18"/>
        </w:rPr>
        <w:t>ą</w:t>
      </w:r>
      <w:r w:rsidRPr="00424E66">
        <w:rPr>
          <w:rFonts w:ascii="Times New Roman" w:eastAsia="Calibri" w:hAnsi="Times New Roman" w:cs="Times New Roman"/>
          <w:b/>
          <w:bCs/>
          <w:sz w:val="18"/>
          <w:szCs w:val="18"/>
        </w:rPr>
        <w:t>pienia do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Podbudowa z betonu nie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wykonywana, gdy temperatura powietrza jest ni</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sza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5oC i wy</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sza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250 C oraz gdy podło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 jest zamarzni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te.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5.5. Przygotowanie podło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b/>
          <w:bCs/>
          <w:sz w:val="18"/>
          <w:szCs w:val="18"/>
        </w:rPr>
        <w:t>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Podło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 pod podbudow</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z betonu powinno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przygotowane zgodnie z wymaganiami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lonymi w dokumentacji projektowej i SST. Przed wykonaniem podbudowy podło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 powinno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oczyszczone z wszelkich zanieczyszcze</w:t>
      </w:r>
      <w:r w:rsidRPr="00424E66">
        <w:rPr>
          <w:rFonts w:ascii="Times New Roman" w:eastAsia="TimesNewRoman" w:hAnsi="Times New Roman" w:cs="Times New Roman"/>
          <w:sz w:val="18"/>
          <w:szCs w:val="18"/>
        </w:rPr>
        <w:t>ń</w:t>
      </w:r>
      <w:r w:rsidRPr="00424E66">
        <w:rPr>
          <w:rFonts w:ascii="Times New Roman" w:eastAsia="Calibri" w:hAnsi="Times New Roman" w:cs="Times New Roman"/>
          <w:sz w:val="18"/>
          <w:szCs w:val="18"/>
        </w:rPr>
        <w:t>. Podbudow</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z betonu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układa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na wilgotnym podło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5.6. Wytwarzanie mieszanki betonowej</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Mieszank</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 xml:space="preserve">betonu o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le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lonym składzie zawartym w recepcie laboratoryjnej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wytwarza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 mieszarkach zapewniaj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cych ci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gło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produkcji i gwarantuj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cych otrzymanie jednorodnej mieszanki. Składniki mieszanki betonu powinny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dozowane wagowo zgodnie z norm</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PN-S-96013:1997 [20 ]. Mieszanka po wyprodukowaniu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od razu transportowana na miejsce wbudowania, w sposób zabezpieczony przed segregacj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i nadmiernym wysychaniem.</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5.7. Wbudowywanie i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b/>
          <w:bCs/>
          <w:sz w:val="18"/>
          <w:szCs w:val="18"/>
        </w:rPr>
        <w:t>szczanie mieszanki betonowej</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Układanie podbudowy z betonu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wykonywa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układarkami mechanicznymi, poruszaj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cymi 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po prowadnicach.</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Przy układaniu mieszanki betonowej za pomoc</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równiarek konieczne jest stosowanie prowadnic. Wbudowanie za pomoc</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równiarek bez stosowania prowadnic,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 odbywa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tylko w wyj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tkowych wypadkach,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lonych w SST i za zgod</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 Podbudowę z betonu należy wykonać</w:t>
      </w:r>
      <w:r w:rsidRPr="00424E66">
        <w:rPr>
          <w:rFonts w:ascii="Times New Roman" w:eastAsia="TimesNewRoman" w:hAnsi="Times New Roman" w:cs="Times New Roman"/>
          <w:sz w:val="18"/>
          <w:szCs w:val="18"/>
        </w:rPr>
        <w:t xml:space="preserve"> </w:t>
      </w:r>
      <w:r w:rsidRPr="00424E66">
        <w:rPr>
          <w:rFonts w:ascii="Times New Roman" w:eastAsia="Calibri" w:hAnsi="Times New Roman" w:cs="Times New Roman"/>
          <w:sz w:val="18"/>
          <w:szCs w:val="18"/>
        </w:rPr>
        <w:t>w jednej warstwie o grubo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22 cm, po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szczeniu.  Natychmiast po rozło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eniu i wyprofilowaniu mieszanki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rozpocz</w:t>
      </w:r>
      <w:r w:rsidRPr="00424E66">
        <w:rPr>
          <w:rFonts w:ascii="Times New Roman" w:eastAsia="TimesNewRoman" w:hAnsi="Times New Roman" w:cs="Times New Roman"/>
          <w:sz w:val="18"/>
          <w:szCs w:val="18"/>
        </w:rPr>
        <w:t xml:space="preserve">ąć </w:t>
      </w:r>
      <w:r w:rsidRPr="00424E66">
        <w:rPr>
          <w:rFonts w:ascii="Times New Roman" w:eastAsia="Calibri" w:hAnsi="Times New Roman" w:cs="Times New Roman"/>
          <w:sz w:val="18"/>
          <w:szCs w:val="18"/>
        </w:rPr>
        <w:t>jej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szczanie. Powierzchnia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szczonej warstwy powinna mie</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prawidłowy przekrój poprzeczny i jednolity wygl</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d.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szczanie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kontynuowa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do osi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gni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cia wska</w:t>
      </w:r>
      <w:r w:rsidRPr="00424E66">
        <w:rPr>
          <w:rFonts w:ascii="Times New Roman" w:eastAsia="TimesNewRoman" w:hAnsi="Times New Roman" w:cs="Times New Roman"/>
          <w:sz w:val="18"/>
          <w:szCs w:val="18"/>
        </w:rPr>
        <w:t>ź</w:t>
      </w:r>
      <w:r w:rsidRPr="00424E66">
        <w:rPr>
          <w:rFonts w:ascii="Times New Roman" w:eastAsia="Calibri" w:hAnsi="Times New Roman" w:cs="Times New Roman"/>
          <w:sz w:val="18"/>
          <w:szCs w:val="18"/>
        </w:rPr>
        <w:t>nika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szczenia nie mniejszego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1,00 maksymalnego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szczenia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lonego według normalnej próby Proctora zgodnie z PN-B-04481: 1988 [9], (du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cylinder metoda II).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szczenie powinno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zako</w:t>
      </w:r>
      <w:r w:rsidRPr="00424E66">
        <w:rPr>
          <w:rFonts w:ascii="Times New Roman" w:eastAsia="TimesNewRoman" w:hAnsi="Times New Roman" w:cs="Times New Roman"/>
          <w:sz w:val="18"/>
          <w:szCs w:val="18"/>
        </w:rPr>
        <w:t>ń</w:t>
      </w:r>
      <w:r w:rsidRPr="00424E66">
        <w:rPr>
          <w:rFonts w:ascii="Times New Roman" w:eastAsia="Calibri" w:hAnsi="Times New Roman" w:cs="Times New Roman"/>
          <w:sz w:val="18"/>
          <w:szCs w:val="18"/>
        </w:rPr>
        <w:t>czone przed rozpocz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ciem czasu 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zania cementu. Wilgotno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mieszanki betonu podczas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szczania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równa wilgotno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optymalnej z tolerancj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+1% i - 2% jej warto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5.8. Spoiny robocze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Wykonawca powinien tak organizowa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roboty, aby unika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podłu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nych spoin roboczych, poprzez wykonanie podbudowy na całej szeroko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koryta. Je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eli w dolnej warstwie podbudowy wyst</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puj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spoiny robocze, to spoiny w górnej warstwie podbudowy powinny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wzgl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dem nich przesuni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te o co najmniej 30 cm dla spoiny podłu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nej i 1 m dla spoiny poprzecznej.</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5.9. Nacinanie szczelin</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 pocz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tkowej fazie twardnienia betonu zaleca 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wyci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cie szczelin pozornych na gł</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boko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około 1/3 jej grubo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Szeroko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naci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tych szczelin pozornych powinna wynosi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od 3 do 5 mm. Szczeliny te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wyci</w:t>
      </w:r>
      <w:r w:rsidRPr="00424E66">
        <w:rPr>
          <w:rFonts w:ascii="Times New Roman" w:eastAsia="TimesNewRoman" w:hAnsi="Times New Roman" w:cs="Times New Roman"/>
          <w:sz w:val="18"/>
          <w:szCs w:val="18"/>
        </w:rPr>
        <w:t xml:space="preserve">ąć </w:t>
      </w:r>
      <w:r w:rsidRPr="00424E66">
        <w:rPr>
          <w:rFonts w:ascii="Times New Roman" w:eastAsia="Calibri" w:hAnsi="Times New Roman" w:cs="Times New Roman"/>
          <w:sz w:val="18"/>
          <w:szCs w:val="18"/>
        </w:rPr>
        <w:t>tak, aby cała powierzchnia podbudowy była podzielona na kwadratowe lub prostok</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tne płyty. Stosunek długo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płyt do ich</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szeroko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powinien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nie wi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kszy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od 1,5 do 1,0. W przypadku przekroczenia górnej granicy siedmiodniowej wytrzymało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i spodziewanego przekroczenia dwudziestoo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miodniowej wytrzymało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 xml:space="preserve">ci na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ciskanie betonu, wyci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cie szczelin pozornych jest konieczne.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5.10. Piel</w:t>
      </w:r>
      <w:r w:rsidRPr="00424E66">
        <w:rPr>
          <w:rFonts w:ascii="Times New Roman" w:eastAsia="TimesNewRoman" w:hAnsi="Times New Roman" w:cs="Times New Roman"/>
          <w:sz w:val="18"/>
          <w:szCs w:val="18"/>
        </w:rPr>
        <w:t>ę</w:t>
      </w:r>
      <w:r w:rsidRPr="00424E66">
        <w:rPr>
          <w:rFonts w:ascii="Times New Roman" w:eastAsia="Calibri" w:hAnsi="Times New Roman" w:cs="Times New Roman"/>
          <w:b/>
          <w:bCs/>
          <w:sz w:val="18"/>
          <w:szCs w:val="18"/>
        </w:rPr>
        <w:t>gnacja podbudowy</w:t>
      </w:r>
    </w:p>
    <w:p w:rsidR="00424E66" w:rsidRPr="00424E66" w:rsidRDefault="00424E66" w:rsidP="00424E66">
      <w:pPr>
        <w:autoSpaceDE w:val="0"/>
        <w:autoSpaceDN w:val="0"/>
        <w:adjustRightInd w:val="0"/>
        <w:spacing w:after="0" w:line="240" w:lineRule="auto"/>
        <w:rPr>
          <w:rFonts w:ascii="Times New Roman" w:eastAsia="TimesNewRoman" w:hAnsi="Times New Roman" w:cs="Times New Roman"/>
          <w:sz w:val="18"/>
          <w:szCs w:val="18"/>
        </w:rPr>
      </w:pPr>
      <w:r w:rsidRPr="00424E66">
        <w:rPr>
          <w:rFonts w:ascii="Times New Roman" w:eastAsia="Calibri" w:hAnsi="Times New Roman" w:cs="Times New Roman"/>
          <w:sz w:val="18"/>
          <w:szCs w:val="18"/>
        </w:rPr>
        <w:t>Podbudowa z betonu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natychmiast po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szczeniu poddana piel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gnacji. Piel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gnacja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przeprowadzona według jednego z nast</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puj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cych sposobów:</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a) skropienie preparatem piel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gnacyjnym posiadaj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cym aprobat</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techniczn</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 w ilo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ustalonej w SST,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b) przykrycie na okres 7 do 10 dni nieprzepuszczaln</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foli</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z tworzywa sztucznego, uło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on</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na zakład co najmniej 30cm  i zabezpieczon</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przed zerwaniem z powierzchni podbudowy przez wiatr,</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c) przykrycie matami lub włókninami i spryskiwanie wod</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przez okres 7 do 10 dni,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d) przykrycie warstw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piasku i utrzymanie jej w stanie wilgotnym przez okres 7 do 10 dni.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xml:space="preserve">Stosowanie innych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rodków do piel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gnacji podbudowy wymaga ka</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dorazowej zgody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 Nie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dopuszcza</w:t>
      </w:r>
      <w:r w:rsidRPr="00424E66">
        <w:rPr>
          <w:rFonts w:ascii="Times New Roman" w:eastAsia="TimesNewRoman" w:hAnsi="Times New Roman" w:cs="Times New Roman"/>
          <w:sz w:val="18"/>
          <w:szCs w:val="18"/>
        </w:rPr>
        <w:t>ć ż</w:t>
      </w:r>
      <w:r w:rsidRPr="00424E66">
        <w:rPr>
          <w:rFonts w:ascii="Times New Roman" w:eastAsia="Calibri" w:hAnsi="Times New Roman" w:cs="Times New Roman"/>
          <w:sz w:val="18"/>
          <w:szCs w:val="18"/>
        </w:rPr>
        <w:t>adnego ruchu pojazdów i maszyn po podbudowie w okresie 7 do 10 dni piel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gnacji, a po tym czasie ewentualny ruch budowlany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 odbywa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wył</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cznie za zgod</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5.11. Odcinek próbny</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Wykonawca powinien wykona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odcinek próbny w celu:</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 stwierdzenia czy sprz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t do produkcji mieszanki betonowej, rozkładania i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szczania jest 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ciwy,</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lenia grubo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warstwy wbudowanej mieszanki przed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szczeniem, koniecznej do uzyskania wymaganej grubo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warstwy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szczonej,</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lenia liczby przej</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walców dla uzyskania wymaganego wska</w:t>
      </w:r>
      <w:r w:rsidRPr="00424E66">
        <w:rPr>
          <w:rFonts w:ascii="Times New Roman" w:eastAsia="TimesNewRoman" w:hAnsi="Times New Roman" w:cs="Times New Roman"/>
          <w:sz w:val="18"/>
          <w:szCs w:val="18"/>
        </w:rPr>
        <w:t>ź</w:t>
      </w:r>
      <w:r w:rsidRPr="00424E66">
        <w:rPr>
          <w:rFonts w:ascii="Times New Roman" w:eastAsia="Calibri" w:hAnsi="Times New Roman" w:cs="Times New Roman"/>
          <w:sz w:val="18"/>
          <w:szCs w:val="18"/>
        </w:rPr>
        <w:t>nika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szczenia podbudowy.</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Na odcinku próbnym Wykonawca powinien 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materiałów oraz sprz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tu do mieszania, rozkładania i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szczania, jakie b</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d</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stosowane do wykonywania podbudowy z betonu. Powierzchnia odcinka próbnego powinna wynosi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od 400 m</w:t>
      </w:r>
      <w:r w:rsidRPr="00424E66">
        <w:rPr>
          <w:rFonts w:ascii="Times New Roman" w:eastAsia="Calibri" w:hAnsi="Times New Roman" w:cs="Times New Roman"/>
          <w:sz w:val="18"/>
          <w:szCs w:val="18"/>
          <w:vertAlign w:val="superscript"/>
        </w:rPr>
        <w:t>2</w:t>
      </w:r>
      <w:r w:rsidRPr="00424E66">
        <w:rPr>
          <w:rFonts w:ascii="Times New Roman" w:eastAsia="Calibri" w:hAnsi="Times New Roman" w:cs="Times New Roman"/>
          <w:sz w:val="18"/>
          <w:szCs w:val="18"/>
        </w:rPr>
        <w:t xml:space="preserve"> do 800 m</w:t>
      </w:r>
      <w:r w:rsidRPr="00424E66">
        <w:rPr>
          <w:rFonts w:ascii="Times New Roman" w:eastAsia="Calibri" w:hAnsi="Times New Roman" w:cs="Times New Roman"/>
          <w:sz w:val="18"/>
          <w:szCs w:val="18"/>
          <w:vertAlign w:val="superscript"/>
        </w:rPr>
        <w:t>2</w:t>
      </w:r>
      <w:r w:rsidRPr="00424E66">
        <w:rPr>
          <w:rFonts w:ascii="Times New Roman" w:eastAsia="Calibri" w:hAnsi="Times New Roman" w:cs="Times New Roman"/>
          <w:sz w:val="18"/>
          <w:szCs w:val="18"/>
        </w:rPr>
        <w:t>, a długo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nie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mniejsza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200m. Odcinek próbny powinien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zlokalizowany w miejscu wskazanym przez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 Wykonawca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 przyst</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pi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do wykonywania podbudowy z betonu po zaakceptowaniu odcinka próbnego przez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5.12. Utrzymanie podbudowy</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Podbudowa po wykonaniu, a przed uło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eniem nast</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pnej warstwy,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chroniona przed uszkodzeniami. Je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eli Wykonawca b</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dzie wykorzystywał, za zgod</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 gotow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podbudow</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do ruchu budowlanego, to powinien naprawi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wszelkie uszkodzenia podbudowy, spowodowane przez ten ruch, na własny koszt. Wykonawca jest zobowi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zany do przeprowadzenia bie</w:t>
      </w:r>
      <w:r w:rsidRPr="00424E66">
        <w:rPr>
          <w:rFonts w:ascii="Times New Roman" w:eastAsia="TimesNewRoman" w:hAnsi="Times New Roman" w:cs="Times New Roman"/>
          <w:sz w:val="18"/>
          <w:szCs w:val="18"/>
        </w:rPr>
        <w:t>żą</w:t>
      </w:r>
      <w:r w:rsidRPr="00424E66">
        <w:rPr>
          <w:rFonts w:ascii="Times New Roman" w:eastAsia="Calibri" w:hAnsi="Times New Roman" w:cs="Times New Roman"/>
          <w:sz w:val="18"/>
          <w:szCs w:val="18"/>
        </w:rPr>
        <w:t xml:space="preserve">cych napraw podbudowy, uszkodzonej wskutek oddziaływania czynników atmosferycznych, takich jak opady deszczu,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niegu i mróz. Wykonawca jest zobowi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zany wstrzyma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ruch budowlany po okresie intensywnych opadów deszczu, je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eli wyst</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pi mo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uszkodzenia podbudowy. Podbudowa z betonu musi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przed zim</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przykryta warstw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ścieralną.</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6. KONTROLA JAKO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b/>
          <w:bCs/>
          <w:sz w:val="18"/>
          <w:szCs w:val="18"/>
        </w:rPr>
        <w:t>CI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6.1. Ogólne zasady kontroli jako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b/>
          <w:bCs/>
          <w:sz w:val="18"/>
          <w:szCs w:val="18"/>
        </w:rPr>
        <w:t>ci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Ogólne zasady kontroli jako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 xml:space="preserve">ci robót podano w </w:t>
      </w:r>
      <w:r>
        <w:rPr>
          <w:rFonts w:ascii="Times New Roman" w:eastAsia="Calibri" w:hAnsi="Times New Roman" w:cs="Times New Roman"/>
          <w:sz w:val="18"/>
          <w:szCs w:val="18"/>
        </w:rPr>
        <w:t>SST</w:t>
      </w:r>
      <w:r w:rsidRPr="00424E66">
        <w:rPr>
          <w:rFonts w:ascii="Times New Roman" w:eastAsia="Calibri" w:hAnsi="Times New Roman" w:cs="Times New Roman"/>
          <w:sz w:val="18"/>
          <w:szCs w:val="18"/>
        </w:rPr>
        <w:t xml:space="preserve"> D-M-00.00.00 „Wymagania ogólne” pkt 6.</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6.2. Badania przed przyst</w:t>
      </w:r>
      <w:r w:rsidRPr="00424E66">
        <w:rPr>
          <w:rFonts w:ascii="Times New Roman" w:eastAsia="TimesNewRoman" w:hAnsi="Times New Roman" w:cs="Times New Roman"/>
          <w:sz w:val="18"/>
          <w:szCs w:val="18"/>
        </w:rPr>
        <w:t>ą</w:t>
      </w:r>
      <w:r w:rsidRPr="00424E66">
        <w:rPr>
          <w:rFonts w:ascii="Times New Roman" w:eastAsia="Calibri" w:hAnsi="Times New Roman" w:cs="Times New Roman"/>
          <w:b/>
          <w:bCs/>
          <w:sz w:val="18"/>
          <w:szCs w:val="18"/>
        </w:rPr>
        <w:t>pieniem do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Przed przyst</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pieniem do robót Wykonawca powinien wykona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badania cementu, kruszywa oraz w przypadkach w</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tpliwych wody i przedstawi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wyniki tych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ynierowi do akceptacji. Badania powinny obejmowa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wszystkie 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lone w punktach od 2.2 do 2.4 oraz w punktach 5.2 i 5.3 niniejszej ST.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6.3. Badania w czasie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6.3.1. </w:t>
      </w:r>
      <w:r w:rsidRPr="00424E66">
        <w:rPr>
          <w:rFonts w:ascii="Times New Roman" w:eastAsia="Calibri" w:hAnsi="Times New Roman" w:cs="Times New Roman"/>
          <w:sz w:val="18"/>
          <w:szCs w:val="18"/>
        </w:rPr>
        <w:t>Cz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stotliwo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oraz zakres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i pomiarów</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Cz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stotliwo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oraz zakres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i pomiarów w czasie wykonywania podbudowy z betonu podano w tablicy: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Tablica 2. Cz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stotliwo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oraz zakres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i pomiarów przy wykonywaniu podbudowy z betonu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4314"/>
        <w:gridCol w:w="2104"/>
        <w:gridCol w:w="2418"/>
      </w:tblGrid>
      <w:tr w:rsidR="00424E66" w:rsidRPr="00424E66" w:rsidTr="00424E66">
        <w:tc>
          <w:tcPr>
            <w:tcW w:w="817" w:type="dxa"/>
            <w:vMerge w:val="restart"/>
          </w:tcPr>
          <w:p w:rsidR="00424E66" w:rsidRPr="00424E66" w:rsidRDefault="00424E66" w:rsidP="00424E66">
            <w:pPr>
              <w:suppressAutoHyphens/>
              <w:overflowPunct w:val="0"/>
              <w:autoSpaceDE w:val="0"/>
              <w:autoSpaceDN w:val="0"/>
              <w:adjustRightInd w:val="0"/>
              <w:spacing w:after="0" w:line="240" w:lineRule="auto"/>
              <w:jc w:val="center"/>
              <w:textAlignment w:val="baseline"/>
              <w:rPr>
                <w:rFonts w:ascii="Times New Roman" w:eastAsia="Calibri" w:hAnsi="Times New Roman" w:cs="Times New Roman"/>
                <w:sz w:val="18"/>
                <w:szCs w:val="18"/>
              </w:rPr>
            </w:pPr>
            <w:r w:rsidRPr="00424E66">
              <w:rPr>
                <w:rFonts w:ascii="Times New Roman" w:eastAsia="Calibri" w:hAnsi="Times New Roman" w:cs="Times New Roman"/>
                <w:sz w:val="18"/>
                <w:szCs w:val="18"/>
              </w:rPr>
              <w:t>Lp.</w:t>
            </w:r>
          </w:p>
        </w:tc>
        <w:tc>
          <w:tcPr>
            <w:tcW w:w="4536" w:type="dxa"/>
            <w:vMerge w:val="restart"/>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Wyszczególnienie bada</w:t>
            </w:r>
            <w:r w:rsidRPr="00424E66">
              <w:rPr>
                <w:rFonts w:ascii="Times New Roman" w:eastAsia="TimesNewRoman" w:hAnsi="Times New Roman" w:cs="Times New Roman"/>
                <w:sz w:val="18"/>
                <w:szCs w:val="18"/>
              </w:rPr>
              <w:t>ń</w:t>
            </w:r>
          </w:p>
        </w:tc>
        <w:tc>
          <w:tcPr>
            <w:tcW w:w="4708" w:type="dxa"/>
            <w:gridSpan w:val="2"/>
          </w:tcPr>
          <w:p w:rsidR="00424E66" w:rsidRPr="00424E66" w:rsidRDefault="00424E66" w:rsidP="00424E66">
            <w:pPr>
              <w:autoSpaceDE w:val="0"/>
              <w:autoSpaceDN w:val="0"/>
              <w:adjustRightInd w:val="0"/>
              <w:spacing w:after="0" w:line="240" w:lineRule="auto"/>
              <w:jc w:val="center"/>
              <w:rPr>
                <w:rFonts w:ascii="Times New Roman" w:eastAsia="TimesNewRoman" w:hAnsi="Times New Roman" w:cs="Times New Roman"/>
                <w:sz w:val="18"/>
                <w:szCs w:val="18"/>
              </w:rPr>
            </w:pPr>
            <w:r w:rsidRPr="00424E66">
              <w:rPr>
                <w:rFonts w:ascii="Times New Roman" w:eastAsia="Calibri" w:hAnsi="Times New Roman" w:cs="Times New Roman"/>
                <w:sz w:val="18"/>
                <w:szCs w:val="18"/>
              </w:rPr>
              <w:t>Cz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stotliwo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bada</w:t>
            </w:r>
            <w:r w:rsidRPr="00424E66">
              <w:rPr>
                <w:rFonts w:ascii="Times New Roman" w:eastAsia="TimesNewRoman" w:hAnsi="Times New Roman" w:cs="Times New Roman"/>
                <w:sz w:val="18"/>
                <w:szCs w:val="18"/>
              </w:rPr>
              <w:t>ń</w:t>
            </w:r>
          </w:p>
        </w:tc>
      </w:tr>
      <w:tr w:rsidR="00424E66" w:rsidRPr="00424E66" w:rsidTr="00424E66">
        <w:tc>
          <w:tcPr>
            <w:tcW w:w="817" w:type="dxa"/>
            <w:vMerge/>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p>
        </w:tc>
        <w:tc>
          <w:tcPr>
            <w:tcW w:w="4536" w:type="dxa"/>
            <w:vMerge/>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p>
        </w:tc>
        <w:tc>
          <w:tcPr>
            <w:tcW w:w="2192"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Minimalne ilo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na dziennej działce roboczej</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p>
        </w:tc>
        <w:tc>
          <w:tcPr>
            <w:tcW w:w="251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Maksymalna powierzchnia podbudowy na jedno badanie</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p>
        </w:tc>
      </w:tr>
      <w:tr w:rsidR="00424E66" w:rsidRPr="00424E66" w:rsidTr="00424E66">
        <w:tc>
          <w:tcPr>
            <w:tcW w:w="817"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1</w:t>
            </w:r>
          </w:p>
        </w:tc>
        <w:tc>
          <w:tcPr>
            <w:tcW w:w="453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kruszywa</w:t>
            </w:r>
          </w:p>
        </w:tc>
        <w:tc>
          <w:tcPr>
            <w:tcW w:w="4708" w:type="dxa"/>
            <w:gridSpan w:val="2"/>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dla ka</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dej partii kruszywa i przy ka</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dej zmianie kruszywa</w:t>
            </w:r>
          </w:p>
        </w:tc>
      </w:tr>
      <w:tr w:rsidR="00424E66" w:rsidRPr="00424E66" w:rsidTr="00424E66">
        <w:tc>
          <w:tcPr>
            <w:tcW w:w="817"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2</w:t>
            </w:r>
          </w:p>
        </w:tc>
        <w:tc>
          <w:tcPr>
            <w:tcW w:w="453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wody</w:t>
            </w:r>
          </w:p>
        </w:tc>
        <w:tc>
          <w:tcPr>
            <w:tcW w:w="4708" w:type="dxa"/>
            <w:gridSpan w:val="2"/>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dla ka</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dego w</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 xml:space="preserve">tpliwego </w:t>
            </w:r>
            <w:r w:rsidRPr="00424E66">
              <w:rPr>
                <w:rFonts w:ascii="Times New Roman" w:eastAsia="TimesNewRoman" w:hAnsi="Times New Roman" w:cs="Times New Roman"/>
                <w:sz w:val="18"/>
                <w:szCs w:val="18"/>
              </w:rPr>
              <w:t>ź</w:t>
            </w:r>
            <w:r w:rsidRPr="00424E66">
              <w:rPr>
                <w:rFonts w:ascii="Times New Roman" w:eastAsia="Calibri" w:hAnsi="Times New Roman" w:cs="Times New Roman"/>
                <w:sz w:val="18"/>
                <w:szCs w:val="18"/>
              </w:rPr>
              <w:t>ródła</w:t>
            </w:r>
          </w:p>
        </w:tc>
      </w:tr>
      <w:tr w:rsidR="00424E66" w:rsidRPr="00424E66" w:rsidTr="00424E66">
        <w:tc>
          <w:tcPr>
            <w:tcW w:w="817"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3</w:t>
            </w:r>
          </w:p>
        </w:tc>
        <w:tc>
          <w:tcPr>
            <w:tcW w:w="453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cementu</w:t>
            </w:r>
          </w:p>
        </w:tc>
        <w:tc>
          <w:tcPr>
            <w:tcW w:w="4708" w:type="dxa"/>
            <w:gridSpan w:val="2"/>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dla ka</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dej partii</w:t>
            </w:r>
          </w:p>
        </w:tc>
      </w:tr>
      <w:tr w:rsidR="00424E66" w:rsidRPr="00424E66" w:rsidTr="00424E66">
        <w:tc>
          <w:tcPr>
            <w:tcW w:w="817"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4</w:t>
            </w:r>
          </w:p>
        </w:tc>
        <w:tc>
          <w:tcPr>
            <w:tcW w:w="453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Uziarnienie mieszanki mineralnej</w:t>
            </w:r>
          </w:p>
        </w:tc>
        <w:tc>
          <w:tcPr>
            <w:tcW w:w="2192"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2</w:t>
            </w:r>
          </w:p>
        </w:tc>
        <w:tc>
          <w:tcPr>
            <w:tcW w:w="2516"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600 m2</w:t>
            </w:r>
          </w:p>
        </w:tc>
      </w:tr>
      <w:tr w:rsidR="00424E66" w:rsidRPr="00424E66" w:rsidTr="00424E66">
        <w:tc>
          <w:tcPr>
            <w:tcW w:w="817"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5</w:t>
            </w:r>
          </w:p>
        </w:tc>
        <w:tc>
          <w:tcPr>
            <w:tcW w:w="453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Wilgotno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mieszanki betonu</w:t>
            </w:r>
          </w:p>
        </w:tc>
        <w:tc>
          <w:tcPr>
            <w:tcW w:w="2192"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2</w:t>
            </w:r>
          </w:p>
        </w:tc>
        <w:tc>
          <w:tcPr>
            <w:tcW w:w="2516"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600 m2</w:t>
            </w:r>
          </w:p>
        </w:tc>
      </w:tr>
      <w:tr w:rsidR="00424E66" w:rsidRPr="00424E66" w:rsidTr="00424E66">
        <w:tc>
          <w:tcPr>
            <w:tcW w:w="817"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6</w:t>
            </w:r>
          </w:p>
        </w:tc>
        <w:tc>
          <w:tcPr>
            <w:tcW w:w="453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szczenie mieszanki betonu</w:t>
            </w:r>
          </w:p>
        </w:tc>
        <w:tc>
          <w:tcPr>
            <w:tcW w:w="2192"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2</w:t>
            </w:r>
          </w:p>
        </w:tc>
        <w:tc>
          <w:tcPr>
            <w:tcW w:w="2516"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600 m2</w:t>
            </w:r>
          </w:p>
        </w:tc>
      </w:tr>
      <w:tr w:rsidR="00424E66" w:rsidRPr="00424E66" w:rsidTr="00424E66">
        <w:tc>
          <w:tcPr>
            <w:tcW w:w="817"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7</w:t>
            </w:r>
          </w:p>
        </w:tc>
        <w:tc>
          <w:tcPr>
            <w:tcW w:w="453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Grubo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podbudowy z betonu</w:t>
            </w:r>
          </w:p>
        </w:tc>
        <w:tc>
          <w:tcPr>
            <w:tcW w:w="2192"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2</w:t>
            </w:r>
          </w:p>
        </w:tc>
        <w:tc>
          <w:tcPr>
            <w:tcW w:w="2516"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600 m2</w:t>
            </w:r>
          </w:p>
        </w:tc>
      </w:tr>
      <w:tr w:rsidR="00424E66" w:rsidRPr="00424E66" w:rsidTr="00424E66">
        <w:tc>
          <w:tcPr>
            <w:tcW w:w="817"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8</w:t>
            </w:r>
          </w:p>
        </w:tc>
        <w:tc>
          <w:tcPr>
            <w:tcW w:w="453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Oznaczenie wytrzymało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 xml:space="preserve">ci na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ciskanie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po 7 dniach</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po 28 dniach</w:t>
            </w:r>
          </w:p>
        </w:tc>
        <w:tc>
          <w:tcPr>
            <w:tcW w:w="2192"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p>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3 próbki</w:t>
            </w:r>
          </w:p>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3 próbki</w:t>
            </w:r>
          </w:p>
        </w:tc>
        <w:tc>
          <w:tcPr>
            <w:tcW w:w="2516"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p>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400 m2</w:t>
            </w:r>
          </w:p>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p>
        </w:tc>
      </w:tr>
      <w:tr w:rsidR="00424E66" w:rsidRPr="00424E66" w:rsidTr="00424E66">
        <w:tc>
          <w:tcPr>
            <w:tcW w:w="817"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9</w:t>
            </w:r>
          </w:p>
        </w:tc>
        <w:tc>
          <w:tcPr>
            <w:tcW w:w="453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Oznaczenie nasi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kliwo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betonu</w:t>
            </w:r>
          </w:p>
        </w:tc>
        <w:tc>
          <w:tcPr>
            <w:tcW w:w="4708" w:type="dxa"/>
            <w:gridSpan w:val="2"/>
            <w:vMerge w:val="restart"/>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w przypadkach w</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tpliwych</w:t>
            </w:r>
          </w:p>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i na zlecenie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w:t>
            </w:r>
          </w:p>
        </w:tc>
      </w:tr>
      <w:tr w:rsidR="00424E66" w:rsidRPr="00424E66" w:rsidTr="00424E66">
        <w:tc>
          <w:tcPr>
            <w:tcW w:w="817"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10</w:t>
            </w:r>
          </w:p>
        </w:tc>
        <w:tc>
          <w:tcPr>
            <w:tcW w:w="4536"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Oznaczenie mrozoodporno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betonu</w:t>
            </w:r>
          </w:p>
        </w:tc>
        <w:tc>
          <w:tcPr>
            <w:tcW w:w="4708" w:type="dxa"/>
            <w:gridSpan w:val="2"/>
            <w:vMerge/>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p>
        </w:tc>
      </w:tr>
    </w:tbl>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6.3.2. </w:t>
      </w:r>
      <w:r w:rsidRPr="00424E66">
        <w:rPr>
          <w:rFonts w:ascii="Times New Roman" w:eastAsia="Calibri" w:hAnsi="Times New Roman" w:cs="Times New Roman"/>
          <w:sz w:val="18"/>
          <w:szCs w:val="18"/>
        </w:rPr>
        <w:t>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kruszywa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kruszywa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przy ka</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dej zmianie rodzaju kruszywa i dla ka</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dej partii. 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kruszywa powinny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zgodne z wymaganiami normy PN-S-96013:1997[20].</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6.3.3. </w:t>
      </w:r>
      <w:r w:rsidRPr="00424E66">
        <w:rPr>
          <w:rFonts w:ascii="Times New Roman" w:eastAsia="Calibri" w:hAnsi="Times New Roman" w:cs="Times New Roman"/>
          <w:sz w:val="18"/>
          <w:szCs w:val="18"/>
        </w:rPr>
        <w:t>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wody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 przypadkach w</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tpliwych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przeprowadzi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badania wody według PN-B-32250:1988 [18].</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6.3.4. </w:t>
      </w:r>
      <w:r w:rsidRPr="00424E66">
        <w:rPr>
          <w:rFonts w:ascii="Times New Roman" w:eastAsia="Calibri" w:hAnsi="Times New Roman" w:cs="Times New Roman"/>
          <w:sz w:val="18"/>
          <w:szCs w:val="18"/>
        </w:rPr>
        <w:t>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cementu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Dla ka</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dej dostawy cementu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li</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podane w tablicy 2.</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6.3.5. </w:t>
      </w:r>
      <w:r w:rsidRPr="00424E66">
        <w:rPr>
          <w:rFonts w:ascii="Times New Roman" w:eastAsia="Calibri" w:hAnsi="Times New Roman" w:cs="Times New Roman"/>
          <w:sz w:val="18"/>
          <w:szCs w:val="18"/>
        </w:rPr>
        <w:t>Uziarnienie mieszanki mineralnej</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Próbki do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pobiera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 wytwórni po wymieszaniu kruszyw, a przed podaniem cementu. Badanie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wykona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zgodnie z norm</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PN-B-06714-15:1991 [11]. Krzywa uziarnienia mieszanki mineralnej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zgodna z recept</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6.3.6. </w:t>
      </w:r>
      <w:r w:rsidRPr="00424E66">
        <w:rPr>
          <w:rFonts w:ascii="Times New Roman" w:eastAsia="Calibri" w:hAnsi="Times New Roman" w:cs="Times New Roman"/>
          <w:sz w:val="18"/>
          <w:szCs w:val="18"/>
        </w:rPr>
        <w:t>Wilgotno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mieszanki betonu</w:t>
      </w:r>
    </w:p>
    <w:p w:rsidR="00424E66" w:rsidRPr="00424E66" w:rsidRDefault="00424E66" w:rsidP="00424E66">
      <w:pPr>
        <w:autoSpaceDE w:val="0"/>
        <w:autoSpaceDN w:val="0"/>
        <w:adjustRightInd w:val="0"/>
        <w:spacing w:after="0" w:line="240" w:lineRule="auto"/>
        <w:rPr>
          <w:rFonts w:ascii="Times New Roman" w:eastAsia="TimesNewRoman" w:hAnsi="Times New Roman" w:cs="Times New Roman"/>
          <w:sz w:val="18"/>
          <w:szCs w:val="18"/>
        </w:rPr>
      </w:pPr>
      <w:r w:rsidRPr="00424E66">
        <w:rPr>
          <w:rFonts w:ascii="Times New Roman" w:eastAsia="Calibri" w:hAnsi="Times New Roman" w:cs="Times New Roman"/>
          <w:sz w:val="18"/>
          <w:szCs w:val="18"/>
        </w:rPr>
        <w:t>Wilgotno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mieszanki o betonu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równa wilgotno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optymalnej,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lonej w recepcie z tolerancj</w:t>
      </w:r>
      <w:r w:rsidRPr="00424E66">
        <w:rPr>
          <w:rFonts w:ascii="Times New Roman" w:eastAsia="TimesNewRoman" w:hAnsi="Times New Roman" w:cs="Times New Roman"/>
          <w:sz w:val="18"/>
          <w:szCs w:val="18"/>
        </w:rPr>
        <w:t>ą</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+ 1%, - 2% jej warto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6.3.7. </w:t>
      </w:r>
      <w:r w:rsidRPr="00424E66">
        <w:rPr>
          <w:rFonts w:ascii="Times New Roman" w:eastAsia="Calibri" w:hAnsi="Times New Roman" w:cs="Times New Roman"/>
          <w:sz w:val="18"/>
          <w:szCs w:val="18"/>
        </w:rPr>
        <w:t>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szczenie podbudowy z betonu</w:t>
      </w:r>
    </w:p>
    <w:p w:rsidR="00424E66" w:rsidRPr="00424E66" w:rsidRDefault="00424E66" w:rsidP="00424E66">
      <w:pPr>
        <w:autoSpaceDE w:val="0"/>
        <w:autoSpaceDN w:val="0"/>
        <w:adjustRightInd w:val="0"/>
        <w:spacing w:after="0" w:line="240" w:lineRule="auto"/>
        <w:rPr>
          <w:rFonts w:ascii="Times New Roman" w:eastAsia="TimesNewRoman" w:hAnsi="Times New Roman" w:cs="Times New Roman"/>
          <w:sz w:val="18"/>
          <w:szCs w:val="18"/>
        </w:rPr>
      </w:pPr>
      <w:r w:rsidRPr="00424E66">
        <w:rPr>
          <w:rFonts w:ascii="Times New Roman" w:eastAsia="Calibri" w:hAnsi="Times New Roman" w:cs="Times New Roman"/>
          <w:sz w:val="18"/>
          <w:szCs w:val="18"/>
        </w:rPr>
        <w:t>Mieszanka o betonu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szczana do osi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gni</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cia wska</w:t>
      </w:r>
      <w:r w:rsidRPr="00424E66">
        <w:rPr>
          <w:rFonts w:ascii="Times New Roman" w:eastAsia="TimesNewRoman" w:hAnsi="Times New Roman" w:cs="Times New Roman"/>
          <w:sz w:val="18"/>
          <w:szCs w:val="18"/>
        </w:rPr>
        <w:t>ź</w:t>
      </w:r>
      <w:r w:rsidRPr="00424E66">
        <w:rPr>
          <w:rFonts w:ascii="Times New Roman" w:eastAsia="Calibri" w:hAnsi="Times New Roman" w:cs="Times New Roman"/>
          <w:sz w:val="18"/>
          <w:szCs w:val="18"/>
        </w:rPr>
        <w:t>nika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szczenia nie mniejszego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1,00 maksymalnego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szczenia laboratoryjnego oznaczonego zgodnie z normaln</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prób</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Proctora (metoda II), według</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PN-B-04481:1988 [9].</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6.3.8. </w:t>
      </w:r>
      <w:r w:rsidRPr="00424E66">
        <w:rPr>
          <w:rFonts w:ascii="Times New Roman" w:eastAsia="Calibri" w:hAnsi="Times New Roman" w:cs="Times New Roman"/>
          <w:sz w:val="18"/>
          <w:szCs w:val="18"/>
        </w:rPr>
        <w:t>Grubo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podbudowy z betonu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Grubo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warstwy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mierzy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bezpo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rednio po jej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szczeniu. Grubo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podbudowy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z dokumentacj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projektow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z tolerancj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±1 cm.</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6.3.9. </w:t>
      </w:r>
      <w:r w:rsidRPr="00424E66">
        <w:rPr>
          <w:rFonts w:ascii="Times New Roman" w:eastAsia="Calibri" w:hAnsi="Times New Roman" w:cs="Times New Roman"/>
          <w:sz w:val="18"/>
          <w:szCs w:val="18"/>
        </w:rPr>
        <w:t>Wytrzymało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 xml:space="preserve">na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ciskanie betonu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Wytrzymało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 xml:space="preserve">na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ciskanie 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la 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 xml:space="preserve">na próbkach walcowych o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rednicy i wysoko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16,0 cm. Próbki do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pobiera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 xml:space="preserve">z miejsc wybranych losowo, w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wie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o rozło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onej warstwie. Próbki w ilo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6 sztuk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formowa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i przechowywa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zgodnie z norm</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PN-S-96013: 1997 [20]. Trzy próbki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bada</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po 7 dniach i trzy po 28 dniach przechowywania. Wyniki wytrzymało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 xml:space="preserve">ci na </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ciskanie powinny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zgodne z wymaganiami podanymi w tablicy 4.</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6.3.10. </w:t>
      </w:r>
      <w:r w:rsidRPr="00424E66">
        <w:rPr>
          <w:rFonts w:ascii="Times New Roman" w:eastAsia="Calibri" w:hAnsi="Times New Roman" w:cs="Times New Roman"/>
          <w:sz w:val="18"/>
          <w:szCs w:val="18"/>
        </w:rPr>
        <w:t>Nasi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kliwo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i mrozoodporno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betonu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Nasi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kliwo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i mrozoodporno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okre</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la 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po 28 dniach dojrzewania betonu, zgodnie z norm</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PN-B-06250:1988 [10].</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Wyniki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powinny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zgodne z wymaganiami podanymi w tablicy 4.</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6.4. Wymagania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b/>
          <w:bCs/>
          <w:sz w:val="18"/>
          <w:szCs w:val="18"/>
        </w:rPr>
        <w:t>ce cech geometrycznych podbudowy z betonu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6.4.1. </w:t>
      </w:r>
      <w:r w:rsidRPr="00424E66">
        <w:rPr>
          <w:rFonts w:ascii="Times New Roman" w:eastAsia="Calibri" w:hAnsi="Times New Roman" w:cs="Times New Roman"/>
          <w:sz w:val="18"/>
          <w:szCs w:val="18"/>
        </w:rPr>
        <w:t>Cz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stotliwo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oraz zakres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i pomiarów</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Cz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stotliwo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oraz zakres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i pomiarów podaje tablica 3.</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Tablica 3. Cz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stotliwo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oraz zakres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i pomiarów wykonanej podbudowy z betonu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3284"/>
        <w:gridCol w:w="5282"/>
      </w:tblGrid>
      <w:tr w:rsidR="00424E66" w:rsidRPr="00424E66" w:rsidTr="00424E66">
        <w:tc>
          <w:tcPr>
            <w:tcW w:w="1101"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Lp.</w:t>
            </w:r>
          </w:p>
        </w:tc>
        <w:tc>
          <w:tcPr>
            <w:tcW w:w="3402"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Wyszczególnienie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i pomiarów</w:t>
            </w:r>
          </w:p>
        </w:tc>
        <w:tc>
          <w:tcPr>
            <w:tcW w:w="5558" w:type="dxa"/>
          </w:tcPr>
          <w:p w:rsidR="00424E66" w:rsidRPr="00424E66" w:rsidRDefault="00424E66" w:rsidP="00424E66">
            <w:pPr>
              <w:autoSpaceDE w:val="0"/>
              <w:autoSpaceDN w:val="0"/>
              <w:adjustRightInd w:val="0"/>
              <w:spacing w:after="0" w:line="240" w:lineRule="auto"/>
              <w:jc w:val="center"/>
              <w:rPr>
                <w:rFonts w:ascii="Times New Roman" w:eastAsia="TimesNewRoman" w:hAnsi="Times New Roman" w:cs="Times New Roman"/>
                <w:sz w:val="18"/>
                <w:szCs w:val="18"/>
              </w:rPr>
            </w:pPr>
            <w:r w:rsidRPr="00424E66">
              <w:rPr>
                <w:rFonts w:ascii="Times New Roman" w:eastAsia="Calibri" w:hAnsi="Times New Roman" w:cs="Times New Roman"/>
                <w:sz w:val="18"/>
                <w:szCs w:val="18"/>
              </w:rPr>
              <w:t>Minimalna cz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stotliwo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i pomiarów</w:t>
            </w:r>
          </w:p>
        </w:tc>
      </w:tr>
      <w:tr w:rsidR="00424E66" w:rsidRPr="00424E66" w:rsidTr="00424E66">
        <w:tc>
          <w:tcPr>
            <w:tcW w:w="1101"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1</w:t>
            </w:r>
          </w:p>
        </w:tc>
        <w:tc>
          <w:tcPr>
            <w:tcW w:w="3402"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Szeroko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podbudowy</w:t>
            </w:r>
          </w:p>
        </w:tc>
        <w:tc>
          <w:tcPr>
            <w:tcW w:w="5558"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10 razy na 1 km</w:t>
            </w:r>
          </w:p>
        </w:tc>
      </w:tr>
      <w:tr w:rsidR="00424E66" w:rsidRPr="00424E66" w:rsidTr="00424E66">
        <w:tc>
          <w:tcPr>
            <w:tcW w:w="1101"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2</w:t>
            </w:r>
          </w:p>
        </w:tc>
        <w:tc>
          <w:tcPr>
            <w:tcW w:w="3402"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Równo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podłu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na</w:t>
            </w:r>
          </w:p>
        </w:tc>
        <w:tc>
          <w:tcPr>
            <w:tcW w:w="5558" w:type="dxa"/>
          </w:tcPr>
          <w:p w:rsidR="00424E66" w:rsidRPr="00424E66" w:rsidRDefault="00424E66" w:rsidP="00424E66">
            <w:pPr>
              <w:autoSpaceDE w:val="0"/>
              <w:autoSpaceDN w:val="0"/>
              <w:adjustRightInd w:val="0"/>
              <w:spacing w:after="0" w:line="240" w:lineRule="auto"/>
              <w:jc w:val="center"/>
              <w:rPr>
                <w:rFonts w:ascii="Times New Roman" w:eastAsia="TimesNewRoman" w:hAnsi="Times New Roman" w:cs="Times New Roman"/>
                <w:sz w:val="18"/>
                <w:szCs w:val="18"/>
              </w:rPr>
            </w:pPr>
            <w:r w:rsidRPr="00424E66">
              <w:rPr>
                <w:rFonts w:ascii="Times New Roman" w:eastAsia="Calibri" w:hAnsi="Times New Roman" w:cs="Times New Roman"/>
                <w:sz w:val="18"/>
                <w:szCs w:val="18"/>
              </w:rPr>
              <w:t>w sposób ci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gły planografem albo co 20 m łat</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na ka</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dym pasie ruchu</w:t>
            </w:r>
          </w:p>
        </w:tc>
      </w:tr>
      <w:tr w:rsidR="00424E66" w:rsidRPr="00424E66" w:rsidTr="00424E66">
        <w:tc>
          <w:tcPr>
            <w:tcW w:w="1101"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3</w:t>
            </w:r>
          </w:p>
        </w:tc>
        <w:tc>
          <w:tcPr>
            <w:tcW w:w="3402"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Równo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poprzeczna</w:t>
            </w:r>
          </w:p>
        </w:tc>
        <w:tc>
          <w:tcPr>
            <w:tcW w:w="5558"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10 razy na 1 km</w:t>
            </w:r>
          </w:p>
        </w:tc>
      </w:tr>
      <w:tr w:rsidR="00424E66" w:rsidRPr="00424E66" w:rsidTr="00424E66">
        <w:tc>
          <w:tcPr>
            <w:tcW w:w="1101"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4</w:t>
            </w:r>
          </w:p>
        </w:tc>
        <w:tc>
          <w:tcPr>
            <w:tcW w:w="3402"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Spadki poprzeczne</w:t>
            </w:r>
          </w:p>
        </w:tc>
        <w:tc>
          <w:tcPr>
            <w:tcW w:w="5558"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10 razy na 1 km</w:t>
            </w:r>
          </w:p>
        </w:tc>
      </w:tr>
      <w:tr w:rsidR="00424E66" w:rsidRPr="00424E66" w:rsidTr="00424E66">
        <w:tc>
          <w:tcPr>
            <w:tcW w:w="1101"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5</w:t>
            </w:r>
          </w:p>
        </w:tc>
        <w:tc>
          <w:tcPr>
            <w:tcW w:w="3402"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dne wysoko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ciowe</w:t>
            </w:r>
          </w:p>
        </w:tc>
        <w:tc>
          <w:tcPr>
            <w:tcW w:w="5558" w:type="dxa"/>
            <w:vMerge w:val="restart"/>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co 100 m</w:t>
            </w:r>
          </w:p>
        </w:tc>
      </w:tr>
      <w:tr w:rsidR="00424E66" w:rsidRPr="00424E66" w:rsidTr="00424E66">
        <w:tc>
          <w:tcPr>
            <w:tcW w:w="1101"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6</w:t>
            </w:r>
          </w:p>
        </w:tc>
        <w:tc>
          <w:tcPr>
            <w:tcW w:w="3402"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Ukształtowanie osi w planie</w:t>
            </w:r>
          </w:p>
        </w:tc>
        <w:tc>
          <w:tcPr>
            <w:tcW w:w="5558" w:type="dxa"/>
            <w:vMerge/>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p>
        </w:tc>
      </w:tr>
      <w:tr w:rsidR="00424E66" w:rsidRPr="00424E66" w:rsidTr="00424E66">
        <w:tc>
          <w:tcPr>
            <w:tcW w:w="1101" w:type="dxa"/>
          </w:tcPr>
          <w:p w:rsidR="00424E66" w:rsidRPr="00424E66" w:rsidRDefault="00424E66" w:rsidP="00424E66">
            <w:pPr>
              <w:autoSpaceDE w:val="0"/>
              <w:autoSpaceDN w:val="0"/>
              <w:adjustRightInd w:val="0"/>
              <w:spacing w:after="0" w:line="240" w:lineRule="auto"/>
              <w:jc w:val="center"/>
              <w:rPr>
                <w:rFonts w:ascii="Times New Roman" w:eastAsia="Calibri" w:hAnsi="Times New Roman" w:cs="Times New Roman"/>
                <w:sz w:val="18"/>
                <w:szCs w:val="18"/>
              </w:rPr>
            </w:pPr>
            <w:r w:rsidRPr="00424E66">
              <w:rPr>
                <w:rFonts w:ascii="Times New Roman" w:eastAsia="Calibri" w:hAnsi="Times New Roman" w:cs="Times New Roman"/>
                <w:sz w:val="18"/>
                <w:szCs w:val="18"/>
              </w:rPr>
              <w:t>7</w:t>
            </w:r>
          </w:p>
        </w:tc>
        <w:tc>
          <w:tcPr>
            <w:tcW w:w="3402"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Grubo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podbudowy</w:t>
            </w:r>
          </w:p>
        </w:tc>
        <w:tc>
          <w:tcPr>
            <w:tcW w:w="5558" w:type="dxa"/>
          </w:tcPr>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w 3 punktach, lecz nie rzadziej ni</w:t>
            </w:r>
            <w:r w:rsidRPr="00424E66">
              <w:rPr>
                <w:rFonts w:ascii="Times New Roman" w:eastAsia="TimesNewRoman" w:hAnsi="Times New Roman" w:cs="Times New Roman"/>
                <w:sz w:val="18"/>
                <w:szCs w:val="18"/>
              </w:rPr>
              <w:t xml:space="preserve">ż </w:t>
            </w:r>
            <w:r w:rsidRPr="00424E66">
              <w:rPr>
                <w:rFonts w:ascii="Times New Roman" w:eastAsia="Calibri" w:hAnsi="Times New Roman" w:cs="Times New Roman"/>
                <w:sz w:val="18"/>
                <w:szCs w:val="18"/>
              </w:rPr>
              <w:t>raz na 100 m</w:t>
            </w:r>
          </w:p>
        </w:tc>
      </w:tr>
    </w:tbl>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6.4.2. </w:t>
      </w:r>
      <w:r w:rsidRPr="00424E66">
        <w:rPr>
          <w:rFonts w:ascii="Times New Roman" w:eastAsia="Calibri" w:hAnsi="Times New Roman" w:cs="Times New Roman"/>
          <w:sz w:val="18"/>
          <w:szCs w:val="18"/>
        </w:rPr>
        <w:t>Szeroko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podbudowy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Szeroko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podbudowy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zgodna z dokumentacj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projektow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z tolerancj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 xml:space="preserve">+10 cm, ±5 cm. </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6.4.3. </w:t>
      </w:r>
      <w:r w:rsidRPr="00424E66">
        <w:rPr>
          <w:rFonts w:ascii="Times New Roman" w:eastAsia="Calibri" w:hAnsi="Times New Roman" w:cs="Times New Roman"/>
          <w:sz w:val="18"/>
          <w:szCs w:val="18"/>
        </w:rPr>
        <w:t>Równo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podbudowy</w:t>
      </w:r>
    </w:p>
    <w:p w:rsidR="00424E66" w:rsidRPr="00424E66" w:rsidRDefault="00424E66" w:rsidP="00424E66">
      <w:pPr>
        <w:autoSpaceDE w:val="0"/>
        <w:autoSpaceDN w:val="0"/>
        <w:adjustRightInd w:val="0"/>
        <w:spacing w:after="0" w:line="240" w:lineRule="auto"/>
        <w:jc w:val="both"/>
        <w:rPr>
          <w:rFonts w:ascii="Times New Roman" w:eastAsia="Calibri" w:hAnsi="Times New Roman" w:cs="Times New Roman"/>
          <w:sz w:val="18"/>
          <w:szCs w:val="18"/>
        </w:rPr>
      </w:pPr>
      <w:r w:rsidRPr="00424E66">
        <w:rPr>
          <w:rFonts w:ascii="Times New Roman" w:eastAsia="Calibri" w:hAnsi="Times New Roman" w:cs="Times New Roman"/>
          <w:sz w:val="18"/>
          <w:szCs w:val="18"/>
        </w:rPr>
        <w:t>Nierówno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podłu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ne podbudowy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mierzy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4-metrow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łat</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lub planografem, zgodnie z norm</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BN-68/8931-04[23].</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Nierówno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poprzeczne podbudowy nale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 mierzy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4-metrow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łat</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Nierówno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podbudowy nie mog</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przekracza</w:t>
      </w:r>
      <w:r w:rsidRPr="00424E66">
        <w:rPr>
          <w:rFonts w:ascii="Times New Roman" w:eastAsia="TimesNewRoman" w:hAnsi="Times New Roman" w:cs="Times New Roman"/>
          <w:sz w:val="18"/>
          <w:szCs w:val="18"/>
        </w:rPr>
        <w:t>ć</w:t>
      </w:r>
      <w:r w:rsidRPr="00424E66">
        <w:rPr>
          <w:rFonts w:ascii="Times New Roman" w:eastAsia="Calibri" w:hAnsi="Times New Roman" w:cs="Times New Roman"/>
          <w:sz w:val="18"/>
          <w:szCs w:val="18"/>
        </w:rPr>
        <w: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- 9 mm dla podbudowy zasadniczej,</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6.4.4. </w:t>
      </w:r>
      <w:r w:rsidRPr="00424E66">
        <w:rPr>
          <w:rFonts w:ascii="Times New Roman" w:eastAsia="Calibri" w:hAnsi="Times New Roman" w:cs="Times New Roman"/>
          <w:sz w:val="18"/>
          <w:szCs w:val="18"/>
        </w:rPr>
        <w:t>Spadki poprzeczne podbudowy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Spadki poprzeczne podbudowy na prostych i łukach powinny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zgodne z dokumentacj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projektow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z tolerancj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±0,5%.</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6.4.5. </w:t>
      </w:r>
      <w:r w:rsidRPr="00424E66">
        <w:rPr>
          <w:rFonts w:ascii="Times New Roman" w:eastAsia="Calibri" w:hAnsi="Times New Roman" w:cs="Times New Roman"/>
          <w:sz w:val="18"/>
          <w:szCs w:val="18"/>
        </w:rPr>
        <w:t>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dne wysoko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ciowe podbudowy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Rz</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dne wysoko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ciowe podbudowy powinny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zgodne z dokumentacj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projektow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z tolerancj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+1 cm, ±2cm.</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6.4.6. </w:t>
      </w:r>
      <w:r w:rsidRPr="00424E66">
        <w:rPr>
          <w:rFonts w:ascii="Times New Roman" w:eastAsia="Calibri" w:hAnsi="Times New Roman" w:cs="Times New Roman"/>
          <w:sz w:val="18"/>
          <w:szCs w:val="18"/>
        </w:rPr>
        <w:t>Ukształtowanie osi w planie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O</w:t>
      </w:r>
      <w:r w:rsidRPr="00424E66">
        <w:rPr>
          <w:rFonts w:ascii="Times New Roman" w:eastAsia="TimesNewRoman" w:hAnsi="Times New Roman" w:cs="Times New Roman"/>
          <w:sz w:val="18"/>
          <w:szCs w:val="18"/>
        </w:rPr>
        <w:t xml:space="preserve">ś </w:t>
      </w:r>
      <w:r w:rsidRPr="00424E66">
        <w:rPr>
          <w:rFonts w:ascii="Times New Roman" w:eastAsia="Calibri" w:hAnsi="Times New Roman" w:cs="Times New Roman"/>
          <w:sz w:val="18"/>
          <w:szCs w:val="18"/>
        </w:rPr>
        <w:t>podbudowy w planie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zgodna z dokumentacj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projektow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z tolerancj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±5 cm.</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b/>
          <w:bCs/>
          <w:sz w:val="18"/>
          <w:szCs w:val="18"/>
        </w:rPr>
        <w:t xml:space="preserve">6.4.7. </w:t>
      </w:r>
      <w:r w:rsidRPr="00424E66">
        <w:rPr>
          <w:rFonts w:ascii="Times New Roman" w:eastAsia="Calibri" w:hAnsi="Times New Roman" w:cs="Times New Roman"/>
          <w:sz w:val="18"/>
          <w:szCs w:val="18"/>
        </w:rPr>
        <w:t>Grubo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podbudowy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Grubo</w:t>
      </w:r>
      <w:r w:rsidRPr="00424E66">
        <w:rPr>
          <w:rFonts w:ascii="Times New Roman" w:eastAsia="TimesNewRoman" w:hAnsi="Times New Roman" w:cs="Times New Roman"/>
          <w:sz w:val="18"/>
          <w:szCs w:val="18"/>
        </w:rPr>
        <w:t xml:space="preserve">ść </w:t>
      </w:r>
      <w:r w:rsidRPr="00424E66">
        <w:rPr>
          <w:rFonts w:ascii="Times New Roman" w:eastAsia="Calibri" w:hAnsi="Times New Roman" w:cs="Times New Roman"/>
          <w:sz w:val="18"/>
          <w:szCs w:val="18"/>
        </w:rPr>
        <w:t>podbudowy powinna by</w:t>
      </w:r>
      <w:r w:rsidRPr="00424E66">
        <w:rPr>
          <w:rFonts w:ascii="Times New Roman" w:eastAsia="TimesNewRoman" w:hAnsi="Times New Roman" w:cs="Times New Roman"/>
          <w:sz w:val="18"/>
          <w:szCs w:val="18"/>
        </w:rPr>
        <w:t xml:space="preserve">ć </w:t>
      </w:r>
      <w:r w:rsidRPr="00424E66">
        <w:rPr>
          <w:rFonts w:ascii="Times New Roman" w:eastAsia="Calibri" w:hAnsi="Times New Roman" w:cs="Times New Roman"/>
          <w:sz w:val="18"/>
          <w:szCs w:val="18"/>
        </w:rPr>
        <w:t>zgodna z dokumentacj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projektow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z tolerancj</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dla podbudowy zasadniczej ±1 cm,</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7. OBMIAR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7.1. Ogólne zasady obmiaru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xml:space="preserve">Ogólne zasady obmiaru robót podano w </w:t>
      </w:r>
      <w:r>
        <w:rPr>
          <w:rFonts w:ascii="Times New Roman" w:eastAsia="Calibri" w:hAnsi="Times New Roman" w:cs="Times New Roman"/>
          <w:sz w:val="18"/>
          <w:szCs w:val="18"/>
        </w:rPr>
        <w:t>SST</w:t>
      </w:r>
      <w:r w:rsidRPr="00424E66">
        <w:rPr>
          <w:rFonts w:ascii="Times New Roman" w:eastAsia="Calibri" w:hAnsi="Times New Roman" w:cs="Times New Roman"/>
          <w:sz w:val="18"/>
          <w:szCs w:val="18"/>
        </w:rPr>
        <w:t xml:space="preserve"> D-M-00.00.00 „Wymagania ogólne” pkt 7.</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7.2. Jednostka obmiarowa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Jednostk</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obmiarow</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jest m</w:t>
      </w:r>
      <w:r w:rsidRPr="00424E66">
        <w:rPr>
          <w:rFonts w:ascii="Times New Roman" w:eastAsia="Calibri" w:hAnsi="Times New Roman" w:cs="Times New Roman"/>
          <w:sz w:val="18"/>
          <w:szCs w:val="18"/>
          <w:vertAlign w:val="superscript"/>
        </w:rPr>
        <w:t>2</w:t>
      </w:r>
      <w:r w:rsidRPr="00424E66">
        <w:rPr>
          <w:rFonts w:ascii="Times New Roman" w:eastAsia="Calibri" w:hAnsi="Times New Roman" w:cs="Times New Roman"/>
          <w:sz w:val="18"/>
          <w:szCs w:val="18"/>
        </w:rPr>
        <w:t xml:space="preserve"> (metr kwadratowy) wykonanej podbudowy z betonu.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8. ODBIÓR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xml:space="preserve">Ogólne zasady odbioru robót podano w </w:t>
      </w:r>
      <w:r>
        <w:rPr>
          <w:rFonts w:ascii="Times New Roman" w:eastAsia="Calibri" w:hAnsi="Times New Roman" w:cs="Times New Roman"/>
          <w:sz w:val="18"/>
          <w:szCs w:val="18"/>
        </w:rPr>
        <w:t>SST</w:t>
      </w:r>
      <w:r w:rsidRPr="00424E66">
        <w:rPr>
          <w:rFonts w:ascii="Times New Roman" w:eastAsia="Calibri" w:hAnsi="Times New Roman" w:cs="Times New Roman"/>
          <w:sz w:val="18"/>
          <w:szCs w:val="18"/>
        </w:rPr>
        <w:t xml:space="preserve"> D-M-00.00.00 „Wymagania ogólne” pkt 8.</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Roboty uznaje si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za zgodne z dokumentacj</w:t>
      </w:r>
      <w:r w:rsidRPr="00424E66">
        <w:rPr>
          <w:rFonts w:ascii="Times New Roman" w:eastAsia="TimesNewRoman" w:hAnsi="Times New Roman" w:cs="Times New Roman"/>
          <w:sz w:val="18"/>
          <w:szCs w:val="18"/>
        </w:rPr>
        <w:t xml:space="preserve">ą </w:t>
      </w:r>
      <w:r w:rsidRPr="00424E66">
        <w:rPr>
          <w:rFonts w:ascii="Times New Roman" w:eastAsia="Calibri" w:hAnsi="Times New Roman" w:cs="Times New Roman"/>
          <w:sz w:val="18"/>
          <w:szCs w:val="18"/>
        </w:rPr>
        <w:t>projektow</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 SST i wymaganiami In</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yniera, je</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eli wszystkie pomiary i badania z zachowaniem tolerancji wg pkt 6 dały wyniki pozytywne.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9. PODSTAWA PŁATNO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b/>
          <w:bCs/>
          <w:sz w:val="18"/>
          <w:szCs w:val="18"/>
        </w:rPr>
        <w:t>CI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9.1. Ogólne ustalenia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b/>
          <w:bCs/>
          <w:sz w:val="18"/>
          <w:szCs w:val="18"/>
        </w:rPr>
        <w:t>ce podstawy płatno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b/>
          <w:bCs/>
          <w:sz w:val="18"/>
          <w:szCs w:val="18"/>
        </w:rPr>
        <w:t>ci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Ogólne ustalenia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ce podstawy płatno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 xml:space="preserve">ci podano w </w:t>
      </w:r>
      <w:r>
        <w:rPr>
          <w:rFonts w:ascii="Times New Roman" w:eastAsia="Calibri" w:hAnsi="Times New Roman" w:cs="Times New Roman"/>
          <w:sz w:val="18"/>
          <w:szCs w:val="18"/>
        </w:rPr>
        <w:t>SST</w:t>
      </w:r>
      <w:r w:rsidRPr="00424E66">
        <w:rPr>
          <w:rFonts w:ascii="Times New Roman" w:eastAsia="Calibri" w:hAnsi="Times New Roman" w:cs="Times New Roman"/>
          <w:sz w:val="18"/>
          <w:szCs w:val="18"/>
        </w:rPr>
        <w:t xml:space="preserve"> D-M-00.00.00 „Wymagania ogólne” pkt 9.</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9.2. Cena jednostki obmiarowej</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Cena wykonania 1 m2 podbudowy z betonu obejmuje: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prace pomiarowe i roboty przygotowawcze,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oznakowanie robót,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dostarczenie materiałów,</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wyprodukowanie mieszanki,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transport na miejsce wbudowania,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przygotowanie podło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dostarczenie, ustawienie, rozebranie i odwiezienie prowadnic oraz innych materiałów i urz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dze</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pomocniczych,</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rozło</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enie i zag</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szczenie mieszanki,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ewentualne nacinanie szczelin,</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piel</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gnacja wykonanej podbudowy,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przeprowadzenie pomiarów i bada</w:t>
      </w:r>
      <w:r w:rsidRPr="00424E66">
        <w:rPr>
          <w:rFonts w:ascii="Times New Roman" w:eastAsia="TimesNewRoman" w:hAnsi="Times New Roman" w:cs="Times New Roman"/>
          <w:sz w:val="18"/>
          <w:szCs w:val="18"/>
        </w:rPr>
        <w:t xml:space="preserve">ń </w:t>
      </w:r>
      <w:r w:rsidRPr="00424E66">
        <w:rPr>
          <w:rFonts w:ascii="Times New Roman" w:eastAsia="Calibri" w:hAnsi="Times New Roman" w:cs="Times New Roman"/>
          <w:sz w:val="18"/>
          <w:szCs w:val="18"/>
        </w:rPr>
        <w:t>laboratoryjnych, wymaganych w specyfikacji technicznej.</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10. PRZEPISY ZWI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b/>
          <w:bCs/>
          <w:sz w:val="18"/>
          <w:szCs w:val="18"/>
        </w:rPr>
        <w:t>ZANE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10.1. Normy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1. PN-EN 196-1:1996 Metody badania cementu. Oznaczanie wytrzymało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2. PN-EN 196-2:1996 Metody badania cementu. Analiza chemiczna cementu</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3. PN-EN 196-3:1996 Metody badania cementu. Oznaczanie czasu wi</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zania i stało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obj</w:t>
      </w:r>
      <w:r w:rsidRPr="00424E66">
        <w:rPr>
          <w:rFonts w:ascii="Times New Roman" w:eastAsia="TimesNewRoman" w:hAnsi="Times New Roman" w:cs="Times New Roman"/>
          <w:sz w:val="18"/>
          <w:szCs w:val="18"/>
        </w:rPr>
        <w:t>ę</w:t>
      </w:r>
      <w:r w:rsidRPr="00424E66">
        <w:rPr>
          <w:rFonts w:ascii="Times New Roman" w:eastAsia="Calibri" w:hAnsi="Times New Roman" w:cs="Times New Roman"/>
          <w:sz w:val="18"/>
          <w:szCs w:val="18"/>
        </w:rPr>
        <w:t>to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4. PN-EN 196-6:1996 Metody badania cementu. Oznaczanie stopnia zmielenia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5. PN-EN 197-1:2002 Cement.Cz</w:t>
      </w:r>
      <w:r w:rsidRPr="00424E66">
        <w:rPr>
          <w:rFonts w:ascii="Times New Roman" w:eastAsia="TimesNewRoman" w:hAnsi="Times New Roman" w:cs="Times New Roman"/>
          <w:sz w:val="18"/>
          <w:szCs w:val="18"/>
        </w:rPr>
        <w:t xml:space="preserve">ęść </w:t>
      </w:r>
      <w:r w:rsidRPr="00424E66">
        <w:rPr>
          <w:rFonts w:ascii="Times New Roman" w:eastAsia="Calibri" w:hAnsi="Times New Roman" w:cs="Times New Roman"/>
          <w:sz w:val="18"/>
          <w:szCs w:val="18"/>
        </w:rPr>
        <w:t>1: Skład, wymagania i kryteria zgodno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dotycz</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ce cementu powszechnego 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ytku</w:t>
      </w:r>
    </w:p>
    <w:p w:rsidR="00424E66" w:rsidRPr="00424E66" w:rsidRDefault="00424E66" w:rsidP="00424E66">
      <w:pPr>
        <w:autoSpaceDE w:val="0"/>
        <w:autoSpaceDN w:val="0"/>
        <w:adjustRightInd w:val="0"/>
        <w:spacing w:after="0" w:line="240" w:lineRule="auto"/>
        <w:rPr>
          <w:rFonts w:ascii="Times New Roman" w:eastAsia="TimesNewRoman" w:hAnsi="Times New Roman" w:cs="Times New Roman"/>
          <w:sz w:val="18"/>
          <w:szCs w:val="18"/>
        </w:rPr>
      </w:pPr>
      <w:r w:rsidRPr="00424E66">
        <w:rPr>
          <w:rFonts w:ascii="Times New Roman" w:eastAsia="Calibri" w:hAnsi="Times New Roman" w:cs="Times New Roman"/>
          <w:sz w:val="18"/>
          <w:szCs w:val="18"/>
        </w:rPr>
        <w:t>6. PN-EN 206-1:2000 Beton. Cz</w:t>
      </w:r>
      <w:r w:rsidRPr="00424E66">
        <w:rPr>
          <w:rFonts w:ascii="Times New Roman" w:eastAsia="TimesNewRoman" w:hAnsi="Times New Roman" w:cs="Times New Roman"/>
          <w:sz w:val="18"/>
          <w:szCs w:val="18"/>
        </w:rPr>
        <w:t xml:space="preserve">ęść </w:t>
      </w:r>
      <w:r w:rsidRPr="00424E66">
        <w:rPr>
          <w:rFonts w:ascii="Times New Roman" w:eastAsia="Calibri" w:hAnsi="Times New Roman" w:cs="Times New Roman"/>
          <w:sz w:val="18"/>
          <w:szCs w:val="18"/>
        </w:rPr>
        <w:t>1: Wymagania, wła</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ciwo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produkcja i zgodno</w:t>
      </w:r>
      <w:r w:rsidRPr="00424E66">
        <w:rPr>
          <w:rFonts w:ascii="Times New Roman" w:eastAsia="TimesNewRoman" w:hAnsi="Times New Roman" w:cs="Times New Roman"/>
          <w:sz w:val="18"/>
          <w:szCs w:val="18"/>
        </w:rPr>
        <w:t>ść</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7. PN-EN 480-11:2000 Domieszki do betonu, zaprawy i zaczynu. Metody bada</w:t>
      </w:r>
      <w:r w:rsidRPr="00424E66">
        <w:rPr>
          <w:rFonts w:ascii="Times New Roman" w:eastAsia="TimesNewRoman" w:hAnsi="Times New Roman" w:cs="Times New Roman"/>
          <w:sz w:val="18"/>
          <w:szCs w:val="18"/>
        </w:rPr>
        <w:t>ń</w:t>
      </w:r>
      <w:r w:rsidRPr="00424E66">
        <w:rPr>
          <w:rFonts w:ascii="Times New Roman" w:eastAsia="Calibri" w:hAnsi="Times New Roman" w:cs="Times New Roman"/>
          <w:sz w:val="18"/>
          <w:szCs w:val="18"/>
        </w:rPr>
        <w:t>. Oznaczanie charakterystyki porów powietrznych w stwardniałym betonie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8. PN-EN 934-2:1999 Domieszki do betonu, zaprawy i zaczynu. Domieszki do betonu. Definicje i wymagania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9. PN-B-04481:1988 Grunty budowlane. Badania laboratoryjne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10. PN-B-06250:1988 Beton zwykły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11. PN-B-06714-15:1991 Kruszywa mineralne. Badania. Oznaczanie składu ziarnowego</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12. PN-B-06714-37:1980 Kruszywa mineralne. Badania. Oznaczanie rozpadu krzemianowego</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xml:space="preserve">13. PN-B-06714-39: 1978 Kruszywa mineralne. Badania. Oznaczanie rozpadu </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elazawego</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xml:space="preserve">14. PN-B-11111: 1996 Kruszywa mineralne. Kruszywa naturalne do nawierzchni drogowych; </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wir i mieszanka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15. PN-B-11112: 1996 Kruszywa mineralne. Kruszywa łamane do nawierzchni drogowych</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16. PN-B-11113: 1996 Kruszywa mineralne. Kruszywa naturalne do nawierzchni drogowych; piasek</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 xml:space="preserve">17. PN-B-23004: 1988 Kruszywa mineralne. Kruszywa sztuczne. Kruszywa z </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la wielkopiecowego kawałkowego</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18. PN-B-32250: 1988 Materiały budowlane. Woda do betonów i zapraw</w:t>
      </w:r>
    </w:p>
    <w:p w:rsidR="00424E66" w:rsidRPr="00424E66" w:rsidRDefault="00424E66" w:rsidP="00424E66">
      <w:pPr>
        <w:autoSpaceDE w:val="0"/>
        <w:autoSpaceDN w:val="0"/>
        <w:adjustRightInd w:val="0"/>
        <w:spacing w:after="0" w:line="240" w:lineRule="auto"/>
        <w:rPr>
          <w:rFonts w:ascii="Times New Roman" w:eastAsia="TimesNewRoman" w:hAnsi="Times New Roman" w:cs="Times New Roman"/>
          <w:sz w:val="18"/>
          <w:szCs w:val="18"/>
        </w:rPr>
      </w:pPr>
      <w:r w:rsidRPr="00424E66">
        <w:rPr>
          <w:rFonts w:ascii="Times New Roman" w:eastAsia="Calibri" w:hAnsi="Times New Roman" w:cs="Times New Roman"/>
          <w:sz w:val="18"/>
          <w:szCs w:val="18"/>
        </w:rPr>
        <w:t>19. PN-P-01715 : 1985 Włókniny. Zestawienie wska</w:t>
      </w:r>
      <w:r w:rsidRPr="00424E66">
        <w:rPr>
          <w:rFonts w:ascii="Times New Roman" w:eastAsia="TimesNewRoman" w:hAnsi="Times New Roman" w:cs="Times New Roman"/>
          <w:sz w:val="18"/>
          <w:szCs w:val="18"/>
        </w:rPr>
        <w:t>ź</w:t>
      </w:r>
      <w:r w:rsidRPr="00424E66">
        <w:rPr>
          <w:rFonts w:ascii="Times New Roman" w:eastAsia="Calibri" w:hAnsi="Times New Roman" w:cs="Times New Roman"/>
          <w:sz w:val="18"/>
          <w:szCs w:val="18"/>
        </w:rPr>
        <w:t>ników technologicznych i u</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ytkowych oraz metod bada</w:t>
      </w:r>
      <w:r w:rsidRPr="00424E66">
        <w:rPr>
          <w:rFonts w:ascii="Times New Roman" w:eastAsia="TimesNewRoman" w:hAnsi="Times New Roman" w:cs="Times New Roman"/>
          <w:sz w:val="18"/>
          <w:szCs w:val="18"/>
        </w:rPr>
        <w:t>ń</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20. PN-S-96013 : 1997 Drogi samochodowe. Podbudowa z chudego betonu. Wymagania i badania</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21. PN-S-96014 : 1997 Drogi samochodowe i lotniskowe. Podbudowa z betonu cementowego pod nawierzchni</w:t>
      </w:r>
      <w:r w:rsidRPr="00424E66">
        <w:rPr>
          <w:rFonts w:ascii="Times New Roman" w:eastAsia="TimesNewRoman" w:hAnsi="Times New Roman" w:cs="Times New Roman"/>
          <w:sz w:val="18"/>
          <w:szCs w:val="18"/>
        </w:rPr>
        <w:t xml:space="preserve">ę </w:t>
      </w:r>
      <w:r w:rsidRPr="00424E66">
        <w:rPr>
          <w:rFonts w:ascii="Times New Roman" w:eastAsia="Calibri" w:hAnsi="Times New Roman" w:cs="Times New Roman"/>
          <w:sz w:val="18"/>
          <w:szCs w:val="18"/>
        </w:rPr>
        <w:t>ulepszon</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22. BN-88/6731-08 Cement. Transport i przechowywanie</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23. BN-68/8931-04 Drogi samochodowe. Pomiar równo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ci nawierzchni planografem i łat</w:t>
      </w:r>
      <w:r w:rsidRPr="00424E66">
        <w:rPr>
          <w:rFonts w:ascii="Times New Roman" w:eastAsia="TimesNewRoman" w:hAnsi="Times New Roman" w:cs="Times New Roman"/>
          <w:sz w:val="18"/>
          <w:szCs w:val="18"/>
        </w:rPr>
        <w:t>ą</w:t>
      </w:r>
      <w:r w:rsidRPr="00424E66">
        <w:rPr>
          <w:rFonts w:ascii="Times New Roman" w:eastAsia="Calibri" w:hAnsi="Times New Roman" w:cs="Times New Roman"/>
          <w:sz w:val="18"/>
          <w:szCs w:val="18"/>
        </w:rPr>
        <w:t>.</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b/>
          <w:bCs/>
          <w:sz w:val="18"/>
          <w:szCs w:val="18"/>
        </w:rPr>
      </w:pPr>
      <w:r w:rsidRPr="00424E66">
        <w:rPr>
          <w:rFonts w:ascii="Times New Roman" w:eastAsia="Calibri" w:hAnsi="Times New Roman" w:cs="Times New Roman"/>
          <w:b/>
          <w:bCs/>
          <w:sz w:val="18"/>
          <w:szCs w:val="18"/>
        </w:rPr>
        <w:t>10.2. Inne dokumenty</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24.Katalog typowych konstrukcji nawierzchni podatnych i półsztywnych, IBDiM, Warszawa, 1997</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25. Katalog typowych konstrukcji nawierzchni sztywnych, IBDiM, Warszawa, 2001</w:t>
      </w:r>
    </w:p>
    <w:p w:rsidR="00424E66" w:rsidRPr="00424E66" w:rsidRDefault="00424E66" w:rsidP="00424E66">
      <w:pPr>
        <w:autoSpaceDE w:val="0"/>
        <w:autoSpaceDN w:val="0"/>
        <w:adjustRightInd w:val="0"/>
        <w:spacing w:after="0" w:line="240" w:lineRule="auto"/>
        <w:rPr>
          <w:rFonts w:ascii="Times New Roman" w:eastAsia="Calibri" w:hAnsi="Times New Roman" w:cs="Times New Roman"/>
          <w:sz w:val="18"/>
          <w:szCs w:val="18"/>
        </w:rPr>
      </w:pPr>
      <w:r w:rsidRPr="00424E66">
        <w:rPr>
          <w:rFonts w:ascii="Times New Roman" w:eastAsia="Calibri" w:hAnsi="Times New Roman" w:cs="Times New Roman"/>
          <w:sz w:val="18"/>
          <w:szCs w:val="18"/>
        </w:rPr>
        <w:t>26.WT/MK-CZDP84. Wytyczne techniczne oceny jako</w:t>
      </w:r>
      <w:r w:rsidRPr="00424E66">
        <w:rPr>
          <w:rFonts w:ascii="Times New Roman" w:eastAsia="TimesNewRoman" w:hAnsi="Times New Roman" w:cs="Times New Roman"/>
          <w:sz w:val="18"/>
          <w:szCs w:val="18"/>
        </w:rPr>
        <w:t>ś</w:t>
      </w:r>
      <w:r w:rsidRPr="00424E66">
        <w:rPr>
          <w:rFonts w:ascii="Times New Roman" w:eastAsia="Calibri" w:hAnsi="Times New Roman" w:cs="Times New Roman"/>
          <w:sz w:val="18"/>
          <w:szCs w:val="18"/>
        </w:rPr>
        <w:t xml:space="preserve">ci grysów i </w:t>
      </w:r>
      <w:r w:rsidRPr="00424E66">
        <w:rPr>
          <w:rFonts w:ascii="Times New Roman" w:eastAsia="TimesNewRoman" w:hAnsi="Times New Roman" w:cs="Times New Roman"/>
          <w:sz w:val="18"/>
          <w:szCs w:val="18"/>
        </w:rPr>
        <w:t>Ż</w:t>
      </w:r>
      <w:r w:rsidRPr="00424E66">
        <w:rPr>
          <w:rFonts w:ascii="Times New Roman" w:eastAsia="Calibri" w:hAnsi="Times New Roman" w:cs="Times New Roman"/>
          <w:sz w:val="18"/>
          <w:szCs w:val="18"/>
        </w:rPr>
        <w:t>wirów kruszonych z naturalnie rozdrobnionego surowca skalnego przeznaczonych do nawierzchni drogowych, CZDP, Warszawa, 1984</w:t>
      </w:r>
    </w:p>
    <w:p w:rsidR="00424E66" w:rsidRDefault="00424E66"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r w:rsidRPr="00F916BF">
        <w:rPr>
          <w:rFonts w:ascii="Times New Roman" w:eastAsia="Times New Roman" w:hAnsi="Times New Roman" w:cs="Times New Roman"/>
          <w:b/>
          <w:sz w:val="20"/>
          <w:lang w:eastAsia="pl-PL"/>
        </w:rPr>
        <w:t>D – 04.07.01a</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r w:rsidRPr="00F916BF">
        <w:rPr>
          <w:rFonts w:ascii="Times New Roman" w:eastAsia="Times New Roman" w:hAnsi="Times New Roman" w:cs="Times New Roman"/>
          <w:b/>
          <w:sz w:val="20"/>
          <w:lang w:eastAsia="pl-PL"/>
        </w:rPr>
        <w:t>PODBUDOWA  Z  BETONU ASFALTOWEGO</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r w:rsidRPr="00F916BF">
        <w:rPr>
          <w:rFonts w:ascii="Times New Roman" w:eastAsia="Times New Roman" w:hAnsi="Times New Roman" w:cs="Times New Roman"/>
          <w:b/>
          <w:sz w:val="20"/>
          <w:lang w:eastAsia="pl-PL"/>
        </w:rPr>
        <w:t xml:space="preserve">wg  WT-1  i  WT-2  </w:t>
      </w:r>
    </w:p>
    <w:p w:rsidR="000E5F9E" w:rsidRPr="00F916BF" w:rsidRDefault="000E5F9E" w:rsidP="000E5F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70" w:name="_Toc413234103"/>
      <w:r w:rsidRPr="00F916BF">
        <w:rPr>
          <w:rFonts w:ascii="Times New Roman" w:eastAsia="Times New Roman" w:hAnsi="Times New Roman" w:cs="Times New Roman"/>
          <w:b/>
          <w:caps/>
          <w:kern w:val="28"/>
          <w:sz w:val="18"/>
          <w:szCs w:val="18"/>
          <w:lang w:eastAsia="pl-PL"/>
        </w:rPr>
        <w:t>1. Wstęp</w:t>
      </w:r>
      <w:bookmarkEnd w:id="1370"/>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1.1. Przedmiot </w:t>
      </w:r>
      <w:r w:rsidR="007D45AB" w:rsidRPr="00F916BF">
        <w:rPr>
          <w:rFonts w:ascii="Times New Roman" w:eastAsia="Times New Roman" w:hAnsi="Times New Roman" w:cs="Times New Roman"/>
          <w:b/>
          <w:sz w:val="18"/>
          <w:szCs w:val="18"/>
          <w:lang w:eastAsia="pl-PL"/>
        </w:rPr>
        <w:t>SST</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Przedmiotem niniejszej ogólnej specyfikacji technicznej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są wymagania dotyczące wykonania i odbioru robót związanych z wykonaniem podbudowy z betonu asfaltowego.</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1.2. Zakres stosowania </w:t>
      </w:r>
      <w:r w:rsidR="007D45AB" w:rsidRPr="00F916BF">
        <w:rPr>
          <w:rFonts w:ascii="Times New Roman" w:eastAsia="Times New Roman" w:hAnsi="Times New Roman" w:cs="Times New Roman"/>
          <w:b/>
          <w:sz w:val="18"/>
          <w:szCs w:val="18"/>
          <w:lang w:eastAsia="pl-PL"/>
        </w:rPr>
        <w:t>SST</w:t>
      </w:r>
    </w:p>
    <w:p w:rsidR="007D45AB" w:rsidRPr="00F916BF" w:rsidRDefault="000E5F9E" w:rsidP="007D45A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r>
      <w:r w:rsidR="007D45AB" w:rsidRPr="00F916BF">
        <w:rPr>
          <w:rFonts w:ascii="Times New Roman" w:eastAsia="Times New Roman" w:hAnsi="Times New Roman" w:cs="Times New Roman"/>
          <w:sz w:val="18"/>
          <w:szCs w:val="18"/>
          <w:lang w:eastAsia="pl-PL"/>
        </w:rPr>
        <w:t>Szczegółowa specyfikacja techniczna stanowi obowiązującą podstawę jako dokument przetargowy i kontraktowy przy zlecaniu i realizacji robót na zadanie</w:t>
      </w:r>
      <w:r w:rsidR="007D45AB" w:rsidRPr="00FD57E0">
        <w:rPr>
          <w:rFonts w:ascii="Times New Roman" w:eastAsia="Times New Roman" w:hAnsi="Times New Roman" w:cs="Times New Roman"/>
          <w:b/>
          <w:sz w:val="18"/>
          <w:szCs w:val="18"/>
          <w:lang w:eastAsia="pl-PL"/>
        </w:rPr>
        <w:t xml:space="preserve">: „Przebudowa z rozbudową drogi powiatowej nr </w:t>
      </w:r>
      <w:r w:rsidR="001463F1" w:rsidRPr="00FD57E0">
        <w:rPr>
          <w:rFonts w:ascii="Times New Roman" w:eastAsia="Times New Roman" w:hAnsi="Times New Roman" w:cs="Times New Roman"/>
          <w:b/>
          <w:sz w:val="18"/>
          <w:szCs w:val="18"/>
          <w:lang w:eastAsia="pl-PL"/>
        </w:rPr>
        <w:t>1416C Zielnowo – Fijewo</w:t>
      </w:r>
      <w:r w:rsidR="00FD57E0">
        <w:rPr>
          <w:rFonts w:ascii="Times New Roman" w:eastAsia="Times New Roman" w:hAnsi="Times New Roman" w:cs="Times New Roman"/>
          <w:b/>
          <w:sz w:val="18"/>
          <w:szCs w:val="18"/>
          <w:lang w:eastAsia="pl-PL"/>
        </w:rPr>
        <w:t>”</w:t>
      </w:r>
      <w:r w:rsidR="007D45AB" w:rsidRPr="00FD57E0">
        <w:rPr>
          <w:rFonts w:ascii="Times New Roman" w:eastAsia="Times New Roman" w:hAnsi="Times New Roman" w:cs="Times New Roman"/>
          <w:b/>
          <w:sz w:val="18"/>
          <w:szCs w:val="18"/>
          <w:lang w:eastAsia="pl-PL"/>
        </w:rPr>
        <w:t>.</w:t>
      </w:r>
    </w:p>
    <w:p w:rsidR="007D45AB" w:rsidRPr="00F916BF" w:rsidRDefault="007D45AB" w:rsidP="007D45AB">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7D45A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1.3. Zakres robót objętych </w:t>
      </w:r>
      <w:r w:rsidR="007D45AB" w:rsidRPr="00F916BF">
        <w:rPr>
          <w:rFonts w:ascii="Times New Roman" w:eastAsia="Times New Roman" w:hAnsi="Times New Roman" w:cs="Times New Roman"/>
          <w:b/>
          <w:sz w:val="18"/>
          <w:szCs w:val="18"/>
          <w:lang w:eastAsia="pl-PL"/>
        </w:rPr>
        <w:t>SST</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Ustalenia zawarte w niniejszej specyfikacji dotyczą zasad prowadzenia robót związanych z wykonaniem i odbiorem warstwy podbudowy z betonu asfaltowego wg PN-EN 13108-1 [51] i WT-2 [82] [83] z mieszanki mineralno-asfaltowej dostarczonej od producenta. W przypadku produkcji mieszanki mineralno-asfaltowej przez Wykonawcę dla potrzeb budowy, Wykonawca zobowiązany jest prowadzić zakładową kontrolę produkcji (ZKP) zgodnie z WT-2 [82] [83] wg PN-EN 13108-21 [55].</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Podbudowę z betonu asfaltowego </w:t>
      </w:r>
      <w:r w:rsidR="007D45AB" w:rsidRPr="00F916BF">
        <w:rPr>
          <w:rFonts w:ascii="Times New Roman" w:eastAsia="Times New Roman" w:hAnsi="Times New Roman" w:cs="Times New Roman"/>
          <w:sz w:val="18"/>
          <w:szCs w:val="18"/>
          <w:lang w:eastAsia="pl-PL"/>
        </w:rPr>
        <w:t>wykonywać dla drogi kategorii ruchu od KR3.</w:t>
      </w:r>
      <w:r w:rsidRPr="00F916BF">
        <w:rPr>
          <w:rFonts w:ascii="Times New Roman" w:eastAsia="Times New Roman" w:hAnsi="Times New Roman" w:cs="Times New Roman"/>
          <w:sz w:val="18"/>
          <w:szCs w:val="18"/>
          <w:lang w:eastAsia="pl-PL"/>
        </w:rPr>
        <w:t xml:space="preserve"> Stosowane mieszanki  betonu asfaltowego o wymiarze D podano w tablicy 1.</w:t>
      </w:r>
    </w:p>
    <w:p w:rsidR="000E5F9E" w:rsidRPr="00F916BF" w:rsidRDefault="000E5F9E"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0E5F9E" w:rsidRPr="00F916BF" w:rsidTr="000E5F9E">
        <w:trPr>
          <w:trHeight w:val="590"/>
        </w:trPr>
        <w:tc>
          <w:tcPr>
            <w:tcW w:w="1276" w:type="dxa"/>
            <w:vAlign w:val="center"/>
          </w:tcPr>
          <w:p w:rsidR="000E5F9E" w:rsidRPr="00F916BF" w:rsidRDefault="000E5F9E" w:rsidP="000E5F9E">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Kategoria </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ruchu</w:t>
            </w:r>
          </w:p>
        </w:tc>
        <w:tc>
          <w:tcPr>
            <w:tcW w:w="6132" w:type="dxa"/>
            <w:vAlign w:val="center"/>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o wymiarze D</w:t>
            </w:r>
            <w:r w:rsidRPr="00F916BF">
              <w:rPr>
                <w:rFonts w:ascii="Times New Roman" w:eastAsia="Times New Roman" w:hAnsi="Times New Roman" w:cs="Times New Roman"/>
                <w:sz w:val="18"/>
                <w:szCs w:val="18"/>
                <w:vertAlign w:val="superscript"/>
                <w:lang w:eastAsia="pl-PL"/>
              </w:rPr>
              <w:t>1)</w:t>
            </w:r>
            <w:r w:rsidRPr="00F916BF">
              <w:rPr>
                <w:rFonts w:ascii="Times New Roman" w:eastAsia="Times New Roman" w:hAnsi="Times New Roman" w:cs="Times New Roman"/>
                <w:sz w:val="18"/>
                <w:szCs w:val="18"/>
                <w:lang w:eastAsia="pl-PL"/>
              </w:rPr>
              <w:t>,  mm</w:t>
            </w:r>
          </w:p>
        </w:tc>
      </w:tr>
      <w:tr w:rsidR="000E5F9E" w:rsidRPr="00F916BF" w:rsidTr="000E5F9E">
        <w:tc>
          <w:tcPr>
            <w:tcW w:w="1276" w:type="dxa"/>
          </w:tcPr>
          <w:p w:rsidR="000E5F9E" w:rsidRPr="00F916BF" w:rsidRDefault="007D45AB" w:rsidP="007D45A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 3-4</w:t>
            </w:r>
          </w:p>
        </w:tc>
        <w:tc>
          <w:tcPr>
            <w:tcW w:w="6132" w:type="dxa"/>
          </w:tcPr>
          <w:p w:rsidR="000E5F9E" w:rsidRPr="00F916BF" w:rsidRDefault="007D45AB" w:rsidP="007D45A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val="en-US" w:eastAsia="pl-PL"/>
              </w:rPr>
            </w:pPr>
            <w:r w:rsidRPr="00F916BF">
              <w:rPr>
                <w:rFonts w:ascii="Times New Roman" w:eastAsia="Times New Roman" w:hAnsi="Times New Roman" w:cs="Times New Roman"/>
                <w:sz w:val="18"/>
                <w:szCs w:val="18"/>
                <w:lang w:val="en-US" w:eastAsia="pl-PL"/>
              </w:rPr>
              <w:t>AC22P</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vertAlign w:val="superscript"/>
          <w:lang w:eastAsia="pl-PL"/>
        </w:rPr>
        <w:t>1)</w:t>
      </w:r>
      <w:r w:rsidRPr="00F916BF">
        <w:rPr>
          <w:rFonts w:ascii="Times New Roman" w:eastAsia="Times New Roman" w:hAnsi="Times New Roman" w:cs="Times New Roman"/>
          <w:sz w:val="18"/>
          <w:szCs w:val="18"/>
          <w:lang w:eastAsia="pl-PL"/>
        </w:rPr>
        <w:t xml:space="preserve"> Podział ze względu na wymiar największego kruszywa w mieszance - patrz punkt 1.4.4.</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1.4. Określenia podstawowe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1.4.1. </w:t>
      </w:r>
      <w:r w:rsidRPr="00F916BF">
        <w:rPr>
          <w:rFonts w:ascii="Times New Roman" w:eastAsia="Times New Roman" w:hAnsi="Times New Roman" w:cs="Times New Roman"/>
          <w:sz w:val="18"/>
          <w:szCs w:val="18"/>
          <w:lang w:eastAsia="pl-PL"/>
        </w:rPr>
        <w:t>Nawierzchnia – konstrukcja składająca się z jednej lub kilku warstw służących do przejmowania i rozkładania obciążeń od ruchu pojazdów na podłoże.</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1.4.2. </w:t>
      </w:r>
      <w:r w:rsidRPr="00F916BF">
        <w:rPr>
          <w:rFonts w:ascii="Times New Roman" w:eastAsia="Times New Roman" w:hAnsi="Times New Roman" w:cs="Times New Roman"/>
          <w:sz w:val="18"/>
          <w:szCs w:val="18"/>
          <w:lang w:eastAsia="pl-PL"/>
        </w:rPr>
        <w:t>Podbudowa – główny element konstrukcyjny nawierzchni, który może być ułożony w jednej lub kilku warstwach.</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1.4.3. </w:t>
      </w:r>
      <w:r w:rsidRPr="00F916BF">
        <w:rPr>
          <w:rFonts w:ascii="Times New Roman" w:eastAsia="Times New Roman" w:hAnsi="Times New Roman" w:cs="Times New Roman"/>
          <w:sz w:val="18"/>
          <w:szCs w:val="18"/>
          <w:lang w:eastAsia="pl-PL"/>
        </w:rPr>
        <w:t>Mieszanka mineralno-asfaltowa (MMA) – mieszanka kruszyw i lepiszcza asfaltowego.</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1.4.4. </w:t>
      </w:r>
      <w:r w:rsidRPr="00F916BF">
        <w:rPr>
          <w:rFonts w:ascii="Times New Roman" w:eastAsia="Times New Roman" w:hAnsi="Times New Roman" w:cs="Times New Roman"/>
          <w:sz w:val="18"/>
          <w:szCs w:val="18"/>
          <w:lang w:eastAsia="pl-PL"/>
        </w:rPr>
        <w:t>Wymiar mieszanki mineralno-asfaltowej – określenie mieszanki mineralno-asfaltowej ze względu na największy wymiar kruszywa D, np. wymiar 16, 22 lub 32.</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1.4.5. </w:t>
      </w:r>
      <w:r w:rsidRPr="00F916BF">
        <w:rPr>
          <w:rFonts w:ascii="Times New Roman" w:eastAsia="Times New Roman" w:hAnsi="Times New Roman" w:cs="Times New Roman"/>
          <w:sz w:val="18"/>
          <w:szCs w:val="18"/>
          <w:lang w:eastAsia="pl-PL"/>
        </w:rPr>
        <w:t>Beton asfaltowy – mieszanka mineralno-asfaltowa, w której kruszywo o uziarnieniu ciągłym lub nieciągłym tworzy strukturę wzajemnie klinującą się.</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1.4.6. </w:t>
      </w:r>
      <w:r w:rsidRPr="00F916BF">
        <w:rPr>
          <w:rFonts w:ascii="Times New Roman" w:eastAsia="Times New Roman" w:hAnsi="Times New Roman" w:cs="Times New Roman"/>
          <w:sz w:val="18"/>
          <w:szCs w:val="18"/>
          <w:lang w:eastAsia="pl-PL"/>
        </w:rPr>
        <w:t>Uziarnienie – skład ziarnowy kruszywa, wyrażony w procentach masy ziaren przechodzących przez określony zestaw sit.</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1.4.7. </w:t>
      </w:r>
      <w:r w:rsidRPr="00F916BF">
        <w:rPr>
          <w:rFonts w:ascii="Times New Roman" w:eastAsia="Times New Roman" w:hAnsi="Times New Roman" w:cs="Times New Roman"/>
          <w:sz w:val="18"/>
          <w:szCs w:val="18"/>
          <w:lang w:eastAsia="pl-PL"/>
        </w:rPr>
        <w:t>Kategoria ruchu – obciążenie drogi ruchem samochodowym, wyrażone w osiach obliczeniowych (100 kN) wg „Katalogu typowych konstrukcji nawierzchni podatnych i półsztywnych” GDDKiA [84].</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1.4.8. </w:t>
      </w:r>
      <w:r w:rsidRPr="00F916BF">
        <w:rPr>
          <w:rFonts w:ascii="Times New Roman" w:eastAsia="Times New Roman" w:hAnsi="Times New Roman" w:cs="Times New Roman"/>
          <w:sz w:val="18"/>
          <w:szCs w:val="18"/>
          <w:lang w:eastAsia="pl-PL"/>
        </w:rPr>
        <w:t>Wymiar kruszywa – wielkość ziaren kruszywa, określona przez dolny (d) i górny (D) wymiar sita.</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1.4.9. </w:t>
      </w:r>
      <w:r w:rsidRPr="00F916BF">
        <w:rPr>
          <w:rFonts w:ascii="Times New Roman" w:eastAsia="Times New Roman" w:hAnsi="Times New Roman" w:cs="Times New Roman"/>
          <w:sz w:val="18"/>
          <w:szCs w:val="18"/>
          <w:lang w:eastAsia="pl-PL"/>
        </w:rPr>
        <w:t xml:space="preserve">Kruszywo grube – kruszywo z ziaren o wymiarze: D ≤ </w:t>
      </w:r>
      <w:smartTag w:uri="urn:schemas-microsoft-com:office:smarttags" w:element="metricconverter">
        <w:smartTagPr>
          <w:attr w:name="ProductID" w:val="45 mm"/>
        </w:smartTagPr>
        <w:r w:rsidRPr="00F916BF">
          <w:rPr>
            <w:rFonts w:ascii="Times New Roman" w:eastAsia="Times New Roman" w:hAnsi="Times New Roman" w:cs="Times New Roman"/>
            <w:sz w:val="18"/>
            <w:szCs w:val="18"/>
            <w:lang w:eastAsia="pl-PL"/>
          </w:rPr>
          <w:t>45 mm</w:t>
        </w:r>
      </w:smartTag>
      <w:r w:rsidRPr="00F916BF">
        <w:rPr>
          <w:rFonts w:ascii="Times New Roman" w:eastAsia="Times New Roman" w:hAnsi="Times New Roman" w:cs="Times New Roman"/>
          <w:sz w:val="18"/>
          <w:szCs w:val="18"/>
          <w:lang w:eastAsia="pl-PL"/>
        </w:rPr>
        <w:t xml:space="preserve"> oraz d &gt; </w:t>
      </w:r>
      <w:smartTag w:uri="urn:schemas-microsoft-com:office:smarttags" w:element="metricconverter">
        <w:smartTagPr>
          <w:attr w:name="ProductID" w:val="2 mm"/>
        </w:smartTagPr>
        <w:r w:rsidRPr="00F916BF">
          <w:rPr>
            <w:rFonts w:ascii="Times New Roman" w:eastAsia="Times New Roman" w:hAnsi="Times New Roman" w:cs="Times New Roman"/>
            <w:sz w:val="18"/>
            <w:szCs w:val="18"/>
            <w:lang w:eastAsia="pl-PL"/>
          </w:rPr>
          <w:t>2 mm</w:t>
        </w:r>
      </w:smartTag>
      <w:r w:rsidRPr="00F916BF">
        <w:rPr>
          <w:rFonts w:ascii="Times New Roman" w:eastAsia="Times New Roman" w:hAnsi="Times New Roman" w:cs="Times New Roman"/>
          <w:sz w:val="18"/>
          <w:szCs w:val="18"/>
          <w:lang w:eastAsia="pl-PL"/>
        </w:rPr>
        <w:t>.</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1.4.10. </w:t>
      </w:r>
      <w:r w:rsidRPr="00F916BF">
        <w:rPr>
          <w:rFonts w:ascii="Times New Roman" w:eastAsia="Times New Roman" w:hAnsi="Times New Roman" w:cs="Times New Roman"/>
          <w:sz w:val="18"/>
          <w:szCs w:val="18"/>
          <w:lang w:eastAsia="pl-PL"/>
        </w:rPr>
        <w:t xml:space="preserve">Kruszywo drobne – kruszywo z ziaren o wymiarze: D ≤ </w:t>
      </w:r>
      <w:smartTag w:uri="urn:schemas-microsoft-com:office:smarttags" w:element="metricconverter">
        <w:smartTagPr>
          <w:attr w:name="ProductID" w:val="2 mm"/>
        </w:smartTagPr>
        <w:r w:rsidRPr="00F916BF">
          <w:rPr>
            <w:rFonts w:ascii="Times New Roman" w:eastAsia="Times New Roman" w:hAnsi="Times New Roman" w:cs="Times New Roman"/>
            <w:sz w:val="18"/>
            <w:szCs w:val="18"/>
            <w:lang w:eastAsia="pl-PL"/>
          </w:rPr>
          <w:t>2 mm</w:t>
        </w:r>
      </w:smartTag>
      <w:r w:rsidRPr="00F916BF">
        <w:rPr>
          <w:rFonts w:ascii="Times New Roman" w:eastAsia="Times New Roman" w:hAnsi="Times New Roman" w:cs="Times New Roman"/>
          <w:sz w:val="18"/>
          <w:szCs w:val="18"/>
          <w:lang w:eastAsia="pl-PL"/>
        </w:rPr>
        <w:t xml:space="preserve">, którego większa część pozostaje na sicie </w:t>
      </w:r>
      <w:smartTag w:uri="urn:schemas-microsoft-com:office:smarttags" w:element="metricconverter">
        <w:smartTagPr>
          <w:attr w:name="ProductID" w:val="0,063 mm"/>
        </w:smartTagPr>
        <w:r w:rsidRPr="00F916BF">
          <w:rPr>
            <w:rFonts w:ascii="Times New Roman" w:eastAsia="Times New Roman" w:hAnsi="Times New Roman" w:cs="Times New Roman"/>
            <w:sz w:val="18"/>
            <w:szCs w:val="18"/>
            <w:lang w:eastAsia="pl-PL"/>
          </w:rPr>
          <w:t>0,063 mm</w:t>
        </w:r>
      </w:smartTag>
      <w:r w:rsidRPr="00F916BF">
        <w:rPr>
          <w:rFonts w:ascii="Times New Roman" w:eastAsia="Times New Roman" w:hAnsi="Times New Roman" w:cs="Times New Roman"/>
          <w:sz w:val="18"/>
          <w:szCs w:val="18"/>
          <w:lang w:eastAsia="pl-PL"/>
        </w:rPr>
        <w:t>.</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1.4.11. </w:t>
      </w:r>
      <w:r w:rsidRPr="00F916BF">
        <w:rPr>
          <w:rFonts w:ascii="Times New Roman" w:eastAsia="Times New Roman" w:hAnsi="Times New Roman" w:cs="Times New Roman"/>
          <w:sz w:val="18"/>
          <w:szCs w:val="18"/>
          <w:lang w:eastAsia="pl-PL"/>
        </w:rPr>
        <w:t xml:space="preserve">Pył – kruszywo z ziaren przechodzących przez sito </w:t>
      </w:r>
      <w:smartTag w:uri="urn:schemas-microsoft-com:office:smarttags" w:element="metricconverter">
        <w:smartTagPr>
          <w:attr w:name="ProductID" w:val="0,063 mm"/>
        </w:smartTagPr>
        <w:r w:rsidRPr="00F916BF">
          <w:rPr>
            <w:rFonts w:ascii="Times New Roman" w:eastAsia="Times New Roman" w:hAnsi="Times New Roman" w:cs="Times New Roman"/>
            <w:sz w:val="18"/>
            <w:szCs w:val="18"/>
            <w:lang w:eastAsia="pl-PL"/>
          </w:rPr>
          <w:t>0,063 mm</w:t>
        </w:r>
      </w:smartTag>
      <w:r w:rsidRPr="00F916BF">
        <w:rPr>
          <w:rFonts w:ascii="Times New Roman" w:eastAsia="Times New Roman" w:hAnsi="Times New Roman" w:cs="Times New Roman"/>
          <w:sz w:val="18"/>
          <w:szCs w:val="18"/>
          <w:lang w:eastAsia="pl-PL"/>
        </w:rPr>
        <w:t>.</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1.4.12. </w:t>
      </w:r>
      <w:r w:rsidRPr="00F916BF">
        <w:rPr>
          <w:rFonts w:ascii="Times New Roman" w:eastAsia="Times New Roman" w:hAnsi="Times New Roman" w:cs="Times New Roman"/>
          <w:sz w:val="18"/>
          <w:szCs w:val="18"/>
          <w:lang w:eastAsia="pl-PL"/>
        </w:rPr>
        <w:t xml:space="preserve">Wypełniacz – kruszywo, którego większa część przechodzi przez sito </w:t>
      </w:r>
      <w:smartTag w:uri="urn:schemas-microsoft-com:office:smarttags" w:element="metricconverter">
        <w:smartTagPr>
          <w:attr w:name="ProductID" w:val="0,063 mm"/>
        </w:smartTagPr>
        <w:r w:rsidRPr="00F916BF">
          <w:rPr>
            <w:rFonts w:ascii="Times New Roman" w:eastAsia="Times New Roman" w:hAnsi="Times New Roman" w:cs="Times New Roman"/>
            <w:sz w:val="18"/>
            <w:szCs w:val="18"/>
            <w:lang w:eastAsia="pl-PL"/>
          </w:rPr>
          <w:t>0,063 mm</w:t>
        </w:r>
      </w:smartTag>
      <w:r w:rsidRPr="00F916BF">
        <w:rPr>
          <w:rFonts w:ascii="Times New Roman" w:eastAsia="Times New Roman" w:hAnsi="Times New Roman" w:cs="Times New Roman"/>
          <w:sz w:val="18"/>
          <w:szCs w:val="18"/>
          <w:lang w:eastAsia="pl-PL"/>
        </w:rPr>
        <w:t>. (Wypełniacz mieszany – kruszywo, które składa się z wypełniacza pochodzenia mineralnego i wodorotlenku wapnia. Wypełniacz dodany – wypełniacz pochodzenia mineralnego, wyprodukowany oddzielnie).</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1.4.13.</w:t>
      </w:r>
      <w:r w:rsidRPr="00F916BF">
        <w:rPr>
          <w:rFonts w:ascii="Times New Roman" w:eastAsia="Times New Roman" w:hAnsi="Times New Roman" w:cs="Times New Roman"/>
          <w:sz w:val="18"/>
          <w:szCs w:val="18"/>
          <w:lang w:eastAsia="pl-PL"/>
        </w:rPr>
        <w:t xml:space="preserve"> Granulat asfaltowy – jest to przetworzony destrukt asfaltowy o udokumentowanej jakości jako materiał składowy w produkcji mieszanek mineralno-asfaltowych w technologii na gorąco.</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1.4.14. </w:t>
      </w:r>
      <w:r w:rsidRPr="00F916BF">
        <w:rPr>
          <w:rFonts w:ascii="Times New Roman" w:eastAsia="Times New Roman" w:hAnsi="Times New Roman" w:cs="Times New Roman"/>
          <w:sz w:val="18"/>
          <w:szCs w:val="18"/>
          <w:lang w:eastAsia="pl-PL"/>
        </w:rPr>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1.4.15. </w:t>
      </w:r>
      <w:r w:rsidRPr="00F916BF">
        <w:rPr>
          <w:rFonts w:ascii="Times New Roman" w:eastAsia="Times New Roman" w:hAnsi="Times New Roman" w:cs="Times New Roman"/>
          <w:sz w:val="18"/>
          <w:szCs w:val="18"/>
          <w:lang w:eastAsia="pl-PL"/>
        </w:rPr>
        <w:t>Kationowa emulsja asfaltowa – emulsja, w której emulgator nadaje dodatnie ładunki cząstkom zdyspergowanego asfaltu.</w:t>
      </w:r>
    </w:p>
    <w:p w:rsidR="000E5F9E" w:rsidRPr="00F916BF" w:rsidRDefault="000E5F9E" w:rsidP="000E5F9E">
      <w:pPr>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bCs/>
          <w:sz w:val="18"/>
          <w:szCs w:val="18"/>
          <w:lang w:eastAsia="pl-PL"/>
        </w:rPr>
        <w:t>1.4.16. </w:t>
      </w:r>
      <w:r w:rsidRPr="00F916BF">
        <w:rPr>
          <w:rFonts w:ascii="Times New Roman" w:eastAsia="Times New Roman" w:hAnsi="Times New Roman" w:cs="Times New Roman"/>
          <w:bCs/>
          <w:sz w:val="18"/>
          <w:szCs w:val="18"/>
          <w:lang w:eastAsia="pl-PL"/>
        </w:rPr>
        <w:t xml:space="preserve">Połączenia technologiczne </w:t>
      </w:r>
      <w:r w:rsidRPr="00F916BF">
        <w:rPr>
          <w:rFonts w:ascii="Times New Roman" w:eastAsia="Times New Roman" w:hAnsi="Times New Roman" w:cs="Times New Roman"/>
          <w:b/>
          <w:bCs/>
          <w:sz w:val="18"/>
          <w:szCs w:val="18"/>
          <w:lang w:eastAsia="pl-PL"/>
        </w:rPr>
        <w:t xml:space="preserve">– </w:t>
      </w:r>
      <w:r w:rsidRPr="00F916BF">
        <w:rPr>
          <w:rFonts w:ascii="Times New Roman" w:eastAsia="Times New Roman" w:hAnsi="Times New Roman" w:cs="Times New Roman"/>
          <w:sz w:val="18"/>
          <w:szCs w:val="18"/>
          <w:lang w:eastAsia="pl-PL"/>
        </w:rPr>
        <w:t>połączenia rożnych warstw ze sobą lub tych samych warstw wykonywanych w rożnym czasie niebędących połączeniem międzywarstwowym.</w:t>
      </w:r>
    </w:p>
    <w:p w:rsidR="000E5F9E" w:rsidRPr="00F916BF" w:rsidRDefault="000E5F9E" w:rsidP="000E5F9E">
      <w:pPr>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bCs/>
          <w:sz w:val="18"/>
          <w:szCs w:val="18"/>
          <w:lang w:eastAsia="pl-PL"/>
        </w:rPr>
        <w:t>1.4.17. </w:t>
      </w:r>
      <w:r w:rsidRPr="00F916BF">
        <w:rPr>
          <w:rFonts w:ascii="Times New Roman" w:eastAsia="Times New Roman" w:hAnsi="Times New Roman" w:cs="Times New Roman"/>
          <w:bCs/>
          <w:sz w:val="18"/>
          <w:szCs w:val="18"/>
          <w:lang w:eastAsia="pl-PL"/>
        </w:rPr>
        <w:t>Złącza podłużne i poprzeczne</w:t>
      </w:r>
      <w:r w:rsidRPr="00F916BF">
        <w:rPr>
          <w:rFonts w:ascii="Times New Roman" w:eastAsia="Times New Roman" w:hAnsi="Times New Roman" w:cs="Times New Roman"/>
          <w:b/>
          <w:bCs/>
          <w:sz w:val="18"/>
          <w:szCs w:val="18"/>
          <w:lang w:eastAsia="pl-PL"/>
        </w:rPr>
        <w:t xml:space="preserve"> </w:t>
      </w:r>
      <w:r w:rsidRPr="00F916BF">
        <w:rPr>
          <w:rFonts w:ascii="Times New Roman" w:eastAsia="Times New Roman" w:hAnsi="Times New Roman" w:cs="Times New Roman"/>
          <w:sz w:val="18"/>
          <w:szCs w:val="18"/>
          <w:lang w:eastAsia="pl-PL"/>
        </w:rPr>
        <w:t>– połączenia tego samego materiału wbudowywanego w rożnym czasie.</w:t>
      </w:r>
    </w:p>
    <w:p w:rsidR="000E5F9E" w:rsidRPr="00F916BF" w:rsidRDefault="000E5F9E" w:rsidP="000E5F9E">
      <w:pPr>
        <w:autoSpaceDE w:val="0"/>
        <w:autoSpaceDN w:val="0"/>
        <w:adjustRightInd w:val="0"/>
        <w:spacing w:before="120" w:after="0" w:line="240" w:lineRule="auto"/>
        <w:jc w:val="both"/>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bCs/>
          <w:sz w:val="18"/>
          <w:szCs w:val="18"/>
          <w:lang w:eastAsia="pl-PL"/>
        </w:rPr>
        <w:t>1.4.18. </w:t>
      </w:r>
      <w:r w:rsidRPr="00F916BF">
        <w:rPr>
          <w:rFonts w:ascii="Times New Roman" w:eastAsia="Times New Roman" w:hAnsi="Times New Roman" w:cs="Times New Roman"/>
          <w:bCs/>
          <w:sz w:val="18"/>
          <w:szCs w:val="18"/>
          <w:lang w:eastAsia="pl-PL"/>
        </w:rPr>
        <w:t xml:space="preserve">Spoiny </w:t>
      </w:r>
      <w:r w:rsidRPr="00F916BF">
        <w:rPr>
          <w:rFonts w:ascii="Times New Roman" w:eastAsia="Times New Roman" w:hAnsi="Times New Roman" w:cs="Times New Roman"/>
          <w:sz w:val="18"/>
          <w:szCs w:val="18"/>
          <w:lang w:eastAsia="pl-PL"/>
        </w:rPr>
        <w:t>– połączenia rożnych materiałów, np. asfaltu lanego i betonu asfaltowego oraz warstwy asfaltowej z urządzeniami obcymi w nawierzchni lub ją ograniczającymi.</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1.4.19. </w:t>
      </w:r>
      <w:r w:rsidRPr="00F916BF">
        <w:rPr>
          <w:rFonts w:ascii="Times New Roman" w:eastAsia="Times New Roman" w:hAnsi="Times New Roman" w:cs="Times New Roman"/>
          <w:sz w:val="18"/>
          <w:szCs w:val="18"/>
          <w:lang w:eastAsia="pl-PL"/>
        </w:rPr>
        <w:t xml:space="preserve">Pozostałe określenia podstawowe są zgodne z obowiązującymi, odpowiednimi polskimi normami i z definicjami podanymi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pkt 1.4.</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1.4.17. </w:t>
      </w:r>
      <w:r w:rsidRPr="00F916BF">
        <w:rPr>
          <w:rFonts w:ascii="Times New Roman" w:eastAsia="Times New Roman" w:hAnsi="Times New Roman" w:cs="Times New Roman"/>
          <w:sz w:val="18"/>
          <w:szCs w:val="18"/>
          <w:lang w:eastAsia="pl-PL"/>
        </w:rPr>
        <w:t>Symbole i skróty dodatkowe</w:t>
      </w:r>
    </w:p>
    <w:tbl>
      <w:tblPr>
        <w:tblW w:w="8868" w:type="dxa"/>
        <w:tblLook w:val="04A0" w:firstRow="1" w:lastRow="0" w:firstColumn="1" w:lastColumn="0" w:noHBand="0" w:noVBand="1"/>
      </w:tblPr>
      <w:tblGrid>
        <w:gridCol w:w="817"/>
        <w:gridCol w:w="8051"/>
      </w:tblGrid>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AC_P   </w:t>
            </w:r>
          </w:p>
        </w:tc>
        <w:tc>
          <w:tcPr>
            <w:tcW w:w="8051" w:type="dxa"/>
          </w:tcPr>
          <w:p w:rsidR="000E5F9E" w:rsidRPr="00F916BF" w:rsidRDefault="000E5F9E" w:rsidP="000E5F9E">
            <w:pPr>
              <w:numPr>
                <w:ilvl w:val="0"/>
                <w:numId w:val="77"/>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beton asfaltowy do warstwy podbudowy,</w:t>
            </w:r>
          </w:p>
        </w:tc>
      </w:tr>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PMB   </w:t>
            </w:r>
          </w:p>
        </w:tc>
        <w:tc>
          <w:tcPr>
            <w:tcW w:w="8051" w:type="dxa"/>
          </w:tcPr>
          <w:p w:rsidR="000E5F9E" w:rsidRPr="00F916BF" w:rsidRDefault="000E5F9E" w:rsidP="000E5F9E">
            <w:pPr>
              <w:numPr>
                <w:ilvl w:val="0"/>
                <w:numId w:val="77"/>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val="en-US" w:eastAsia="pl-PL"/>
              </w:rPr>
            </w:pPr>
            <w:r w:rsidRPr="00F916BF">
              <w:rPr>
                <w:rFonts w:ascii="Times New Roman" w:eastAsia="Times New Roman" w:hAnsi="Times New Roman" w:cs="Times New Roman"/>
                <w:sz w:val="18"/>
                <w:szCs w:val="18"/>
                <w:lang w:val="en-US" w:eastAsia="pl-PL"/>
              </w:rPr>
              <w:t>polimeroasfalt (ang. polymer modified bitumen),</w:t>
            </w:r>
          </w:p>
        </w:tc>
      </w:tr>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MG</w:t>
            </w:r>
          </w:p>
        </w:tc>
        <w:tc>
          <w:tcPr>
            <w:tcW w:w="8051" w:type="dxa"/>
          </w:tcPr>
          <w:p w:rsidR="000E5F9E" w:rsidRPr="00F916BF" w:rsidRDefault="000E5F9E" w:rsidP="000E5F9E">
            <w:pPr>
              <w:numPr>
                <w:ilvl w:val="0"/>
                <w:numId w:val="77"/>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 wielorodzajowy (ang. multigrade)</w:t>
            </w:r>
          </w:p>
        </w:tc>
      </w:tr>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         </w:t>
            </w:r>
          </w:p>
        </w:tc>
        <w:tc>
          <w:tcPr>
            <w:tcW w:w="8051" w:type="dxa"/>
          </w:tcPr>
          <w:p w:rsidR="000E5F9E" w:rsidRPr="00F916BF" w:rsidRDefault="000E5F9E" w:rsidP="000E5F9E">
            <w:pPr>
              <w:numPr>
                <w:ilvl w:val="0"/>
                <w:numId w:val="77"/>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górny wymiar sita (przy określaniu wielkości ziaren kruszywa),</w:t>
            </w:r>
          </w:p>
        </w:tc>
      </w:tr>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         </w:t>
            </w:r>
          </w:p>
        </w:tc>
        <w:tc>
          <w:tcPr>
            <w:tcW w:w="8051" w:type="dxa"/>
          </w:tcPr>
          <w:p w:rsidR="000E5F9E" w:rsidRPr="00F916BF" w:rsidRDefault="000E5F9E" w:rsidP="000E5F9E">
            <w:pPr>
              <w:numPr>
                <w:ilvl w:val="0"/>
                <w:numId w:val="77"/>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dolny wymiar sita (przy określaniu wielkości ziaren kruszywa),</w:t>
            </w:r>
          </w:p>
        </w:tc>
      </w:tr>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C         </w:t>
            </w:r>
          </w:p>
        </w:tc>
        <w:tc>
          <w:tcPr>
            <w:tcW w:w="8051" w:type="dxa"/>
          </w:tcPr>
          <w:p w:rsidR="000E5F9E" w:rsidRPr="00F916BF" w:rsidRDefault="000E5F9E" w:rsidP="000E5F9E">
            <w:pPr>
              <w:numPr>
                <w:ilvl w:val="0"/>
                <w:numId w:val="77"/>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kationowa emulsja asfaltowa,</w:t>
            </w:r>
          </w:p>
        </w:tc>
      </w:tr>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NPD   </w:t>
            </w:r>
          </w:p>
        </w:tc>
        <w:tc>
          <w:tcPr>
            <w:tcW w:w="8051" w:type="dxa"/>
          </w:tcPr>
          <w:p w:rsidR="000E5F9E" w:rsidRPr="00F916BF" w:rsidRDefault="000E5F9E" w:rsidP="000E5F9E">
            <w:pPr>
              <w:numPr>
                <w:ilvl w:val="0"/>
                <w:numId w:val="77"/>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właściwość użytkowa nie określana (ang. No Performance Determined; producent może jej nie określać),</w:t>
            </w:r>
          </w:p>
        </w:tc>
      </w:tr>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TBR    </w:t>
            </w:r>
          </w:p>
        </w:tc>
        <w:tc>
          <w:tcPr>
            <w:tcW w:w="8051" w:type="dxa"/>
          </w:tcPr>
          <w:p w:rsidR="000E5F9E" w:rsidRPr="00F916BF" w:rsidRDefault="000E5F9E" w:rsidP="000E5F9E">
            <w:pPr>
              <w:numPr>
                <w:ilvl w:val="0"/>
                <w:numId w:val="77"/>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 zadeklarowania (ang. To Be Reported; producent może dostarczyć odpowiednie informacje, jednak nie jest do tego zobowiązany),</w:t>
            </w:r>
          </w:p>
        </w:tc>
      </w:tr>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IRI      </w:t>
            </w:r>
          </w:p>
        </w:tc>
        <w:tc>
          <w:tcPr>
            <w:tcW w:w="8051" w:type="dxa"/>
          </w:tcPr>
          <w:p w:rsidR="000E5F9E" w:rsidRPr="00F916BF" w:rsidRDefault="000E5F9E" w:rsidP="000E5F9E">
            <w:pPr>
              <w:numPr>
                <w:ilvl w:val="0"/>
                <w:numId w:val="77"/>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międzynarodowy wskaźnik równości (ang. International Roughness Index),</w:t>
            </w:r>
          </w:p>
        </w:tc>
      </w:tr>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MOP  </w:t>
            </w:r>
          </w:p>
        </w:tc>
        <w:tc>
          <w:tcPr>
            <w:tcW w:w="8051" w:type="dxa"/>
          </w:tcPr>
          <w:p w:rsidR="000E5F9E" w:rsidRPr="00F916BF" w:rsidRDefault="000E5F9E" w:rsidP="000E5F9E">
            <w:pPr>
              <w:numPr>
                <w:ilvl w:val="0"/>
                <w:numId w:val="77"/>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miejsce obsługi podróżnych,</w:t>
            </w:r>
          </w:p>
        </w:tc>
      </w:tr>
      <w:tr w:rsidR="000E5F9E" w:rsidRPr="00F916BF" w:rsidTr="000E5F9E">
        <w:tc>
          <w:tcPr>
            <w:tcW w:w="81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ZKP</w:t>
            </w:r>
          </w:p>
        </w:tc>
        <w:tc>
          <w:tcPr>
            <w:tcW w:w="8051" w:type="dxa"/>
          </w:tcPr>
          <w:p w:rsidR="000E5F9E" w:rsidRPr="00F916BF" w:rsidRDefault="000E5F9E" w:rsidP="000E5F9E">
            <w:pPr>
              <w:numPr>
                <w:ilvl w:val="0"/>
                <w:numId w:val="78"/>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zakładowa kontrola produkcji</w:t>
            </w:r>
          </w:p>
        </w:tc>
      </w:tr>
    </w:tbl>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1.5. Ogólne wymagania dotyczące robót</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ab/>
      </w:r>
      <w:r w:rsidRPr="00F916BF">
        <w:rPr>
          <w:rFonts w:ascii="Times New Roman" w:eastAsia="Times New Roman" w:hAnsi="Times New Roman" w:cs="Times New Roman"/>
          <w:sz w:val="18"/>
          <w:szCs w:val="18"/>
          <w:lang w:eastAsia="pl-PL"/>
        </w:rPr>
        <w:t xml:space="preserve">Ogólne wymagania dotyczące robót podano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[1] pkt 1.5.</w:t>
      </w:r>
    </w:p>
    <w:p w:rsidR="000E5F9E" w:rsidRPr="00F916BF" w:rsidRDefault="000E5F9E" w:rsidP="000E5F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71" w:name="_Toc413234104"/>
      <w:r w:rsidRPr="00F916BF">
        <w:rPr>
          <w:rFonts w:ascii="Times New Roman" w:eastAsia="Times New Roman" w:hAnsi="Times New Roman" w:cs="Times New Roman"/>
          <w:b/>
          <w:caps/>
          <w:kern w:val="28"/>
          <w:sz w:val="18"/>
          <w:szCs w:val="18"/>
          <w:lang w:eastAsia="pl-PL"/>
        </w:rPr>
        <w:t>2. Materiały</w:t>
      </w:r>
      <w:bookmarkEnd w:id="1371"/>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2.1. Ogólne wymagania dotyczące materiałów</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wymagania dotyczące materiałów, ich pozyskiwania i składowania, podano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[1] pkt 2.</w:t>
      </w:r>
    </w:p>
    <w:p w:rsidR="000E5F9E" w:rsidRPr="00F916BF" w:rsidRDefault="000E5F9E" w:rsidP="000E5F9E">
      <w:pPr>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Wbudowywana mieszanka mineralno-asfaltowa może pochodzić z kilku wytwórni pod warunkiem, że jest produkowana z tych samych materiałów (o ustalonej przydatności ) i w oparciu o takie samo badanie typu.</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2.2. Materiały stosowane do betonu asfaltowego do warstwy podbudowy</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Rodzaje stosowanych materiałów do betonu asfaltowego do warstwy podbudowy w zależności od kategorii ruchu podano w tablicy 2.</w:t>
      </w:r>
    </w:p>
    <w:p w:rsidR="007D45AB" w:rsidRPr="00F916BF" w:rsidRDefault="007D45AB"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p>
    <w:p w:rsidR="007D45AB" w:rsidRPr="00F916BF" w:rsidRDefault="007D45AB"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before="60" w:after="60" w:line="240" w:lineRule="auto"/>
        <w:ind w:left="900" w:hanging="90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2. Materiały  do warstwy podbudowy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696"/>
      </w:tblGrid>
      <w:tr w:rsidR="000E5F9E" w:rsidRPr="00F916BF" w:rsidTr="007D45AB">
        <w:tc>
          <w:tcPr>
            <w:tcW w:w="3823" w:type="dxa"/>
            <w:vMerge w:val="restart"/>
            <w:vAlign w:val="center"/>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Materiał</w:t>
            </w:r>
          </w:p>
        </w:tc>
        <w:tc>
          <w:tcPr>
            <w:tcW w:w="4696" w:type="dxa"/>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Kategoria ruchu</w:t>
            </w:r>
          </w:p>
        </w:tc>
      </w:tr>
      <w:tr w:rsidR="007D45AB" w:rsidRPr="00F916BF" w:rsidTr="007D45AB">
        <w:tc>
          <w:tcPr>
            <w:tcW w:w="3823" w:type="dxa"/>
            <w:vMerge/>
          </w:tcPr>
          <w:p w:rsidR="007D45AB" w:rsidRPr="00F916BF" w:rsidRDefault="007D45AB"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p>
        </w:tc>
        <w:tc>
          <w:tcPr>
            <w:tcW w:w="4696" w:type="dxa"/>
          </w:tcPr>
          <w:p w:rsidR="007D45AB" w:rsidRPr="00F916BF" w:rsidRDefault="00F916BF" w:rsidP="007D45A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KR3</w:t>
            </w:r>
          </w:p>
        </w:tc>
      </w:tr>
      <w:tr w:rsidR="007D45AB" w:rsidRPr="00F916BF" w:rsidTr="007D45AB">
        <w:tc>
          <w:tcPr>
            <w:tcW w:w="3823" w:type="dxa"/>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Mieszanka mineralno-asfaltowa o wymiarze D, [mm]</w:t>
            </w:r>
          </w:p>
        </w:tc>
        <w:tc>
          <w:tcPr>
            <w:tcW w:w="4696" w:type="dxa"/>
            <w:vAlign w:val="center"/>
          </w:tcPr>
          <w:p w:rsidR="007D45AB" w:rsidRPr="00F916BF" w:rsidRDefault="007D45AB" w:rsidP="007D45A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22</w:t>
            </w:r>
          </w:p>
        </w:tc>
      </w:tr>
      <w:tr w:rsidR="007D45AB" w:rsidRPr="00F916BF" w:rsidTr="007D45AB">
        <w:tc>
          <w:tcPr>
            <w:tcW w:w="3823" w:type="dxa"/>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Granulat asfaltowy GRA o wymiarze U, [mm]</w:t>
            </w:r>
          </w:p>
        </w:tc>
        <w:tc>
          <w:tcPr>
            <w:tcW w:w="4696" w:type="dxa"/>
          </w:tcPr>
          <w:p w:rsidR="007D45AB" w:rsidRPr="00F916BF" w:rsidRDefault="007D45AB" w:rsidP="007D45A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31,5</w:t>
            </w:r>
          </w:p>
        </w:tc>
      </w:tr>
      <w:tr w:rsidR="007D45AB" w:rsidRPr="00F916BF" w:rsidTr="007D45AB">
        <w:tc>
          <w:tcPr>
            <w:tcW w:w="3823" w:type="dxa"/>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Lepiszcze asfaltowe</w:t>
            </w:r>
          </w:p>
        </w:tc>
        <w:tc>
          <w:tcPr>
            <w:tcW w:w="4696" w:type="dxa"/>
          </w:tcPr>
          <w:p w:rsidR="007D45AB" w:rsidRPr="00F916BF" w:rsidRDefault="007D45AB" w:rsidP="007D45A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50/70</w:t>
            </w:r>
          </w:p>
          <w:p w:rsidR="007D45AB" w:rsidRPr="00F916BF" w:rsidRDefault="007D45AB" w:rsidP="007D45A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r>
      <w:tr w:rsidR="000E5F9E" w:rsidRPr="00F916BF" w:rsidTr="007D45AB">
        <w:tc>
          <w:tcPr>
            <w:tcW w:w="3823" w:type="dxa"/>
          </w:tcPr>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mineralne</w:t>
            </w:r>
          </w:p>
        </w:tc>
        <w:tc>
          <w:tcPr>
            <w:tcW w:w="4696" w:type="dxa"/>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Tabele 4-7 wg WT-1-2014 [81] (tablice 6-10 wg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w:t>
            </w:r>
          </w:p>
        </w:tc>
      </w:tr>
    </w:tbl>
    <w:p w:rsidR="000E5F9E" w:rsidRPr="00F916BF" w:rsidRDefault="000E5F9E" w:rsidP="000E5F9E">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2.3. Lepiszcza asfaltowe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highlight w:val="yellow"/>
          <w:lang w:eastAsia="pl-PL"/>
        </w:rPr>
      </w:pPr>
      <w:r w:rsidRPr="00F916BF">
        <w:rPr>
          <w:rFonts w:ascii="Times New Roman" w:eastAsia="Times New Roman" w:hAnsi="Times New Roman" w:cs="Times New Roman"/>
          <w:sz w:val="18"/>
          <w:szCs w:val="18"/>
          <w:lang w:eastAsia="pl-PL"/>
        </w:rPr>
        <w:tab/>
        <w:t>Należy stosować asfalty drogowe wg PN-EN 12591 [24],  polimeroasfalty wg PN-EN 14023 [66] [66a] lub asfalty wielorodzajowe wg PN-EN 13924-2[65] [65a].</w:t>
      </w:r>
    </w:p>
    <w:p w:rsidR="000E5F9E" w:rsidRPr="00F916BF" w:rsidRDefault="000E5F9E" w:rsidP="000E5F9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Oprócz lepiszcz wymienionych w tablicy 2 można stosować inne lepiszcza nienormowe według aprobat technicznych. </w:t>
      </w:r>
    </w:p>
    <w:p w:rsidR="000E5F9E" w:rsidRPr="00F916BF" w:rsidRDefault="000E5F9E" w:rsidP="000E5F9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Asfalty drogowe powinny spełniać wymagania podane w tablicy 3. </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2775"/>
        <w:gridCol w:w="30"/>
        <w:gridCol w:w="960"/>
        <w:gridCol w:w="2160"/>
        <w:gridCol w:w="2300"/>
      </w:tblGrid>
      <w:tr w:rsidR="000E5F9E" w:rsidRPr="00F916BF" w:rsidTr="000E5F9E">
        <w:tc>
          <w:tcPr>
            <w:tcW w:w="543" w:type="dxa"/>
            <w:vMerge w:val="restart"/>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Lp.</w:t>
            </w:r>
          </w:p>
        </w:tc>
        <w:tc>
          <w:tcPr>
            <w:tcW w:w="2775" w:type="dxa"/>
            <w:vMerge w:val="restart"/>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w:t>
            </w:r>
          </w:p>
        </w:tc>
        <w:tc>
          <w:tcPr>
            <w:tcW w:w="990" w:type="dxa"/>
            <w:gridSpan w:val="2"/>
            <w:vMerge w:val="restart"/>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Jed-nostka</w:t>
            </w:r>
          </w:p>
        </w:tc>
        <w:tc>
          <w:tcPr>
            <w:tcW w:w="2160" w:type="dxa"/>
            <w:vMerge w:val="restart"/>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Metoda</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w:t>
            </w:r>
          </w:p>
        </w:tc>
        <w:tc>
          <w:tcPr>
            <w:tcW w:w="2300"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Rodzaj asfaltu</w:t>
            </w:r>
          </w:p>
        </w:tc>
      </w:tr>
      <w:tr w:rsidR="007D45AB" w:rsidRPr="00F916BF" w:rsidTr="00087CCF">
        <w:tc>
          <w:tcPr>
            <w:tcW w:w="543" w:type="dxa"/>
            <w:vMerge/>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2775" w:type="dxa"/>
            <w:vMerge/>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990" w:type="dxa"/>
            <w:gridSpan w:val="2"/>
            <w:vMerge/>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2160" w:type="dxa"/>
            <w:vMerge/>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230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50/70</w:t>
            </w:r>
          </w:p>
        </w:tc>
      </w:tr>
      <w:tr w:rsidR="000E5F9E" w:rsidRPr="00F916BF" w:rsidTr="000E5F9E">
        <w:tc>
          <w:tcPr>
            <w:tcW w:w="8768" w:type="dxa"/>
            <w:gridSpan w:val="6"/>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   OBLIGATORYJNE</w:t>
            </w:r>
          </w:p>
        </w:tc>
      </w:tr>
      <w:tr w:rsidR="007D45AB" w:rsidRPr="00F916BF" w:rsidTr="00087CCF">
        <w:tc>
          <w:tcPr>
            <w:tcW w:w="543" w:type="dxa"/>
          </w:tcPr>
          <w:p w:rsidR="007D45AB" w:rsidRPr="00F916BF" w:rsidRDefault="007D45AB"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2805" w:type="dxa"/>
            <w:gridSpan w:val="2"/>
          </w:tcPr>
          <w:p w:rsidR="007D45AB" w:rsidRPr="00F916BF" w:rsidRDefault="007D45AB"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Penetracja w </w:t>
            </w:r>
            <w:smartTag w:uri="urn:schemas-microsoft-com:office:smarttags" w:element="metricconverter">
              <w:smartTagPr>
                <w:attr w:name="ProductID" w:val="25ﾰC"/>
              </w:smartTagPr>
              <w:r w:rsidRPr="00F916BF">
                <w:rPr>
                  <w:rFonts w:ascii="Times New Roman" w:eastAsia="Times New Roman" w:hAnsi="Times New Roman" w:cs="Times New Roman"/>
                  <w:sz w:val="18"/>
                  <w:szCs w:val="18"/>
                  <w:lang w:eastAsia="pl-PL"/>
                </w:rPr>
                <w:t>25°C</w:t>
              </w:r>
            </w:smartTag>
          </w:p>
        </w:tc>
        <w:tc>
          <w:tcPr>
            <w:tcW w:w="960" w:type="dxa"/>
          </w:tcPr>
          <w:p w:rsidR="007D45AB" w:rsidRPr="00F916BF" w:rsidRDefault="007D45AB"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smartTag w:uri="urn:schemas-microsoft-com:office:smarttags" w:element="metricconverter">
              <w:smartTagPr>
                <w:attr w:name="ProductID" w:val="0,1 mm"/>
              </w:smartTagPr>
              <w:r w:rsidRPr="00F916BF">
                <w:rPr>
                  <w:rFonts w:ascii="Times New Roman" w:eastAsia="Times New Roman" w:hAnsi="Times New Roman" w:cs="Times New Roman"/>
                  <w:sz w:val="18"/>
                  <w:szCs w:val="18"/>
                  <w:lang w:eastAsia="pl-PL"/>
                </w:rPr>
                <w:t>0,1 mm</w:t>
              </w:r>
            </w:smartTag>
          </w:p>
        </w:tc>
        <w:tc>
          <w:tcPr>
            <w:tcW w:w="2160" w:type="dxa"/>
          </w:tcPr>
          <w:p w:rsidR="007D45AB" w:rsidRPr="00F916BF" w:rsidRDefault="007D45AB"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1426 [21]</w:t>
            </w:r>
          </w:p>
        </w:tc>
        <w:tc>
          <w:tcPr>
            <w:tcW w:w="2300" w:type="dxa"/>
          </w:tcPr>
          <w:p w:rsidR="007D45AB" w:rsidRPr="00F916BF" w:rsidRDefault="007D45AB"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50÷70</w:t>
            </w:r>
          </w:p>
        </w:tc>
      </w:tr>
      <w:tr w:rsidR="007D45AB" w:rsidRPr="00F916BF" w:rsidTr="00087CCF">
        <w:tc>
          <w:tcPr>
            <w:tcW w:w="543" w:type="dxa"/>
          </w:tcPr>
          <w:p w:rsidR="007D45AB" w:rsidRPr="00F916BF" w:rsidRDefault="007D45AB"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2805" w:type="dxa"/>
            <w:gridSpan w:val="2"/>
          </w:tcPr>
          <w:p w:rsidR="007D45AB" w:rsidRPr="00F916BF" w:rsidRDefault="007D45AB"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mięknienia</w:t>
            </w:r>
          </w:p>
        </w:tc>
        <w:tc>
          <w:tcPr>
            <w:tcW w:w="960" w:type="dxa"/>
          </w:tcPr>
          <w:p w:rsidR="007D45AB" w:rsidRPr="00F916BF" w:rsidRDefault="007D45AB"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w:t>
            </w:r>
          </w:p>
        </w:tc>
        <w:tc>
          <w:tcPr>
            <w:tcW w:w="2160" w:type="dxa"/>
          </w:tcPr>
          <w:p w:rsidR="007D45AB" w:rsidRPr="00F916BF" w:rsidRDefault="007D45AB"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1427 [22]</w:t>
            </w:r>
          </w:p>
        </w:tc>
        <w:tc>
          <w:tcPr>
            <w:tcW w:w="2300" w:type="dxa"/>
          </w:tcPr>
          <w:p w:rsidR="007D45AB" w:rsidRPr="00F916BF" w:rsidRDefault="007D45AB"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46÷54</w:t>
            </w:r>
          </w:p>
        </w:tc>
      </w:tr>
      <w:tr w:rsidR="007D45AB" w:rsidRPr="00F916BF" w:rsidTr="00087CCF">
        <w:tc>
          <w:tcPr>
            <w:tcW w:w="543"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2805" w:type="dxa"/>
            <w:gridSpan w:val="2"/>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Temperatura zapłonu, </w:t>
            </w:r>
          </w:p>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nie mniej niż</w:t>
            </w:r>
          </w:p>
        </w:tc>
        <w:tc>
          <w:tcPr>
            <w:tcW w:w="96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w:t>
            </w:r>
          </w:p>
        </w:tc>
        <w:tc>
          <w:tcPr>
            <w:tcW w:w="216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22592 [69]</w:t>
            </w:r>
          </w:p>
        </w:tc>
        <w:tc>
          <w:tcPr>
            <w:tcW w:w="230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230</w:t>
            </w:r>
          </w:p>
        </w:tc>
      </w:tr>
      <w:tr w:rsidR="007D45AB" w:rsidRPr="00F916BF" w:rsidTr="00087CCF">
        <w:tc>
          <w:tcPr>
            <w:tcW w:w="543"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2805" w:type="dxa"/>
            <w:gridSpan w:val="2"/>
          </w:tcPr>
          <w:p w:rsidR="007D45AB" w:rsidRPr="00F916BF" w:rsidRDefault="007D45AB"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Zawartość składników rozpuszczalnych, </w:t>
            </w:r>
          </w:p>
          <w:p w:rsidR="007D45AB" w:rsidRPr="00F916BF" w:rsidRDefault="007D45AB"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nie mniej niż</w:t>
            </w:r>
          </w:p>
        </w:tc>
        <w:tc>
          <w:tcPr>
            <w:tcW w:w="96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m/m</w:t>
            </w:r>
          </w:p>
        </w:tc>
        <w:tc>
          <w:tcPr>
            <w:tcW w:w="216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12592 [25]</w:t>
            </w:r>
          </w:p>
        </w:tc>
        <w:tc>
          <w:tcPr>
            <w:tcW w:w="230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99</w:t>
            </w:r>
          </w:p>
        </w:tc>
      </w:tr>
      <w:tr w:rsidR="007D45AB" w:rsidRPr="00F916BF" w:rsidTr="00087CCF">
        <w:tc>
          <w:tcPr>
            <w:tcW w:w="543"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2805" w:type="dxa"/>
            <w:gridSpan w:val="2"/>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Zmiana masy po starzeniu (ubytek lub przyrost), </w:t>
            </w:r>
          </w:p>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nie więcej niż</w:t>
            </w:r>
          </w:p>
        </w:tc>
        <w:tc>
          <w:tcPr>
            <w:tcW w:w="96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m/m</w:t>
            </w:r>
          </w:p>
        </w:tc>
        <w:tc>
          <w:tcPr>
            <w:tcW w:w="216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12607-1 [29]</w:t>
            </w:r>
          </w:p>
        </w:tc>
        <w:tc>
          <w:tcPr>
            <w:tcW w:w="230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0,5</w:t>
            </w:r>
          </w:p>
        </w:tc>
      </w:tr>
      <w:tr w:rsidR="007D45AB" w:rsidRPr="00F916BF" w:rsidTr="00087CCF">
        <w:tc>
          <w:tcPr>
            <w:tcW w:w="543"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w:t>
            </w:r>
          </w:p>
        </w:tc>
        <w:tc>
          <w:tcPr>
            <w:tcW w:w="2805" w:type="dxa"/>
            <w:gridSpan w:val="2"/>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Pozostała penetracja po starzeniu, nie mniej niż</w:t>
            </w:r>
          </w:p>
        </w:tc>
        <w:tc>
          <w:tcPr>
            <w:tcW w:w="96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p>
        </w:tc>
        <w:tc>
          <w:tcPr>
            <w:tcW w:w="216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1426 [21]</w:t>
            </w:r>
          </w:p>
        </w:tc>
        <w:tc>
          <w:tcPr>
            <w:tcW w:w="230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50</w:t>
            </w:r>
          </w:p>
        </w:tc>
      </w:tr>
      <w:tr w:rsidR="007D45AB" w:rsidRPr="00F916BF" w:rsidTr="00087CCF">
        <w:tc>
          <w:tcPr>
            <w:tcW w:w="543"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7</w:t>
            </w:r>
          </w:p>
        </w:tc>
        <w:tc>
          <w:tcPr>
            <w:tcW w:w="2805" w:type="dxa"/>
            <w:gridSpan w:val="2"/>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mięknienia po starzeniu, nie mniej niż</w:t>
            </w:r>
          </w:p>
        </w:tc>
        <w:tc>
          <w:tcPr>
            <w:tcW w:w="96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w:t>
            </w:r>
          </w:p>
        </w:tc>
        <w:tc>
          <w:tcPr>
            <w:tcW w:w="216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1427 [22]</w:t>
            </w:r>
          </w:p>
        </w:tc>
        <w:tc>
          <w:tcPr>
            <w:tcW w:w="230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48</w:t>
            </w:r>
          </w:p>
        </w:tc>
      </w:tr>
      <w:tr w:rsidR="007D45AB" w:rsidRPr="00F916BF" w:rsidTr="00087CCF">
        <w:tc>
          <w:tcPr>
            <w:tcW w:w="543"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2805" w:type="dxa"/>
            <w:gridSpan w:val="2"/>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Wzrost temp. mięknienia po starzeniu, nie więcej niż</w:t>
            </w:r>
          </w:p>
        </w:tc>
        <w:tc>
          <w:tcPr>
            <w:tcW w:w="96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w:t>
            </w:r>
          </w:p>
        </w:tc>
        <w:tc>
          <w:tcPr>
            <w:tcW w:w="216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1427 [22]</w:t>
            </w:r>
          </w:p>
        </w:tc>
        <w:tc>
          <w:tcPr>
            <w:tcW w:w="230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9</w:t>
            </w:r>
          </w:p>
        </w:tc>
      </w:tr>
      <w:tr w:rsidR="000E5F9E" w:rsidRPr="00F916BF" w:rsidTr="000E5F9E">
        <w:tc>
          <w:tcPr>
            <w:tcW w:w="8768" w:type="dxa"/>
            <w:gridSpan w:val="6"/>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   SPECJALNE   KRAJOWE</w:t>
            </w:r>
          </w:p>
        </w:tc>
      </w:tr>
      <w:tr w:rsidR="007D45AB" w:rsidRPr="00F916BF" w:rsidTr="00087CCF">
        <w:tc>
          <w:tcPr>
            <w:tcW w:w="543"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9</w:t>
            </w:r>
          </w:p>
        </w:tc>
        <w:tc>
          <w:tcPr>
            <w:tcW w:w="2805" w:type="dxa"/>
            <w:gridSpan w:val="2"/>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łamliwości Fraassa, nie więcej niż</w:t>
            </w:r>
          </w:p>
        </w:tc>
        <w:tc>
          <w:tcPr>
            <w:tcW w:w="96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w:t>
            </w:r>
          </w:p>
        </w:tc>
        <w:tc>
          <w:tcPr>
            <w:tcW w:w="216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12593 [26]</w:t>
            </w:r>
          </w:p>
        </w:tc>
        <w:tc>
          <w:tcPr>
            <w:tcW w:w="2300" w:type="dxa"/>
          </w:tcPr>
          <w:p w:rsidR="007D45AB" w:rsidRPr="00F916BF" w:rsidRDefault="007D45AB"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r>
      <w:tr w:rsidR="007D45AB" w:rsidRPr="00F916BF" w:rsidTr="00087CCF">
        <w:tc>
          <w:tcPr>
            <w:tcW w:w="543"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tc>
        <w:tc>
          <w:tcPr>
            <w:tcW w:w="2805" w:type="dxa"/>
            <w:gridSpan w:val="2"/>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Indeks penetracji</w:t>
            </w:r>
          </w:p>
        </w:tc>
        <w:tc>
          <w:tcPr>
            <w:tcW w:w="96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p>
        </w:tc>
        <w:tc>
          <w:tcPr>
            <w:tcW w:w="2160" w:type="dxa"/>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12591[24]</w:t>
            </w:r>
          </w:p>
        </w:tc>
        <w:tc>
          <w:tcPr>
            <w:tcW w:w="230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Brak wymagań</w:t>
            </w:r>
          </w:p>
        </w:tc>
      </w:tr>
      <w:tr w:rsidR="007D45AB" w:rsidRPr="00F916BF" w:rsidTr="00087CCF">
        <w:tc>
          <w:tcPr>
            <w:tcW w:w="543"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11</w:t>
            </w:r>
          </w:p>
        </w:tc>
        <w:tc>
          <w:tcPr>
            <w:tcW w:w="2805" w:type="dxa"/>
            <w:gridSpan w:val="2"/>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Lepkość dynamiczna w 60°C</w:t>
            </w:r>
          </w:p>
        </w:tc>
        <w:tc>
          <w:tcPr>
            <w:tcW w:w="96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Pa∙s</w:t>
            </w:r>
          </w:p>
        </w:tc>
        <w:tc>
          <w:tcPr>
            <w:tcW w:w="2160" w:type="dxa"/>
          </w:tcPr>
          <w:p w:rsidR="007D45AB" w:rsidRPr="00F916BF" w:rsidRDefault="007D45AB"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12596[28]</w:t>
            </w:r>
          </w:p>
        </w:tc>
        <w:tc>
          <w:tcPr>
            <w:tcW w:w="2300" w:type="dxa"/>
          </w:tcPr>
          <w:p w:rsidR="007D45AB" w:rsidRPr="00F916BF" w:rsidRDefault="007D45AB"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Brak wymagań</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F916BF">
          <w:rPr>
            <w:rFonts w:ascii="Times New Roman" w:eastAsia="Times New Roman" w:hAnsi="Times New Roman" w:cs="Times New Roman"/>
            <w:sz w:val="18"/>
            <w:szCs w:val="18"/>
            <w:lang w:eastAsia="pl-PL"/>
          </w:rPr>
          <w:t>5°C</w:t>
        </w:r>
      </w:smartTag>
      <w:r w:rsidRPr="00F916BF">
        <w:rPr>
          <w:rFonts w:ascii="Times New Roman" w:eastAsia="Times New Roman" w:hAnsi="Times New Roman" w:cs="Times New Roman"/>
          <w:sz w:val="18"/>
          <w:szCs w:val="18"/>
          <w:lang w:eastAsia="pl-PL"/>
        </w:rPr>
        <w:t xml:space="preserve"> oraz układ cyrkulacji asfaltu.</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Temperatura lepiszcza asfaltowego w zbiorniku magazynowym (roboczym) nie powinna przekraczać w okresie krótkotrwałym, nie dłuższym niż 5 dni,  poniższych wartości: </w:t>
      </w:r>
    </w:p>
    <w:p w:rsidR="000E5F9E" w:rsidRPr="00F916BF" w:rsidRDefault="000E5F9E" w:rsidP="002F0756">
      <w:pPr>
        <w:numPr>
          <w:ilvl w:val="0"/>
          <w:numId w:val="9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asfaltu drogowego 50/70: 180°C,</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 celu ograniczenia ilości emisji gazów cieplarnianych oraz obniżenia temperatury mieszania składników i poprawienia urabialności mma dopuszcza się zastosowanie asfaltu spienionego. </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2.4. Kruszywo </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Do warstwy podbudowy z betonu asfaltowego należy stosować kruszywo według PN-EN 13043 [50] i WT-1 Kruszywa 2014 [81], obejmujące kruszywo grube, kruszywo drobne  i wypełniacz. W mieszance mineralno-asfaltowej jako kruszywo drobne należy stosować mieszankę kruszywa łamanego i niełamanego.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Jeżeli stosowana jest mieszanka kruszywa drobnego niełamanego i łamanego, to należy przyjąć proporcje kruszywa łamanego do niełamanego co najmniej 50/50.</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powinny spełniać wymagania podane w WT-1 Kruszywa 2014 [81],  wg tablic poniżej.</w:t>
      </w:r>
    </w:p>
    <w:p w:rsidR="000E5F9E" w:rsidRPr="00F916BF" w:rsidRDefault="000E5F9E" w:rsidP="000E5F9E">
      <w:pPr>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 Kruszywo grube do podbudowy z betonu asfaltowego powinno spełniać wymagania podane w tablicy 6.</w:t>
      </w:r>
    </w:p>
    <w:p w:rsidR="000E5F9E" w:rsidRPr="00F916BF" w:rsidRDefault="000E5F9E" w:rsidP="000E5F9E">
      <w:pPr>
        <w:overflowPunct w:val="0"/>
        <w:autoSpaceDE w:val="0"/>
        <w:autoSpaceDN w:val="0"/>
        <w:adjustRightInd w:val="0"/>
        <w:spacing w:before="60" w:after="60" w:line="240" w:lineRule="auto"/>
        <w:ind w:left="992" w:hanging="992"/>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6.</w:t>
      </w:r>
      <w:r w:rsidRPr="00F916BF">
        <w:rPr>
          <w:rFonts w:ascii="Times New Roman" w:eastAsia="Times New Roman" w:hAnsi="Times New Roman" w:cs="Times New Roman"/>
          <w:sz w:val="18"/>
          <w:szCs w:val="18"/>
          <w:lang w:eastAsia="pl-PL"/>
        </w:rPr>
        <w:tab/>
        <w:t>Wymagane właściwości kruszywa grubego do podbudowy  z betonu asfaltowego</w:t>
      </w:r>
    </w:p>
    <w:tbl>
      <w:tblPr>
        <w:tblW w:w="88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990"/>
        <w:gridCol w:w="3232"/>
        <w:gridCol w:w="15"/>
      </w:tblGrid>
      <w:tr w:rsidR="000E5F9E" w:rsidRPr="00F916BF" w:rsidTr="005F42E8">
        <w:trPr>
          <w:gridAfter w:val="1"/>
          <w:wAfter w:w="15" w:type="dxa"/>
        </w:trPr>
        <w:tc>
          <w:tcPr>
            <w:tcW w:w="567" w:type="dxa"/>
            <w:vMerge w:val="restart"/>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Lp.</w:t>
            </w:r>
          </w:p>
        </w:tc>
        <w:tc>
          <w:tcPr>
            <w:tcW w:w="4990" w:type="dxa"/>
            <w:vMerge w:val="restart"/>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 kruszywa</w:t>
            </w:r>
          </w:p>
        </w:tc>
        <w:tc>
          <w:tcPr>
            <w:tcW w:w="3232"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Wymagania w zależności od kategorii ruchu</w:t>
            </w:r>
          </w:p>
        </w:tc>
      </w:tr>
      <w:tr w:rsidR="005F42E8" w:rsidRPr="00F916BF" w:rsidTr="005F42E8">
        <w:trPr>
          <w:gridAfter w:val="1"/>
          <w:wAfter w:w="15" w:type="dxa"/>
        </w:trPr>
        <w:tc>
          <w:tcPr>
            <w:tcW w:w="567" w:type="dxa"/>
            <w:vMerge/>
          </w:tcPr>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4990" w:type="dxa"/>
            <w:vMerge/>
          </w:tcPr>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3232" w:type="dxa"/>
          </w:tcPr>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KR3 </w:t>
            </w:r>
          </w:p>
        </w:tc>
      </w:tr>
      <w:tr w:rsidR="005F42E8" w:rsidRPr="00F916BF" w:rsidTr="005F42E8">
        <w:trPr>
          <w:gridAfter w:val="1"/>
          <w:wAfter w:w="15" w:type="dxa"/>
        </w:trPr>
        <w:tc>
          <w:tcPr>
            <w:tcW w:w="567" w:type="dxa"/>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4990" w:type="dxa"/>
            <w:vAlign w:val="center"/>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Uziarnienie według PN-EN 933-1 [6]; kategoria nie niższa niż:</w:t>
            </w:r>
          </w:p>
        </w:tc>
        <w:tc>
          <w:tcPr>
            <w:tcW w:w="3232" w:type="dxa"/>
            <w:vAlign w:val="center"/>
          </w:tcPr>
          <w:p w:rsidR="005F42E8" w:rsidRPr="00F916BF" w:rsidRDefault="005F42E8" w:rsidP="005F42E8">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w:t>
            </w:r>
            <w:r w:rsidRPr="00F916BF">
              <w:rPr>
                <w:rFonts w:ascii="Times New Roman" w:eastAsia="Times New Roman" w:hAnsi="Times New Roman" w:cs="Times New Roman"/>
                <w:sz w:val="18"/>
                <w:szCs w:val="18"/>
                <w:vertAlign w:val="subscript"/>
                <w:lang w:eastAsia="pl-PL"/>
              </w:rPr>
              <w:t>C</w:t>
            </w:r>
            <w:r w:rsidRPr="00F916BF">
              <w:rPr>
                <w:rFonts w:ascii="Times New Roman" w:eastAsia="Times New Roman" w:hAnsi="Times New Roman" w:cs="Times New Roman"/>
                <w:sz w:val="18"/>
                <w:szCs w:val="18"/>
                <w:lang w:eastAsia="pl-PL"/>
              </w:rPr>
              <w:t>85/20</w:t>
            </w:r>
          </w:p>
        </w:tc>
      </w:tr>
      <w:tr w:rsidR="005F42E8" w:rsidRPr="00F916BF" w:rsidTr="005F42E8">
        <w:trPr>
          <w:gridAfter w:val="1"/>
          <w:wAfter w:w="15" w:type="dxa"/>
        </w:trPr>
        <w:tc>
          <w:tcPr>
            <w:tcW w:w="567" w:type="dxa"/>
          </w:tcPr>
          <w:p w:rsidR="005F42E8" w:rsidRPr="00F916BF" w:rsidRDefault="005F42E8"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4990" w:type="dxa"/>
            <w:vAlign w:val="center"/>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Tolerancja uziarnienia; odchylenia nie większe niż według kategorii:</w:t>
            </w:r>
          </w:p>
        </w:tc>
        <w:tc>
          <w:tcPr>
            <w:tcW w:w="3232" w:type="dxa"/>
          </w:tcPr>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F916BF">
              <w:rPr>
                <w:rFonts w:ascii="Times New Roman" w:eastAsia="Times New Roman" w:hAnsi="Times New Roman" w:cs="Times New Roman"/>
                <w:sz w:val="18"/>
                <w:szCs w:val="18"/>
                <w:lang w:eastAsia="pl-PL"/>
              </w:rPr>
              <w:t>G</w:t>
            </w:r>
            <w:r w:rsidRPr="00F916BF">
              <w:rPr>
                <w:rFonts w:ascii="Times New Roman" w:eastAsia="Times New Roman" w:hAnsi="Times New Roman" w:cs="Times New Roman"/>
                <w:sz w:val="18"/>
                <w:szCs w:val="18"/>
                <w:vertAlign w:val="subscript"/>
                <w:lang w:eastAsia="pl-PL"/>
              </w:rPr>
              <w:t>25/15</w:t>
            </w:r>
          </w:p>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F916BF">
              <w:rPr>
                <w:rFonts w:ascii="Times New Roman" w:eastAsia="Times New Roman" w:hAnsi="Times New Roman" w:cs="Times New Roman"/>
                <w:sz w:val="18"/>
                <w:szCs w:val="18"/>
                <w:lang w:eastAsia="pl-PL"/>
              </w:rPr>
              <w:t>G</w:t>
            </w:r>
            <w:r w:rsidRPr="00F916BF">
              <w:rPr>
                <w:rFonts w:ascii="Times New Roman" w:eastAsia="Times New Roman" w:hAnsi="Times New Roman" w:cs="Times New Roman"/>
                <w:sz w:val="18"/>
                <w:szCs w:val="18"/>
                <w:vertAlign w:val="subscript"/>
                <w:lang w:eastAsia="pl-PL"/>
              </w:rPr>
              <w:t>20/15</w:t>
            </w:r>
          </w:p>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G</w:t>
            </w:r>
            <w:r w:rsidRPr="00F916BF">
              <w:rPr>
                <w:rFonts w:ascii="Times New Roman" w:eastAsia="Times New Roman" w:hAnsi="Times New Roman" w:cs="Times New Roman"/>
                <w:sz w:val="18"/>
                <w:szCs w:val="18"/>
                <w:vertAlign w:val="subscript"/>
                <w:lang w:eastAsia="pl-PL"/>
              </w:rPr>
              <w:t>20/17,5</w:t>
            </w:r>
          </w:p>
        </w:tc>
      </w:tr>
      <w:tr w:rsidR="005F42E8" w:rsidRPr="00F916BF" w:rsidTr="005F42E8">
        <w:trPr>
          <w:gridAfter w:val="1"/>
          <w:wAfter w:w="15" w:type="dxa"/>
        </w:trPr>
        <w:tc>
          <w:tcPr>
            <w:tcW w:w="567" w:type="dxa"/>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4990" w:type="dxa"/>
            <w:vAlign w:val="center"/>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Zawartość pyłu według PN-EN 933-1 [6]; kategoria nie wyższa niż:</w:t>
            </w:r>
          </w:p>
        </w:tc>
        <w:tc>
          <w:tcPr>
            <w:tcW w:w="3232" w:type="dxa"/>
          </w:tcPr>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f</w:t>
            </w:r>
            <w:r w:rsidRPr="00F916BF">
              <w:rPr>
                <w:rFonts w:ascii="Times New Roman" w:eastAsia="Times New Roman" w:hAnsi="Times New Roman" w:cs="Times New Roman"/>
                <w:sz w:val="18"/>
                <w:szCs w:val="18"/>
                <w:vertAlign w:val="subscript"/>
                <w:lang w:eastAsia="pl-PL"/>
              </w:rPr>
              <w:t>2</w:t>
            </w:r>
          </w:p>
        </w:tc>
      </w:tr>
      <w:tr w:rsidR="005F42E8" w:rsidRPr="00F916BF" w:rsidTr="005F42E8">
        <w:trPr>
          <w:gridAfter w:val="1"/>
          <w:wAfter w:w="15" w:type="dxa"/>
        </w:trPr>
        <w:tc>
          <w:tcPr>
            <w:tcW w:w="567" w:type="dxa"/>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4990" w:type="dxa"/>
            <w:vAlign w:val="center"/>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Kształt kruszywa według PN-EN 933-3 [7] lub według PN-EN 933-4 [8]; kategoria nie wyższa niż:</w:t>
            </w:r>
          </w:p>
        </w:tc>
        <w:tc>
          <w:tcPr>
            <w:tcW w:w="3232" w:type="dxa"/>
          </w:tcPr>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FI</w:t>
            </w:r>
            <w:r w:rsidRPr="00F916BF">
              <w:rPr>
                <w:rFonts w:ascii="Times New Roman" w:eastAsia="Times New Roman" w:hAnsi="Times New Roman" w:cs="Times New Roman"/>
                <w:i/>
                <w:sz w:val="18"/>
                <w:szCs w:val="18"/>
                <w:vertAlign w:val="subscript"/>
                <w:lang w:eastAsia="pl-PL"/>
              </w:rPr>
              <w:t>30</w:t>
            </w:r>
            <w:r w:rsidRPr="00F916BF">
              <w:rPr>
                <w:rFonts w:ascii="Times New Roman" w:eastAsia="Times New Roman" w:hAnsi="Times New Roman" w:cs="Times New Roman"/>
                <w:sz w:val="18"/>
                <w:szCs w:val="18"/>
                <w:lang w:eastAsia="pl-PL"/>
              </w:rPr>
              <w:t xml:space="preserve"> lub </w:t>
            </w:r>
            <w:r w:rsidRPr="00F916BF">
              <w:rPr>
                <w:rFonts w:ascii="Times New Roman" w:eastAsia="Times New Roman" w:hAnsi="Times New Roman" w:cs="Times New Roman"/>
                <w:i/>
                <w:sz w:val="18"/>
                <w:szCs w:val="18"/>
                <w:lang w:eastAsia="pl-PL"/>
              </w:rPr>
              <w:t>SI</w:t>
            </w:r>
            <w:r w:rsidRPr="00F916BF">
              <w:rPr>
                <w:rFonts w:ascii="Times New Roman" w:eastAsia="Times New Roman" w:hAnsi="Times New Roman" w:cs="Times New Roman"/>
                <w:i/>
                <w:sz w:val="18"/>
                <w:szCs w:val="18"/>
                <w:vertAlign w:val="subscript"/>
                <w:lang w:eastAsia="pl-PL"/>
              </w:rPr>
              <w:t>30</w:t>
            </w:r>
          </w:p>
        </w:tc>
      </w:tr>
      <w:tr w:rsidR="005F42E8" w:rsidRPr="00F916BF" w:rsidTr="005F42E8">
        <w:trPr>
          <w:gridAfter w:val="1"/>
          <w:wAfter w:w="15" w:type="dxa"/>
        </w:trPr>
        <w:tc>
          <w:tcPr>
            <w:tcW w:w="567" w:type="dxa"/>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4990" w:type="dxa"/>
            <w:vAlign w:val="center"/>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Procentowa zawartość ziaren o powierzchni przekruszonej i łamanej w kruszywie grubym według PN-EN 933-5 [9]; kategoria nie niższa niż:</w:t>
            </w:r>
          </w:p>
        </w:tc>
        <w:tc>
          <w:tcPr>
            <w:tcW w:w="3232" w:type="dxa"/>
          </w:tcPr>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C</w:t>
            </w:r>
            <w:r w:rsidRPr="00F916BF">
              <w:rPr>
                <w:rFonts w:ascii="Times New Roman" w:eastAsia="Times New Roman" w:hAnsi="Times New Roman" w:cs="Times New Roman"/>
                <w:i/>
                <w:sz w:val="18"/>
                <w:szCs w:val="18"/>
                <w:vertAlign w:val="subscript"/>
                <w:lang w:eastAsia="pl-PL"/>
              </w:rPr>
              <w:t>50</w:t>
            </w:r>
            <w:r w:rsidRPr="00F916BF">
              <w:rPr>
                <w:rFonts w:ascii="Times New Roman" w:eastAsia="Times New Roman" w:hAnsi="Times New Roman" w:cs="Times New Roman"/>
                <w:sz w:val="18"/>
                <w:szCs w:val="18"/>
                <w:vertAlign w:val="subscript"/>
                <w:lang w:eastAsia="pl-PL"/>
              </w:rPr>
              <w:t>/30</w:t>
            </w:r>
          </w:p>
        </w:tc>
      </w:tr>
      <w:tr w:rsidR="005F42E8" w:rsidRPr="00F916BF" w:rsidTr="005F42E8">
        <w:tc>
          <w:tcPr>
            <w:tcW w:w="567" w:type="dxa"/>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w:t>
            </w:r>
          </w:p>
        </w:tc>
        <w:tc>
          <w:tcPr>
            <w:tcW w:w="4990" w:type="dxa"/>
            <w:vAlign w:val="center"/>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Odporność kruszywa na rozdrabnianie według normy PN-EN 1097-2 [13], badana na kruszywie o wymiarze 10/14, rozdział 5, kategoria nie wyższa niż:</w:t>
            </w:r>
          </w:p>
        </w:tc>
        <w:tc>
          <w:tcPr>
            <w:tcW w:w="3247" w:type="dxa"/>
            <w:gridSpan w:val="2"/>
          </w:tcPr>
          <w:p w:rsidR="005F42E8" w:rsidRPr="00F916BF" w:rsidRDefault="005F42E8" w:rsidP="005F42E8">
            <w:pPr>
              <w:overflowPunct w:val="0"/>
              <w:autoSpaceDE w:val="0"/>
              <w:autoSpaceDN w:val="0"/>
              <w:adjustRightInd w:val="0"/>
              <w:spacing w:after="0" w:line="240" w:lineRule="auto"/>
              <w:textAlignment w:val="baseline"/>
              <w:rPr>
                <w:rFonts w:ascii="Times New Roman" w:eastAsia="Times New Roman" w:hAnsi="Times New Roman" w:cs="Times New Roman"/>
                <w:i/>
                <w:sz w:val="18"/>
                <w:szCs w:val="18"/>
                <w:lang w:eastAsia="pl-PL"/>
              </w:rPr>
            </w:pPr>
          </w:p>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LA</w:t>
            </w:r>
            <w:r w:rsidRPr="00F916BF">
              <w:rPr>
                <w:rFonts w:ascii="Times New Roman" w:eastAsia="Times New Roman" w:hAnsi="Times New Roman" w:cs="Times New Roman"/>
                <w:i/>
                <w:sz w:val="18"/>
                <w:szCs w:val="18"/>
                <w:vertAlign w:val="subscript"/>
                <w:lang w:eastAsia="pl-PL"/>
              </w:rPr>
              <w:t>40</w:t>
            </w:r>
          </w:p>
        </w:tc>
      </w:tr>
      <w:tr w:rsidR="000E5F9E" w:rsidRPr="00F916BF" w:rsidTr="005F42E8">
        <w:tc>
          <w:tcPr>
            <w:tcW w:w="56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7</w:t>
            </w:r>
          </w:p>
        </w:tc>
        <w:tc>
          <w:tcPr>
            <w:tcW w:w="4990" w:type="dxa"/>
            <w:vAlign w:val="center"/>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Gęstość ziaren według PN-EN 1097-6 [17], rozdział 7, 8 lub 9:</w:t>
            </w:r>
          </w:p>
        </w:tc>
        <w:tc>
          <w:tcPr>
            <w:tcW w:w="3247" w:type="dxa"/>
            <w:gridSpan w:val="2"/>
            <w:vAlign w:val="center"/>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deklarowana przez producenta</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p>
        </w:tc>
      </w:tr>
      <w:tr w:rsidR="000E5F9E" w:rsidRPr="00F916BF" w:rsidTr="005F42E8">
        <w:tc>
          <w:tcPr>
            <w:tcW w:w="56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4990" w:type="dxa"/>
            <w:vAlign w:val="center"/>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Nasiąkliwość według PN-EN 1097-6 [17], rozdział 7, 8 lub 9:</w:t>
            </w:r>
          </w:p>
        </w:tc>
        <w:tc>
          <w:tcPr>
            <w:tcW w:w="3247" w:type="dxa"/>
            <w:gridSpan w:val="2"/>
            <w:vAlign w:val="center"/>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deklarowana przez producenta</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p>
        </w:tc>
      </w:tr>
      <w:tr w:rsidR="005F42E8" w:rsidRPr="00F916BF" w:rsidTr="005F42E8">
        <w:tc>
          <w:tcPr>
            <w:tcW w:w="567" w:type="dxa"/>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9</w:t>
            </w:r>
          </w:p>
        </w:tc>
        <w:tc>
          <w:tcPr>
            <w:tcW w:w="4990" w:type="dxa"/>
            <w:vAlign w:val="center"/>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Mrozoodporność według PN-EN 1367-1 [19], badana na kruszywie 8/11, 11/16 lub 8/16; kategoria nie wyższa niż:</w:t>
            </w:r>
          </w:p>
        </w:tc>
        <w:tc>
          <w:tcPr>
            <w:tcW w:w="3247" w:type="dxa"/>
            <w:gridSpan w:val="2"/>
          </w:tcPr>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F</w:t>
            </w:r>
            <w:r w:rsidRPr="00F916BF">
              <w:rPr>
                <w:rFonts w:ascii="Times New Roman" w:eastAsia="Times New Roman" w:hAnsi="Times New Roman" w:cs="Times New Roman"/>
                <w:i/>
                <w:sz w:val="18"/>
                <w:szCs w:val="18"/>
                <w:vertAlign w:val="subscript"/>
                <w:lang w:eastAsia="pl-PL"/>
              </w:rPr>
              <w:t>4</w:t>
            </w:r>
          </w:p>
        </w:tc>
      </w:tr>
      <w:tr w:rsidR="005F42E8" w:rsidRPr="00F916BF" w:rsidTr="005F42E8">
        <w:tc>
          <w:tcPr>
            <w:tcW w:w="567" w:type="dxa"/>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tc>
        <w:tc>
          <w:tcPr>
            <w:tcW w:w="4990" w:type="dxa"/>
            <w:vAlign w:val="center"/>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 xml:space="preserve">„Zgorzel słoneczna” bazaltu według </w:t>
            </w:r>
            <w:r w:rsidRPr="00F916BF">
              <w:rPr>
                <w:rFonts w:ascii="Times New Roman" w:eastAsia="Times New Roman" w:hAnsi="Times New Roman" w:cs="Times New Roman"/>
                <w:sz w:val="18"/>
                <w:szCs w:val="18"/>
                <w:lang w:eastAsia="pl-PL"/>
              </w:rPr>
              <w:br/>
              <w:t>PN-EN 1367-3 [20]; wymagana kategoria:</w:t>
            </w:r>
          </w:p>
        </w:tc>
        <w:tc>
          <w:tcPr>
            <w:tcW w:w="3247" w:type="dxa"/>
            <w:gridSpan w:val="2"/>
          </w:tcPr>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SB</w:t>
            </w:r>
            <w:r w:rsidRPr="00F916BF">
              <w:rPr>
                <w:rFonts w:ascii="Times New Roman" w:eastAsia="Times New Roman" w:hAnsi="Times New Roman" w:cs="Times New Roman"/>
                <w:sz w:val="18"/>
                <w:szCs w:val="18"/>
                <w:vertAlign w:val="subscript"/>
                <w:lang w:eastAsia="pl-PL"/>
              </w:rPr>
              <w:t>LA</w:t>
            </w:r>
          </w:p>
        </w:tc>
      </w:tr>
      <w:tr w:rsidR="000E5F9E" w:rsidRPr="00F916BF" w:rsidTr="005F42E8">
        <w:tc>
          <w:tcPr>
            <w:tcW w:w="56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11</w:t>
            </w:r>
          </w:p>
        </w:tc>
        <w:tc>
          <w:tcPr>
            <w:tcW w:w="4990" w:type="dxa"/>
            <w:vAlign w:val="center"/>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Skład chemiczny – uproszczony opis petrograficzny według PN-EN 932-3 [5]</w:t>
            </w:r>
          </w:p>
        </w:tc>
        <w:tc>
          <w:tcPr>
            <w:tcW w:w="3247" w:type="dxa"/>
            <w:gridSpan w:val="2"/>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deklarowany przez producenta</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p>
        </w:tc>
      </w:tr>
      <w:tr w:rsidR="005F42E8" w:rsidRPr="00F916BF" w:rsidTr="005F42E8">
        <w:tc>
          <w:tcPr>
            <w:tcW w:w="567" w:type="dxa"/>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c>
          <w:tcPr>
            <w:tcW w:w="4990" w:type="dxa"/>
            <w:vAlign w:val="center"/>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Grube zanieczyszczenia lekkie według PN-EN 1744-1 [23], p. 14.2; kategoria nie wyższa niż:</w:t>
            </w:r>
          </w:p>
        </w:tc>
        <w:tc>
          <w:tcPr>
            <w:tcW w:w="3247" w:type="dxa"/>
            <w:gridSpan w:val="2"/>
          </w:tcPr>
          <w:p w:rsidR="005F42E8" w:rsidRPr="00F916BF" w:rsidRDefault="005F42E8" w:rsidP="005F42E8">
            <w:pPr>
              <w:overflowPunct w:val="0"/>
              <w:autoSpaceDE w:val="0"/>
              <w:autoSpaceDN w:val="0"/>
              <w:adjustRightInd w:val="0"/>
              <w:spacing w:after="0" w:line="240" w:lineRule="auto"/>
              <w:textAlignment w:val="baseline"/>
              <w:rPr>
                <w:rFonts w:ascii="Times New Roman" w:eastAsia="Times New Roman" w:hAnsi="Times New Roman" w:cs="Times New Roman"/>
                <w:i/>
                <w:sz w:val="18"/>
                <w:szCs w:val="18"/>
                <w:lang w:eastAsia="pl-PL"/>
              </w:rPr>
            </w:pPr>
          </w:p>
          <w:p w:rsidR="005F42E8" w:rsidRPr="00F916BF" w:rsidRDefault="005F42E8"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m</w:t>
            </w:r>
            <w:r w:rsidRPr="00F916BF">
              <w:rPr>
                <w:rFonts w:ascii="Times New Roman" w:eastAsia="Times New Roman" w:hAnsi="Times New Roman" w:cs="Times New Roman"/>
                <w:sz w:val="18"/>
                <w:szCs w:val="18"/>
                <w:vertAlign w:val="subscript"/>
                <w:lang w:eastAsia="pl-PL"/>
              </w:rPr>
              <w:t>LPC</w:t>
            </w:r>
            <w:r w:rsidRPr="00F916BF">
              <w:rPr>
                <w:rFonts w:ascii="Times New Roman" w:eastAsia="Times New Roman" w:hAnsi="Times New Roman" w:cs="Times New Roman"/>
                <w:sz w:val="18"/>
                <w:szCs w:val="18"/>
                <w:lang w:eastAsia="pl-PL"/>
              </w:rPr>
              <w:t xml:space="preserve"> 0,1</w:t>
            </w:r>
          </w:p>
        </w:tc>
      </w:tr>
      <w:tr w:rsidR="000E5F9E" w:rsidRPr="00F916BF" w:rsidTr="005F42E8">
        <w:tc>
          <w:tcPr>
            <w:tcW w:w="56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13</w:t>
            </w:r>
          </w:p>
        </w:tc>
        <w:tc>
          <w:tcPr>
            <w:tcW w:w="4990" w:type="dxa"/>
            <w:vAlign w:val="center"/>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Rozpad krzemianowy żużla wielkopiecowego chłodzonego powie-trzem według PN-EN 1744-1 [23],       p. 19.1:</w:t>
            </w:r>
          </w:p>
        </w:tc>
        <w:tc>
          <w:tcPr>
            <w:tcW w:w="3247" w:type="dxa"/>
            <w:gridSpan w:val="2"/>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wymagana odporność</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p>
        </w:tc>
      </w:tr>
      <w:tr w:rsidR="000E5F9E" w:rsidRPr="00F916BF" w:rsidTr="005F42E8">
        <w:tc>
          <w:tcPr>
            <w:tcW w:w="56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14</w:t>
            </w:r>
          </w:p>
        </w:tc>
        <w:tc>
          <w:tcPr>
            <w:tcW w:w="4990" w:type="dxa"/>
            <w:vAlign w:val="center"/>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Rozpad żelazowy żużla wielkopiecowego chłodzonego powietrzem według PN-EN 1744-1[23], p. 19.2:</w:t>
            </w:r>
          </w:p>
        </w:tc>
        <w:tc>
          <w:tcPr>
            <w:tcW w:w="3247" w:type="dxa"/>
            <w:gridSpan w:val="2"/>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wymagana odporność</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p>
        </w:tc>
      </w:tr>
      <w:tr w:rsidR="005F42E8" w:rsidRPr="00F916BF" w:rsidTr="005F42E8">
        <w:tc>
          <w:tcPr>
            <w:tcW w:w="567" w:type="dxa"/>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15</w:t>
            </w:r>
          </w:p>
        </w:tc>
        <w:tc>
          <w:tcPr>
            <w:tcW w:w="4990" w:type="dxa"/>
            <w:vAlign w:val="center"/>
          </w:tcPr>
          <w:p w:rsidR="005F42E8" w:rsidRPr="00F916BF" w:rsidRDefault="005F42E8"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Stałość objętości kruszywa z żużla stalowniczego według PN-EN 1744-1 [23] p. 19.3; kategoria nie wyższa niż:</w:t>
            </w:r>
          </w:p>
        </w:tc>
        <w:tc>
          <w:tcPr>
            <w:tcW w:w="3247" w:type="dxa"/>
            <w:gridSpan w:val="2"/>
          </w:tcPr>
          <w:p w:rsidR="005F42E8" w:rsidRPr="00F916BF" w:rsidRDefault="005F42E8" w:rsidP="005F42E8">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5F42E8" w:rsidRPr="00F916BF" w:rsidRDefault="005F42E8" w:rsidP="005F42E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V</w:t>
            </w:r>
            <w:r w:rsidRPr="00F916BF">
              <w:rPr>
                <w:rFonts w:ascii="Times New Roman" w:eastAsia="Times New Roman" w:hAnsi="Times New Roman" w:cs="Times New Roman"/>
                <w:sz w:val="18"/>
                <w:szCs w:val="18"/>
                <w:vertAlign w:val="subscript"/>
                <w:lang w:eastAsia="pl-PL"/>
              </w:rPr>
              <w:t>6,5</w:t>
            </w:r>
          </w:p>
          <w:p w:rsidR="005F42E8" w:rsidRPr="00F916BF" w:rsidRDefault="005F42E8" w:rsidP="005F42E8">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5F42E8" w:rsidRPr="00F916BF" w:rsidRDefault="005F42E8" w:rsidP="005F42E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2C1962" w:rsidRPr="00FD57E0" w:rsidRDefault="000E5F9E" w:rsidP="002C1962">
      <w:pPr>
        <w:pStyle w:val="Akapitzlist"/>
        <w:numPr>
          <w:ilvl w:val="0"/>
          <w:numId w:val="53"/>
        </w:numPr>
        <w:shd w:val="clear" w:color="auto" w:fill="FFFFFF"/>
        <w:overflowPunct w:val="0"/>
        <w:autoSpaceDE w:val="0"/>
        <w:autoSpaceDN w:val="0"/>
        <w:adjustRightInd w:val="0"/>
        <w:spacing w:after="0"/>
        <w:textAlignment w:val="baseline"/>
        <w:rPr>
          <w:sz w:val="18"/>
          <w:szCs w:val="18"/>
        </w:rPr>
      </w:pPr>
      <w:r w:rsidRPr="00F916BF">
        <w:rPr>
          <w:sz w:val="18"/>
          <w:szCs w:val="18"/>
        </w:rPr>
        <w:t>Kruszywo niełamane drobne lub o ciągłym uziarnieniu do D≤8  do podbudowy  z betonu asfaltowego  powinno spełniać wymagania podane w tablicy  7 .</w:t>
      </w:r>
    </w:p>
    <w:p w:rsidR="000E5F9E" w:rsidRPr="00F916BF" w:rsidRDefault="000E5F9E" w:rsidP="000E5F9E">
      <w:pPr>
        <w:shd w:val="clear" w:color="auto" w:fill="FFFFFF"/>
        <w:overflowPunct w:val="0"/>
        <w:autoSpaceDE w:val="0"/>
        <w:autoSpaceDN w:val="0"/>
        <w:adjustRightInd w:val="0"/>
        <w:spacing w:before="120" w:after="120" w:line="240" w:lineRule="auto"/>
        <w:ind w:left="1321" w:hanging="1321"/>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7. Wymagane właściwości kruszywa niełamanego drobnego lub o ciągłym uziarnieniu do D≤8  do podbudowy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3969"/>
        <w:gridCol w:w="4272"/>
      </w:tblGrid>
      <w:tr w:rsidR="000E5F9E" w:rsidRPr="00F916BF" w:rsidTr="000E5F9E">
        <w:tc>
          <w:tcPr>
            <w:tcW w:w="675" w:type="dxa"/>
            <w:vMerge w:val="restart"/>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Lp.</w:t>
            </w:r>
          </w:p>
        </w:tc>
        <w:tc>
          <w:tcPr>
            <w:tcW w:w="3969" w:type="dxa"/>
            <w:vMerge w:val="restart"/>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 kruszywa</w:t>
            </w:r>
          </w:p>
        </w:tc>
        <w:tc>
          <w:tcPr>
            <w:tcW w:w="4272"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Wymagania w zależności od kategorii ruchu</w:t>
            </w:r>
          </w:p>
        </w:tc>
      </w:tr>
      <w:tr w:rsidR="002C1962" w:rsidRPr="00F916BF" w:rsidTr="00087CCF">
        <w:tc>
          <w:tcPr>
            <w:tcW w:w="675" w:type="dxa"/>
            <w:vMerge/>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3969" w:type="dxa"/>
            <w:vMerge/>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4272"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KR3 </w:t>
            </w:r>
          </w:p>
        </w:tc>
      </w:tr>
      <w:tr w:rsidR="002C1962" w:rsidRPr="00F916BF" w:rsidTr="00087CCF">
        <w:tc>
          <w:tcPr>
            <w:tcW w:w="675"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3969" w:type="dxa"/>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Uziarnienie według PN-EN 933-1[6], wymagana kategoria:</w:t>
            </w:r>
          </w:p>
        </w:tc>
        <w:tc>
          <w:tcPr>
            <w:tcW w:w="4272" w:type="dxa"/>
            <w:vAlign w:val="center"/>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w:t>
            </w:r>
            <w:r w:rsidRPr="00F916BF">
              <w:rPr>
                <w:rFonts w:ascii="Times New Roman" w:eastAsia="Times New Roman" w:hAnsi="Times New Roman" w:cs="Times New Roman"/>
                <w:sz w:val="18"/>
                <w:szCs w:val="18"/>
                <w:vertAlign w:val="subscript"/>
                <w:lang w:eastAsia="pl-PL"/>
              </w:rPr>
              <w:t>F</w:t>
            </w:r>
            <w:r w:rsidRPr="00F916BF">
              <w:rPr>
                <w:rFonts w:ascii="Times New Roman" w:eastAsia="Times New Roman" w:hAnsi="Times New Roman" w:cs="Times New Roman"/>
                <w:sz w:val="18"/>
                <w:szCs w:val="18"/>
                <w:lang w:eastAsia="pl-PL"/>
              </w:rPr>
              <w:t>85 lub G</w:t>
            </w:r>
            <w:r w:rsidRPr="00F916BF">
              <w:rPr>
                <w:rFonts w:ascii="Times New Roman" w:eastAsia="Times New Roman" w:hAnsi="Times New Roman" w:cs="Times New Roman"/>
                <w:sz w:val="18"/>
                <w:szCs w:val="18"/>
                <w:vertAlign w:val="subscript"/>
                <w:lang w:eastAsia="pl-PL"/>
              </w:rPr>
              <w:t>A</w:t>
            </w:r>
            <w:r w:rsidRPr="00F916BF">
              <w:rPr>
                <w:rFonts w:ascii="Times New Roman" w:eastAsia="Times New Roman" w:hAnsi="Times New Roman" w:cs="Times New Roman"/>
                <w:sz w:val="18"/>
                <w:szCs w:val="18"/>
                <w:lang w:eastAsia="pl-PL"/>
              </w:rPr>
              <w:t>85</w:t>
            </w:r>
          </w:p>
        </w:tc>
      </w:tr>
      <w:tr w:rsidR="002C1962" w:rsidRPr="00F916BF" w:rsidTr="00087CCF">
        <w:tc>
          <w:tcPr>
            <w:tcW w:w="675"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3969" w:type="dxa"/>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Tolerancja uziarnienia; odchylenie nie większe niż, według kategorii:</w:t>
            </w:r>
          </w:p>
        </w:tc>
        <w:tc>
          <w:tcPr>
            <w:tcW w:w="4272" w:type="dxa"/>
          </w:tcPr>
          <w:p w:rsidR="002C1962" w:rsidRPr="00F916BF" w:rsidRDefault="002C1962"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w:t>
            </w:r>
            <w:r w:rsidRPr="00F916BF">
              <w:rPr>
                <w:rFonts w:ascii="Times New Roman" w:eastAsia="Times New Roman" w:hAnsi="Times New Roman" w:cs="Times New Roman"/>
                <w:sz w:val="18"/>
                <w:szCs w:val="18"/>
                <w:vertAlign w:val="subscript"/>
                <w:lang w:eastAsia="pl-PL"/>
              </w:rPr>
              <w:t>TC</w:t>
            </w:r>
            <w:r w:rsidRPr="00F916BF">
              <w:rPr>
                <w:rFonts w:ascii="Times New Roman" w:eastAsia="Times New Roman" w:hAnsi="Times New Roman" w:cs="Times New Roman"/>
                <w:sz w:val="18"/>
                <w:szCs w:val="18"/>
                <w:lang w:eastAsia="pl-PL"/>
              </w:rPr>
              <w:t>20</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3969"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pyłów według PN-EN 933-1 [6], kategoria nie wyższa niż:</w:t>
            </w:r>
          </w:p>
        </w:tc>
        <w:tc>
          <w:tcPr>
            <w:tcW w:w="427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sym w:font="Symbol" w:char="F0A6"/>
            </w:r>
            <w:r w:rsidRPr="00F916BF">
              <w:rPr>
                <w:rFonts w:ascii="Times New Roman" w:eastAsia="Times New Roman" w:hAnsi="Times New Roman" w:cs="Times New Roman"/>
                <w:sz w:val="18"/>
                <w:szCs w:val="18"/>
                <w:vertAlign w:val="subscript"/>
                <w:lang w:eastAsia="pl-PL"/>
              </w:rPr>
              <w:t>3</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3969"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Jakość pyłów według PN-EN 933-9 [11]; kategoria nie wyższa niż:</w:t>
            </w:r>
          </w:p>
        </w:tc>
        <w:tc>
          <w:tcPr>
            <w:tcW w:w="427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MB</w:t>
            </w:r>
            <w:r w:rsidRPr="00F916BF">
              <w:rPr>
                <w:rFonts w:ascii="Times New Roman" w:eastAsia="Times New Roman" w:hAnsi="Times New Roman" w:cs="Times New Roman"/>
                <w:sz w:val="18"/>
                <w:szCs w:val="18"/>
                <w:vertAlign w:val="subscript"/>
                <w:lang w:eastAsia="pl-PL"/>
              </w:rPr>
              <w:t>F</w:t>
            </w:r>
            <w:r w:rsidRPr="00F916BF">
              <w:rPr>
                <w:rFonts w:ascii="Times New Roman" w:eastAsia="Times New Roman" w:hAnsi="Times New Roman" w:cs="Times New Roman"/>
                <w:sz w:val="18"/>
                <w:szCs w:val="18"/>
                <w:lang w:eastAsia="pl-PL"/>
              </w:rPr>
              <w:t>10</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3969"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Kanciastość kruszywa drobnego według PN-EN 933-6 [10], rozdz. 8, kategoria nie niższa niż:</w:t>
            </w:r>
          </w:p>
        </w:tc>
        <w:tc>
          <w:tcPr>
            <w:tcW w:w="427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E</w:t>
            </w:r>
            <w:r w:rsidRPr="00F916BF">
              <w:rPr>
                <w:rFonts w:ascii="Times New Roman" w:eastAsia="Times New Roman" w:hAnsi="Times New Roman" w:cs="Times New Roman"/>
                <w:sz w:val="18"/>
                <w:szCs w:val="18"/>
                <w:vertAlign w:val="subscript"/>
                <w:lang w:eastAsia="pl-PL"/>
              </w:rPr>
              <w:t>cs</w:t>
            </w:r>
            <w:r w:rsidRPr="00F916BF">
              <w:rPr>
                <w:rFonts w:ascii="Times New Roman" w:eastAsia="Times New Roman" w:hAnsi="Times New Roman" w:cs="Times New Roman"/>
                <w:sz w:val="18"/>
                <w:szCs w:val="18"/>
                <w:lang w:eastAsia="pl-PL"/>
              </w:rPr>
              <w:t>Deklarowana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w:t>
            </w:r>
          </w:p>
        </w:tc>
        <w:tc>
          <w:tcPr>
            <w:tcW w:w="3969"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Gęstość ziaren według PN-EN 1097-6 [17], rozdz. 7, 8 lub 9:</w:t>
            </w:r>
          </w:p>
        </w:tc>
        <w:tc>
          <w:tcPr>
            <w:tcW w:w="427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deklarowana przez producenta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7</w:t>
            </w:r>
          </w:p>
        </w:tc>
        <w:tc>
          <w:tcPr>
            <w:tcW w:w="3969"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Nasiąkliwość według PN-EN 1097-6 [17], rozdz. 7, 8 lub 9</w:t>
            </w:r>
          </w:p>
        </w:tc>
        <w:tc>
          <w:tcPr>
            <w:tcW w:w="427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deklarowana przez producenta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3969"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Grube zanieczyszczenia lekkie, według PN-EN 1744-1 [23], p. 14.2, kategoria nie wyższa niż:</w:t>
            </w:r>
          </w:p>
        </w:tc>
        <w:tc>
          <w:tcPr>
            <w:tcW w:w="427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m</w:t>
            </w:r>
            <w:r w:rsidRPr="00F916BF">
              <w:rPr>
                <w:rFonts w:ascii="Times New Roman" w:eastAsia="Times New Roman" w:hAnsi="Times New Roman" w:cs="Times New Roman"/>
                <w:sz w:val="18"/>
                <w:szCs w:val="18"/>
                <w:vertAlign w:val="subscript"/>
                <w:lang w:eastAsia="pl-PL"/>
              </w:rPr>
              <w:t>LPC</w:t>
            </w:r>
            <w:r w:rsidRPr="00F916BF">
              <w:rPr>
                <w:rFonts w:ascii="Times New Roman" w:eastAsia="Times New Roman" w:hAnsi="Times New Roman" w:cs="Times New Roman"/>
                <w:sz w:val="18"/>
                <w:szCs w:val="18"/>
                <w:lang w:eastAsia="pl-PL"/>
              </w:rPr>
              <w:t>0,1</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shd w:val="clear" w:color="auto" w:fill="FFFFFF"/>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 Kruszywo łamane drobne lub o ciągłym uziarnieniu do D≤8  do podbudowy  z betonu asfaltowego  powinno spełniać wymagania podane w tablicy  8 .</w:t>
      </w:r>
    </w:p>
    <w:p w:rsidR="000E5F9E" w:rsidRPr="00F916BF" w:rsidRDefault="000E5F9E" w:rsidP="000E5F9E">
      <w:pPr>
        <w:shd w:val="clear" w:color="auto" w:fill="FFFFFF"/>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8.</w:t>
      </w:r>
      <w:r w:rsidRPr="00F916BF">
        <w:rPr>
          <w:rFonts w:ascii="Times New Roman" w:eastAsia="Times New Roman" w:hAnsi="Times New Roman" w:cs="Times New Roman"/>
          <w:sz w:val="18"/>
          <w:szCs w:val="18"/>
          <w:lang w:eastAsia="pl-PL"/>
        </w:rPr>
        <w:tab/>
        <w:t>Wymagane właściwości kruszywa łamanego drobnego lub o ciągłym uziarnieniu do D≤8  do podbudowy  z betonu asfaltowego</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981"/>
        <w:gridCol w:w="4253"/>
      </w:tblGrid>
      <w:tr w:rsidR="000E5F9E" w:rsidRPr="00F916BF" w:rsidTr="000E5F9E">
        <w:tc>
          <w:tcPr>
            <w:tcW w:w="663" w:type="dxa"/>
            <w:vMerge w:val="restart"/>
            <w:tcBorders>
              <w:right w:val="nil"/>
            </w:tcBorders>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Lp.</w:t>
            </w:r>
          </w:p>
        </w:tc>
        <w:tc>
          <w:tcPr>
            <w:tcW w:w="3981" w:type="dxa"/>
            <w:vMerge w:val="restart"/>
            <w:tcBorders>
              <w:left w:val="nil"/>
            </w:tcBorders>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 kruszywa</w:t>
            </w:r>
          </w:p>
        </w:tc>
        <w:tc>
          <w:tcPr>
            <w:tcW w:w="425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Wymagania w zależności </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 kategorii ruchu</w:t>
            </w:r>
          </w:p>
        </w:tc>
      </w:tr>
      <w:tr w:rsidR="002C1962" w:rsidRPr="00F916BF" w:rsidTr="00087CCF">
        <w:tc>
          <w:tcPr>
            <w:tcW w:w="663" w:type="dxa"/>
            <w:vMerge/>
            <w:tcBorders>
              <w:right w:val="nil"/>
            </w:tcBorders>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3981" w:type="dxa"/>
            <w:vMerge/>
            <w:tcBorders>
              <w:left w:val="nil"/>
            </w:tcBorders>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4253"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KR3 </w:t>
            </w:r>
          </w:p>
        </w:tc>
      </w:tr>
      <w:tr w:rsidR="000E5F9E" w:rsidRPr="00F916BF" w:rsidTr="000E5F9E">
        <w:tc>
          <w:tcPr>
            <w:tcW w:w="66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3981"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Uziarnienie według PN-EN 933-1[6], wymagana kategoria:</w:t>
            </w:r>
          </w:p>
        </w:tc>
        <w:tc>
          <w:tcPr>
            <w:tcW w:w="4253"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w:t>
            </w:r>
            <w:r w:rsidRPr="00F916BF">
              <w:rPr>
                <w:rFonts w:ascii="Times New Roman" w:eastAsia="Times New Roman" w:hAnsi="Times New Roman" w:cs="Times New Roman"/>
                <w:sz w:val="18"/>
                <w:szCs w:val="18"/>
                <w:vertAlign w:val="subscript"/>
                <w:lang w:eastAsia="pl-PL"/>
              </w:rPr>
              <w:t>F</w:t>
            </w:r>
            <w:r w:rsidRPr="00F916BF">
              <w:rPr>
                <w:rFonts w:ascii="Times New Roman" w:eastAsia="Times New Roman" w:hAnsi="Times New Roman" w:cs="Times New Roman"/>
                <w:sz w:val="18"/>
                <w:szCs w:val="18"/>
                <w:lang w:eastAsia="pl-PL"/>
              </w:rPr>
              <w:t>85 lub G</w:t>
            </w:r>
            <w:r w:rsidRPr="00F916BF">
              <w:rPr>
                <w:rFonts w:ascii="Times New Roman" w:eastAsia="Times New Roman" w:hAnsi="Times New Roman" w:cs="Times New Roman"/>
                <w:sz w:val="18"/>
                <w:szCs w:val="18"/>
                <w:vertAlign w:val="subscript"/>
                <w:lang w:eastAsia="pl-PL"/>
              </w:rPr>
              <w:t>A</w:t>
            </w:r>
            <w:r w:rsidRPr="00F916BF">
              <w:rPr>
                <w:rFonts w:ascii="Times New Roman" w:eastAsia="Times New Roman" w:hAnsi="Times New Roman" w:cs="Times New Roman"/>
                <w:sz w:val="18"/>
                <w:szCs w:val="18"/>
                <w:lang w:eastAsia="pl-PL"/>
              </w:rPr>
              <w:t>85</w:t>
            </w:r>
          </w:p>
        </w:tc>
      </w:tr>
      <w:tr w:rsidR="002C1962" w:rsidRPr="00F916BF" w:rsidTr="00087CCF">
        <w:tc>
          <w:tcPr>
            <w:tcW w:w="663"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3981" w:type="dxa"/>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Tolerancja uziarnienia; odchylenie nie większe niż według kategorii:</w:t>
            </w:r>
          </w:p>
        </w:tc>
        <w:tc>
          <w:tcPr>
            <w:tcW w:w="4253" w:type="dxa"/>
          </w:tcPr>
          <w:p w:rsidR="002C1962" w:rsidRPr="00F916BF" w:rsidRDefault="002C1962"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w:t>
            </w:r>
            <w:r w:rsidRPr="00F916BF">
              <w:rPr>
                <w:rFonts w:ascii="Times New Roman" w:eastAsia="Times New Roman" w:hAnsi="Times New Roman" w:cs="Times New Roman"/>
                <w:sz w:val="18"/>
                <w:szCs w:val="18"/>
                <w:vertAlign w:val="subscript"/>
                <w:lang w:eastAsia="pl-PL"/>
              </w:rPr>
              <w:t>TC</w:t>
            </w:r>
            <w:r w:rsidRPr="00F916BF">
              <w:rPr>
                <w:rFonts w:ascii="Times New Roman" w:eastAsia="Times New Roman" w:hAnsi="Times New Roman" w:cs="Times New Roman"/>
                <w:sz w:val="18"/>
                <w:szCs w:val="18"/>
                <w:lang w:eastAsia="pl-PL"/>
              </w:rPr>
              <w:t>20</w:t>
            </w:r>
          </w:p>
        </w:tc>
      </w:tr>
      <w:tr w:rsidR="000E5F9E" w:rsidRPr="00F916BF" w:rsidTr="000E5F9E">
        <w:tc>
          <w:tcPr>
            <w:tcW w:w="66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3981"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pyłów według PN-EN 933-1 [6], kategoria nie wyższa niż:</w:t>
            </w:r>
          </w:p>
        </w:tc>
        <w:tc>
          <w:tcPr>
            <w:tcW w:w="4253"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sym w:font="Symbol" w:char="F0A6"/>
            </w:r>
            <w:r w:rsidRPr="00F916BF">
              <w:rPr>
                <w:rFonts w:ascii="Times New Roman" w:eastAsia="Times New Roman" w:hAnsi="Times New Roman" w:cs="Times New Roman"/>
                <w:sz w:val="18"/>
                <w:szCs w:val="18"/>
                <w:vertAlign w:val="subscript"/>
                <w:lang w:eastAsia="pl-PL"/>
              </w:rPr>
              <w:t>16</w:t>
            </w:r>
          </w:p>
        </w:tc>
      </w:tr>
      <w:tr w:rsidR="000E5F9E" w:rsidRPr="00F916BF" w:rsidTr="000E5F9E">
        <w:tc>
          <w:tcPr>
            <w:tcW w:w="66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3981"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Jakość pyłów według PN-EN 933-9 [11]; kategoria nie wyższa niż:</w:t>
            </w:r>
          </w:p>
        </w:tc>
        <w:tc>
          <w:tcPr>
            <w:tcW w:w="4253"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MB</w:t>
            </w:r>
            <w:r w:rsidRPr="00F916BF">
              <w:rPr>
                <w:rFonts w:ascii="Times New Roman" w:eastAsia="Times New Roman" w:hAnsi="Times New Roman" w:cs="Times New Roman"/>
                <w:sz w:val="18"/>
                <w:szCs w:val="18"/>
                <w:vertAlign w:val="subscript"/>
                <w:lang w:eastAsia="pl-PL"/>
              </w:rPr>
              <w:t>F</w:t>
            </w:r>
            <w:r w:rsidRPr="00F916BF">
              <w:rPr>
                <w:rFonts w:ascii="Times New Roman" w:eastAsia="Times New Roman" w:hAnsi="Times New Roman" w:cs="Times New Roman"/>
                <w:sz w:val="18"/>
                <w:szCs w:val="18"/>
                <w:lang w:eastAsia="pl-PL"/>
              </w:rPr>
              <w:t>10</w:t>
            </w:r>
          </w:p>
        </w:tc>
      </w:tr>
      <w:tr w:rsidR="002C1962" w:rsidRPr="00F916BF" w:rsidTr="00087CCF">
        <w:tc>
          <w:tcPr>
            <w:tcW w:w="663"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3981" w:type="dxa"/>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Kanciastość kruszywa drobnego według PN-EN 933-6 [10], rozdz. 8, kategoria nie niższa niż:</w:t>
            </w:r>
          </w:p>
        </w:tc>
        <w:tc>
          <w:tcPr>
            <w:tcW w:w="4253" w:type="dxa"/>
            <w:vAlign w:val="center"/>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r w:rsidRPr="00F916BF">
              <w:rPr>
                <w:rFonts w:ascii="Times New Roman" w:eastAsia="Times New Roman" w:hAnsi="Times New Roman" w:cs="Times New Roman"/>
                <w:i/>
                <w:sz w:val="18"/>
                <w:szCs w:val="18"/>
                <w:lang w:eastAsia="pl-PL"/>
              </w:rPr>
              <w:t>E</w:t>
            </w:r>
            <w:r w:rsidRPr="00F916BF">
              <w:rPr>
                <w:rFonts w:ascii="Times New Roman" w:eastAsia="Times New Roman" w:hAnsi="Times New Roman" w:cs="Times New Roman"/>
                <w:i/>
                <w:sz w:val="18"/>
                <w:szCs w:val="18"/>
                <w:vertAlign w:val="subscript"/>
                <w:lang w:eastAsia="pl-PL"/>
              </w:rPr>
              <w:t>CS</w:t>
            </w:r>
            <w:r w:rsidRPr="00F916BF">
              <w:rPr>
                <w:rFonts w:ascii="Times New Roman" w:eastAsia="Times New Roman" w:hAnsi="Times New Roman" w:cs="Times New Roman"/>
                <w:sz w:val="18"/>
                <w:szCs w:val="18"/>
                <w:lang w:eastAsia="pl-PL"/>
              </w:rPr>
              <w:t>30</w:t>
            </w:r>
          </w:p>
        </w:tc>
      </w:tr>
      <w:tr w:rsidR="000E5F9E" w:rsidRPr="00F916BF" w:rsidTr="000E5F9E">
        <w:tc>
          <w:tcPr>
            <w:tcW w:w="66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w:t>
            </w:r>
          </w:p>
        </w:tc>
        <w:tc>
          <w:tcPr>
            <w:tcW w:w="3981"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Gęstość ziaren według PN-EN 1097-6 [17], rozdz. 7, 8 lub 9:</w:t>
            </w:r>
          </w:p>
        </w:tc>
        <w:tc>
          <w:tcPr>
            <w:tcW w:w="4253"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deklarowana przez producenta</w:t>
            </w:r>
          </w:p>
        </w:tc>
      </w:tr>
      <w:tr w:rsidR="000E5F9E" w:rsidRPr="00F916BF" w:rsidTr="000E5F9E">
        <w:tc>
          <w:tcPr>
            <w:tcW w:w="66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7</w:t>
            </w:r>
          </w:p>
        </w:tc>
        <w:tc>
          <w:tcPr>
            <w:tcW w:w="3981"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Nasiąkliwość według PN-EN 1097-6 [17], rozdz. 7, 8 lub 9</w:t>
            </w:r>
          </w:p>
        </w:tc>
        <w:tc>
          <w:tcPr>
            <w:tcW w:w="4253"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deklarowana przez producenta</w:t>
            </w:r>
          </w:p>
        </w:tc>
      </w:tr>
      <w:tr w:rsidR="000E5F9E" w:rsidRPr="00F916BF" w:rsidTr="000E5F9E">
        <w:tc>
          <w:tcPr>
            <w:tcW w:w="66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3981"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Grube zanieczyszczenia lekkie, według PN-EN 1744-1 [23], p. 14.2, kategoria nie wyższa niż:</w:t>
            </w:r>
          </w:p>
        </w:tc>
        <w:tc>
          <w:tcPr>
            <w:tcW w:w="4253"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m</w:t>
            </w:r>
            <w:r w:rsidRPr="00F916BF">
              <w:rPr>
                <w:rFonts w:ascii="Times New Roman" w:eastAsia="Times New Roman" w:hAnsi="Times New Roman" w:cs="Times New Roman"/>
                <w:sz w:val="18"/>
                <w:szCs w:val="18"/>
                <w:vertAlign w:val="subscript"/>
                <w:lang w:eastAsia="pl-PL"/>
              </w:rPr>
              <w:t>LPC</w:t>
            </w:r>
            <w:r w:rsidRPr="00F916BF">
              <w:rPr>
                <w:rFonts w:ascii="Times New Roman" w:eastAsia="Times New Roman" w:hAnsi="Times New Roman" w:cs="Times New Roman"/>
                <w:sz w:val="18"/>
                <w:szCs w:val="18"/>
                <w:lang w:eastAsia="pl-PL"/>
              </w:rPr>
              <w:t>0,1</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shd w:val="clear" w:color="auto" w:fill="FFFFFF"/>
        <w:overflowPunct w:val="0"/>
        <w:autoSpaceDE w:val="0"/>
        <w:autoSpaceDN w:val="0"/>
        <w:adjustRightInd w:val="0"/>
        <w:spacing w:after="0" w:line="240" w:lineRule="auto"/>
        <w:ind w:left="480" w:hanging="48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 Kruszywo o ciągłym uziarnieniu  do podbudowy  z betonu asfaltowego  powinno spełniać wymagania podane w tablicy  9.</w:t>
      </w:r>
    </w:p>
    <w:p w:rsidR="000E5F9E" w:rsidRPr="00F916BF" w:rsidRDefault="000E5F9E" w:rsidP="000E5F9E">
      <w:pPr>
        <w:overflowPunct w:val="0"/>
        <w:autoSpaceDE w:val="0"/>
        <w:autoSpaceDN w:val="0"/>
        <w:adjustRightInd w:val="0"/>
        <w:spacing w:before="120" w:after="120" w:line="240" w:lineRule="auto"/>
        <w:ind w:left="1202" w:hanging="1202"/>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9. Wymagane właściwości kruszywa o ciągłym uziarnieniu do podbudowy  z betonu asfaltowego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9"/>
        <w:gridCol w:w="4981"/>
        <w:gridCol w:w="3232"/>
      </w:tblGrid>
      <w:tr w:rsidR="000E5F9E" w:rsidRPr="00F916BF" w:rsidTr="002C1962">
        <w:tc>
          <w:tcPr>
            <w:tcW w:w="567" w:type="dxa"/>
            <w:vMerge w:val="restart"/>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Lp.</w:t>
            </w:r>
          </w:p>
        </w:tc>
        <w:tc>
          <w:tcPr>
            <w:tcW w:w="4990" w:type="dxa"/>
            <w:gridSpan w:val="2"/>
            <w:vMerge w:val="restart"/>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 kruszywa</w:t>
            </w:r>
          </w:p>
        </w:tc>
        <w:tc>
          <w:tcPr>
            <w:tcW w:w="3232"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Wymagania w zależności od kategorii ruchu</w:t>
            </w:r>
          </w:p>
        </w:tc>
      </w:tr>
      <w:tr w:rsidR="002C1962" w:rsidRPr="00F916BF" w:rsidTr="002C1962">
        <w:tc>
          <w:tcPr>
            <w:tcW w:w="567" w:type="dxa"/>
            <w:vMerge/>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4990" w:type="dxa"/>
            <w:gridSpan w:val="2"/>
            <w:vMerge/>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3232"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KR3 </w:t>
            </w:r>
          </w:p>
        </w:tc>
      </w:tr>
      <w:tr w:rsidR="002C1962" w:rsidRPr="00F916BF" w:rsidTr="002C1962">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Uziarnienie według PN-EN 933-1[6]; kategoria nie niższa niż:</w:t>
            </w:r>
          </w:p>
        </w:tc>
        <w:tc>
          <w:tcPr>
            <w:tcW w:w="3232" w:type="dxa"/>
          </w:tcPr>
          <w:p w:rsidR="002C1962" w:rsidRPr="00F916BF" w:rsidRDefault="002C1962"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w:t>
            </w:r>
            <w:r w:rsidRPr="00F916BF">
              <w:rPr>
                <w:rFonts w:ascii="Times New Roman" w:eastAsia="Times New Roman" w:hAnsi="Times New Roman" w:cs="Times New Roman"/>
                <w:sz w:val="18"/>
                <w:szCs w:val="18"/>
                <w:vertAlign w:val="subscript"/>
                <w:lang w:eastAsia="pl-PL"/>
              </w:rPr>
              <w:t>A</w:t>
            </w:r>
            <w:r w:rsidRPr="00F916BF">
              <w:rPr>
                <w:rFonts w:ascii="Times New Roman" w:eastAsia="Times New Roman" w:hAnsi="Times New Roman" w:cs="Times New Roman"/>
                <w:sz w:val="18"/>
                <w:szCs w:val="18"/>
                <w:lang w:eastAsia="pl-PL"/>
              </w:rPr>
              <w:t>85</w:t>
            </w:r>
          </w:p>
        </w:tc>
      </w:tr>
      <w:tr w:rsidR="002C1962" w:rsidRPr="00F916BF" w:rsidTr="002C1962">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Zawartość pyłów według PN-EN 933-1 [6]; kategoria nie wyższa niż:</w:t>
            </w:r>
          </w:p>
        </w:tc>
        <w:tc>
          <w:tcPr>
            <w:tcW w:w="3232" w:type="dxa"/>
          </w:tcPr>
          <w:p w:rsidR="002C1962" w:rsidRPr="00F916BF" w:rsidRDefault="002C1962"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f</w:t>
            </w:r>
            <w:r w:rsidRPr="00F916BF">
              <w:rPr>
                <w:rFonts w:ascii="Times New Roman" w:eastAsia="Times New Roman" w:hAnsi="Times New Roman" w:cs="Times New Roman"/>
                <w:sz w:val="18"/>
                <w:szCs w:val="18"/>
                <w:vertAlign w:val="subscript"/>
                <w:lang w:eastAsia="pl-PL"/>
              </w:rPr>
              <w:t>16</w:t>
            </w:r>
          </w:p>
        </w:tc>
      </w:tr>
      <w:tr w:rsidR="002C1962" w:rsidRPr="00F916BF" w:rsidTr="002C1962">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Zawartość pyłów według PN-EN 933-9 [11]; kategoria nie wyższa niż:</w:t>
            </w:r>
          </w:p>
        </w:tc>
        <w:tc>
          <w:tcPr>
            <w:tcW w:w="3232" w:type="dxa"/>
          </w:tcPr>
          <w:p w:rsidR="002C1962" w:rsidRPr="00F916BF" w:rsidRDefault="002C1962"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MB</w:t>
            </w:r>
            <w:r w:rsidRPr="00F916BF">
              <w:rPr>
                <w:rFonts w:ascii="Times New Roman" w:eastAsia="Times New Roman" w:hAnsi="Times New Roman" w:cs="Times New Roman"/>
                <w:sz w:val="18"/>
                <w:szCs w:val="18"/>
                <w:vertAlign w:val="subscript"/>
                <w:lang w:eastAsia="pl-PL"/>
              </w:rPr>
              <w:t>F</w:t>
            </w:r>
            <w:r w:rsidRPr="00F916BF">
              <w:rPr>
                <w:rFonts w:ascii="Times New Roman" w:eastAsia="Times New Roman" w:hAnsi="Times New Roman" w:cs="Times New Roman"/>
                <w:sz w:val="18"/>
                <w:szCs w:val="18"/>
                <w:lang w:eastAsia="pl-PL"/>
              </w:rPr>
              <w:t>10</w:t>
            </w:r>
          </w:p>
        </w:tc>
      </w:tr>
      <w:tr w:rsidR="002C1962" w:rsidRPr="00F916BF" w:rsidTr="002C1962">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Kształt kruszywa według PN-EN 933-3[7] lub według PN-EN 933-4 [8]; kategoria nie wyższa niż:</w:t>
            </w:r>
          </w:p>
        </w:tc>
        <w:tc>
          <w:tcPr>
            <w:tcW w:w="3232"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FI</w:t>
            </w:r>
            <w:r w:rsidRPr="00F916BF">
              <w:rPr>
                <w:rFonts w:ascii="Times New Roman" w:eastAsia="Times New Roman" w:hAnsi="Times New Roman" w:cs="Times New Roman"/>
                <w:i/>
                <w:sz w:val="18"/>
                <w:szCs w:val="18"/>
                <w:vertAlign w:val="subscript"/>
                <w:lang w:eastAsia="pl-PL"/>
              </w:rPr>
              <w:t>30</w:t>
            </w:r>
            <w:r w:rsidRPr="00F916BF">
              <w:rPr>
                <w:rFonts w:ascii="Times New Roman" w:eastAsia="Times New Roman" w:hAnsi="Times New Roman" w:cs="Times New Roman"/>
                <w:sz w:val="18"/>
                <w:szCs w:val="18"/>
                <w:lang w:eastAsia="pl-PL"/>
              </w:rPr>
              <w:t xml:space="preserve"> lub </w:t>
            </w:r>
            <w:r w:rsidRPr="00F916BF">
              <w:rPr>
                <w:rFonts w:ascii="Times New Roman" w:eastAsia="Times New Roman" w:hAnsi="Times New Roman" w:cs="Times New Roman"/>
                <w:i/>
                <w:sz w:val="18"/>
                <w:szCs w:val="18"/>
                <w:lang w:eastAsia="pl-PL"/>
              </w:rPr>
              <w:t>SI</w:t>
            </w:r>
            <w:r w:rsidRPr="00F916BF">
              <w:rPr>
                <w:rFonts w:ascii="Times New Roman" w:eastAsia="Times New Roman" w:hAnsi="Times New Roman" w:cs="Times New Roman"/>
                <w:i/>
                <w:sz w:val="18"/>
                <w:szCs w:val="18"/>
                <w:vertAlign w:val="subscript"/>
                <w:lang w:eastAsia="pl-PL"/>
              </w:rPr>
              <w:t>30</w:t>
            </w:r>
          </w:p>
        </w:tc>
      </w:tr>
      <w:tr w:rsidR="002C1962" w:rsidRPr="00F916BF" w:rsidTr="002C1962">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Procentowa zawartość ziaren o powierzchni przekruszonej i łamanej w kruszywie grubym według PN-EN 933-5 [9]; kategoria nie niższa niż:</w:t>
            </w:r>
          </w:p>
        </w:tc>
        <w:tc>
          <w:tcPr>
            <w:tcW w:w="3232" w:type="dxa"/>
          </w:tcPr>
          <w:p w:rsidR="002C1962" w:rsidRPr="00F916BF" w:rsidRDefault="002C1962"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18"/>
                <w:szCs w:val="18"/>
                <w:lang w:eastAsia="pl-PL"/>
              </w:rPr>
            </w:pPr>
          </w:p>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C</w:t>
            </w:r>
            <w:r w:rsidRPr="00F916BF">
              <w:rPr>
                <w:rFonts w:ascii="Times New Roman" w:eastAsia="Times New Roman" w:hAnsi="Times New Roman" w:cs="Times New Roman"/>
                <w:i/>
                <w:sz w:val="18"/>
                <w:szCs w:val="18"/>
                <w:vertAlign w:val="subscript"/>
                <w:lang w:eastAsia="pl-PL"/>
              </w:rPr>
              <w:t>50</w:t>
            </w:r>
            <w:r w:rsidRPr="00F916BF">
              <w:rPr>
                <w:rFonts w:ascii="Times New Roman" w:eastAsia="Times New Roman" w:hAnsi="Times New Roman" w:cs="Times New Roman"/>
                <w:sz w:val="18"/>
                <w:szCs w:val="18"/>
                <w:vertAlign w:val="subscript"/>
                <w:lang w:eastAsia="pl-PL"/>
              </w:rPr>
              <w:t>/30</w:t>
            </w:r>
          </w:p>
        </w:tc>
      </w:tr>
      <w:tr w:rsidR="002C1962" w:rsidRPr="00F916BF" w:rsidTr="002C1962">
        <w:trPr>
          <w:trHeight w:val="668"/>
        </w:trPr>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Odporność kruszywa na rozdrabnianie według normy PN-EN 1097-2 [13], badana na kruszywie o wymiarze 10/14, rozdział 5, kategoria nie wyższa niż:</w:t>
            </w:r>
          </w:p>
        </w:tc>
        <w:tc>
          <w:tcPr>
            <w:tcW w:w="3232" w:type="dxa"/>
          </w:tcPr>
          <w:p w:rsidR="002C1962" w:rsidRPr="00F916BF" w:rsidRDefault="002C1962"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i/>
                <w:sz w:val="18"/>
                <w:szCs w:val="18"/>
                <w:lang w:eastAsia="pl-PL"/>
              </w:rPr>
            </w:pPr>
          </w:p>
          <w:p w:rsidR="002C1962" w:rsidRPr="00F916BF" w:rsidRDefault="002C1962"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LA</w:t>
            </w:r>
            <w:r w:rsidRPr="00F916BF">
              <w:rPr>
                <w:rFonts w:ascii="Times New Roman" w:eastAsia="Times New Roman" w:hAnsi="Times New Roman" w:cs="Times New Roman"/>
                <w:i/>
                <w:sz w:val="18"/>
                <w:szCs w:val="18"/>
                <w:vertAlign w:val="subscript"/>
                <w:lang w:eastAsia="pl-PL"/>
              </w:rPr>
              <w:t>40</w:t>
            </w:r>
          </w:p>
        </w:tc>
      </w:tr>
      <w:tr w:rsidR="000E5F9E" w:rsidRPr="00F916BF" w:rsidTr="002C1962">
        <w:trPr>
          <w:trHeight w:val="393"/>
        </w:trPr>
        <w:tc>
          <w:tcPr>
            <w:tcW w:w="576" w:type="dxa"/>
            <w:gridSpan w:val="2"/>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7</w:t>
            </w:r>
          </w:p>
        </w:tc>
        <w:tc>
          <w:tcPr>
            <w:tcW w:w="4981"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Gęstość ziaren według PN-EN 1097-6 [17], rozdział 7, 8 lub 9:</w:t>
            </w:r>
          </w:p>
        </w:tc>
        <w:tc>
          <w:tcPr>
            <w:tcW w:w="323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deklarowana przez producenta</w:t>
            </w:r>
          </w:p>
        </w:tc>
      </w:tr>
      <w:tr w:rsidR="000E5F9E" w:rsidRPr="00F916BF" w:rsidTr="002C1962">
        <w:tc>
          <w:tcPr>
            <w:tcW w:w="576" w:type="dxa"/>
            <w:gridSpan w:val="2"/>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4981"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Nasiąkliwość według PN-EN 1097-6 [17], rozdział 7, 8 lub 9:</w:t>
            </w:r>
          </w:p>
        </w:tc>
        <w:tc>
          <w:tcPr>
            <w:tcW w:w="323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deklarowana przez producenta</w:t>
            </w:r>
          </w:p>
        </w:tc>
      </w:tr>
      <w:tr w:rsidR="000E5F9E" w:rsidRPr="00F916BF" w:rsidTr="002C1962">
        <w:tc>
          <w:tcPr>
            <w:tcW w:w="576" w:type="dxa"/>
            <w:gridSpan w:val="2"/>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9</w:t>
            </w:r>
          </w:p>
        </w:tc>
        <w:tc>
          <w:tcPr>
            <w:tcW w:w="4981"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Gęstość nasypowa wg PN-EN 1097-3 [14]</w:t>
            </w:r>
          </w:p>
        </w:tc>
        <w:tc>
          <w:tcPr>
            <w:tcW w:w="323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deklarowana przez producenta</w:t>
            </w:r>
          </w:p>
        </w:tc>
      </w:tr>
      <w:tr w:rsidR="002C1962" w:rsidRPr="00F916BF" w:rsidTr="002C1962">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Mrozoodporność według PN-EN 1367-1 [19], badana na kruszywie 8/11, 11/16 lub 8/16; kategoria nie wyższa niż:</w:t>
            </w:r>
          </w:p>
        </w:tc>
        <w:tc>
          <w:tcPr>
            <w:tcW w:w="3232"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F</w:t>
            </w:r>
            <w:r w:rsidRPr="00F916BF">
              <w:rPr>
                <w:rFonts w:ascii="Times New Roman" w:eastAsia="Times New Roman" w:hAnsi="Times New Roman" w:cs="Times New Roman"/>
                <w:i/>
                <w:sz w:val="18"/>
                <w:szCs w:val="18"/>
                <w:vertAlign w:val="subscript"/>
                <w:lang w:eastAsia="pl-PL"/>
              </w:rPr>
              <w:t>4</w:t>
            </w:r>
          </w:p>
        </w:tc>
      </w:tr>
      <w:tr w:rsidR="002C1962" w:rsidRPr="00F916BF" w:rsidTr="002C1962">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11</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 xml:space="preserve">„Zgorzel słoneczna” bazaltu według </w:t>
            </w:r>
            <w:r w:rsidRPr="00F916BF">
              <w:rPr>
                <w:rFonts w:ascii="Times New Roman" w:eastAsia="Times New Roman" w:hAnsi="Times New Roman" w:cs="Times New Roman"/>
                <w:sz w:val="18"/>
                <w:szCs w:val="18"/>
                <w:lang w:eastAsia="pl-PL"/>
              </w:rPr>
              <w:br/>
              <w:t>PN-EN 1367-3 [20]; wymagana kategoria:</w:t>
            </w:r>
          </w:p>
        </w:tc>
        <w:tc>
          <w:tcPr>
            <w:tcW w:w="3232"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SB</w:t>
            </w:r>
            <w:r w:rsidRPr="00F916BF">
              <w:rPr>
                <w:rFonts w:ascii="Times New Roman" w:eastAsia="Times New Roman" w:hAnsi="Times New Roman" w:cs="Times New Roman"/>
                <w:sz w:val="18"/>
                <w:szCs w:val="18"/>
                <w:vertAlign w:val="subscript"/>
                <w:lang w:eastAsia="pl-PL"/>
              </w:rPr>
              <w:t>LA</w:t>
            </w:r>
          </w:p>
        </w:tc>
      </w:tr>
      <w:tr w:rsidR="002C1962" w:rsidRPr="00F916BF" w:rsidTr="002C1962">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Kanciastość kruszywa drobnego lub kruszywa 0/2 wydzielonego z kruszywa o drobnym uziarnieniu wg PN-EN 933-6 [10], rozdz. 8, kategoria nie niższa niż:</w:t>
            </w:r>
          </w:p>
        </w:tc>
        <w:tc>
          <w:tcPr>
            <w:tcW w:w="3232"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2C1962" w:rsidRPr="00F916BF" w:rsidRDefault="002C1962" w:rsidP="002C196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E</w:t>
            </w:r>
            <w:r w:rsidRPr="00F916BF">
              <w:rPr>
                <w:rFonts w:ascii="Times New Roman" w:eastAsia="Times New Roman" w:hAnsi="Times New Roman" w:cs="Times New Roman"/>
                <w:sz w:val="18"/>
                <w:szCs w:val="18"/>
                <w:vertAlign w:val="subscript"/>
                <w:lang w:eastAsia="pl-PL"/>
              </w:rPr>
              <w:t>CS</w:t>
            </w:r>
            <w:r w:rsidRPr="00F916BF">
              <w:rPr>
                <w:rFonts w:ascii="Times New Roman" w:eastAsia="Times New Roman" w:hAnsi="Times New Roman" w:cs="Times New Roman"/>
                <w:sz w:val="18"/>
                <w:szCs w:val="18"/>
                <w:lang w:eastAsia="pl-PL"/>
              </w:rPr>
              <w:t>30</w:t>
            </w:r>
          </w:p>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r>
      <w:tr w:rsidR="000E5F9E" w:rsidRPr="00F916BF" w:rsidTr="002C1962">
        <w:trPr>
          <w:trHeight w:val="452"/>
        </w:trPr>
        <w:tc>
          <w:tcPr>
            <w:tcW w:w="576" w:type="dxa"/>
            <w:gridSpan w:val="2"/>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13</w:t>
            </w:r>
          </w:p>
        </w:tc>
        <w:tc>
          <w:tcPr>
            <w:tcW w:w="4981" w:type="dxa"/>
            <w:vAlign w:val="center"/>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Skład chemiczny – uproszczony opis petrograficzny według PN-EN 932-3 [5]</w:t>
            </w:r>
          </w:p>
        </w:tc>
        <w:tc>
          <w:tcPr>
            <w:tcW w:w="3232"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deklarowany przez producenta</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p>
        </w:tc>
      </w:tr>
      <w:tr w:rsidR="002C1962" w:rsidRPr="00F916BF" w:rsidTr="002C1962">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14</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Grube zanieczyszczenia lekkie według PN-EN 1744-1 [23], p. 14.2; kategoria nie wyższa niż:</w:t>
            </w:r>
          </w:p>
        </w:tc>
        <w:tc>
          <w:tcPr>
            <w:tcW w:w="3232"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m</w:t>
            </w:r>
            <w:r w:rsidRPr="00F916BF">
              <w:rPr>
                <w:rFonts w:ascii="Times New Roman" w:eastAsia="Times New Roman" w:hAnsi="Times New Roman" w:cs="Times New Roman"/>
                <w:sz w:val="18"/>
                <w:szCs w:val="18"/>
                <w:vertAlign w:val="subscript"/>
                <w:lang w:eastAsia="pl-PL"/>
              </w:rPr>
              <w:t>LPC</w:t>
            </w:r>
            <w:r w:rsidRPr="00F916BF">
              <w:rPr>
                <w:rFonts w:ascii="Times New Roman" w:eastAsia="Times New Roman" w:hAnsi="Times New Roman" w:cs="Times New Roman"/>
                <w:sz w:val="18"/>
                <w:szCs w:val="18"/>
                <w:lang w:eastAsia="pl-PL"/>
              </w:rPr>
              <w:t xml:space="preserve"> 0,1</w:t>
            </w:r>
          </w:p>
        </w:tc>
      </w:tr>
      <w:tr w:rsidR="000E5F9E" w:rsidRPr="00F916BF" w:rsidTr="002C1962">
        <w:tc>
          <w:tcPr>
            <w:tcW w:w="576" w:type="dxa"/>
            <w:gridSpan w:val="2"/>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15</w:t>
            </w:r>
          </w:p>
        </w:tc>
        <w:tc>
          <w:tcPr>
            <w:tcW w:w="4981" w:type="dxa"/>
            <w:vAlign w:val="center"/>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Rozpad krzemianowy żużla wielkopie-cowego chłodzonego powietrzem według PN-EN 1744-1[23], p. 19.1:</w:t>
            </w:r>
          </w:p>
        </w:tc>
        <w:tc>
          <w:tcPr>
            <w:tcW w:w="323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wymagana odporność</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p>
        </w:tc>
      </w:tr>
      <w:tr w:rsidR="000E5F9E" w:rsidRPr="00F916BF" w:rsidTr="002C1962">
        <w:tc>
          <w:tcPr>
            <w:tcW w:w="576" w:type="dxa"/>
            <w:gridSpan w:val="2"/>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16</w:t>
            </w:r>
          </w:p>
        </w:tc>
        <w:tc>
          <w:tcPr>
            <w:tcW w:w="4981" w:type="dxa"/>
            <w:vAlign w:val="center"/>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Rozpad żelazowy żużla wielkopie-cowego chłodzonego powietrzem według PN-EN 1744-1 [23], p. 19.2:</w:t>
            </w:r>
          </w:p>
        </w:tc>
        <w:tc>
          <w:tcPr>
            <w:tcW w:w="3232"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wymagana odporność</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p>
        </w:tc>
      </w:tr>
      <w:tr w:rsidR="002C1962" w:rsidRPr="00F916BF" w:rsidTr="002C1962">
        <w:tc>
          <w:tcPr>
            <w:tcW w:w="576" w:type="dxa"/>
            <w:gridSpan w:val="2"/>
          </w:tcPr>
          <w:p w:rsidR="002C1962" w:rsidRPr="00F916BF" w:rsidRDefault="002C1962"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17</w:t>
            </w:r>
          </w:p>
        </w:tc>
        <w:tc>
          <w:tcPr>
            <w:tcW w:w="4981" w:type="dxa"/>
            <w:vAlign w:val="center"/>
          </w:tcPr>
          <w:p w:rsidR="002C1962" w:rsidRPr="00F916BF" w:rsidRDefault="002C1962"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Stałość objętości kruszywa z żużla stalowniczego według PN-EN 1744-1 [23], p. 19.3; kategoria nie wyższa niż:</w:t>
            </w:r>
          </w:p>
        </w:tc>
        <w:tc>
          <w:tcPr>
            <w:tcW w:w="3232"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i/>
                <w:sz w:val="18"/>
                <w:szCs w:val="18"/>
                <w:lang w:eastAsia="pl-PL"/>
              </w:rPr>
              <w:t>V</w:t>
            </w:r>
            <w:r w:rsidRPr="00F916BF">
              <w:rPr>
                <w:rFonts w:ascii="Times New Roman" w:eastAsia="Times New Roman" w:hAnsi="Times New Roman" w:cs="Times New Roman"/>
                <w:sz w:val="18"/>
                <w:szCs w:val="18"/>
                <w:vertAlign w:val="subscript"/>
                <w:lang w:eastAsia="pl-PL"/>
              </w:rPr>
              <w:t>6,5</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Uwaga: Dopuszcza się stosowanie kruszywa o ciągłym uziarnieniu jako jeden ze składników mieszanki mineralnej; dla KR3 nie dopuszcza się, aby kruszywo o ciągłym uziarnieniu stanowiło 100% zaprojektowanej mieszanki mineralnej.</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widowControl w:val="0"/>
        <w:overflowPunct w:val="0"/>
        <w:autoSpaceDE w:val="0"/>
        <w:autoSpaceDN w:val="0"/>
        <w:adjustRightInd w:val="0"/>
        <w:spacing w:after="0" w:line="240" w:lineRule="auto"/>
        <w:ind w:left="360" w:right="-57" w:hanging="36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e) Do podbudowy z betonu asfaltowego, w zależności od kategorii ruchu,  należy stosować wypełniacz spełniający wymagania podane w tablicy 10.</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10. Wymagane właściwości wypełniacza*) do podbudowy  z betonu asfaltowego</w:t>
      </w:r>
    </w:p>
    <w:tbl>
      <w:tblPr>
        <w:tblW w:w="90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8"/>
        <w:gridCol w:w="4045"/>
      </w:tblGrid>
      <w:tr w:rsidR="000E5F9E" w:rsidRPr="00F916BF" w:rsidTr="000E5F9E">
        <w:tc>
          <w:tcPr>
            <w:tcW w:w="5028" w:type="dxa"/>
            <w:vMerge w:val="restart"/>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 kruszywa</w:t>
            </w:r>
          </w:p>
        </w:tc>
        <w:tc>
          <w:tcPr>
            <w:tcW w:w="4045"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Wymagania w zależności od kategorii ruchu</w:t>
            </w:r>
          </w:p>
        </w:tc>
      </w:tr>
      <w:tr w:rsidR="002C1962" w:rsidRPr="00F916BF" w:rsidTr="00087CCF">
        <w:tc>
          <w:tcPr>
            <w:tcW w:w="5028" w:type="dxa"/>
            <w:vMerge/>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4045" w:type="dxa"/>
          </w:tcPr>
          <w:p w:rsidR="002C1962" w:rsidRPr="00F916BF" w:rsidRDefault="002C1962"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KR3 </w:t>
            </w:r>
          </w:p>
        </w:tc>
      </w:tr>
      <w:tr w:rsidR="000E5F9E" w:rsidRPr="00F916BF" w:rsidTr="000E5F9E">
        <w:tc>
          <w:tcPr>
            <w:tcW w:w="5028" w:type="dxa"/>
          </w:tcPr>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Uziarnienie według PN-EN 933-10 [12]</w:t>
            </w:r>
          </w:p>
        </w:tc>
        <w:tc>
          <w:tcPr>
            <w:tcW w:w="404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zgodnie z tablicą 24 w PN-EN 13043 [50]</w:t>
            </w:r>
          </w:p>
        </w:tc>
      </w:tr>
      <w:tr w:rsidR="000E5F9E" w:rsidRPr="00F916BF" w:rsidTr="000E5F9E">
        <w:tc>
          <w:tcPr>
            <w:tcW w:w="502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Jakość pyłów według PN-EN 933-9 [11]; kategoria nie wyższa niż:</w:t>
            </w:r>
          </w:p>
        </w:tc>
        <w:tc>
          <w:tcPr>
            <w:tcW w:w="404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MB</w:t>
            </w:r>
            <w:r w:rsidRPr="00F916BF">
              <w:rPr>
                <w:rFonts w:ascii="Times New Roman" w:eastAsia="Times New Roman" w:hAnsi="Times New Roman" w:cs="Times New Roman"/>
                <w:sz w:val="18"/>
                <w:szCs w:val="18"/>
                <w:vertAlign w:val="subscript"/>
                <w:lang w:eastAsia="pl-PL"/>
              </w:rPr>
              <w:t>F</w:t>
            </w:r>
            <w:r w:rsidRPr="00F916BF">
              <w:rPr>
                <w:rFonts w:ascii="Times New Roman" w:eastAsia="Times New Roman" w:hAnsi="Times New Roman" w:cs="Times New Roman"/>
                <w:sz w:val="18"/>
                <w:szCs w:val="18"/>
                <w:lang w:eastAsia="pl-PL"/>
              </w:rPr>
              <w:t>10</w:t>
            </w:r>
          </w:p>
        </w:tc>
      </w:tr>
      <w:tr w:rsidR="000E5F9E" w:rsidRPr="00F916BF" w:rsidTr="000E5F9E">
        <w:tc>
          <w:tcPr>
            <w:tcW w:w="502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wody według PN-EN 1097-5 [16], nie wyższa niż:</w:t>
            </w:r>
          </w:p>
        </w:tc>
        <w:tc>
          <w:tcPr>
            <w:tcW w:w="404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1 % (m/m)</w:t>
            </w:r>
          </w:p>
        </w:tc>
      </w:tr>
      <w:tr w:rsidR="000E5F9E" w:rsidRPr="00F916BF" w:rsidTr="000E5F9E">
        <w:tc>
          <w:tcPr>
            <w:tcW w:w="5028" w:type="dxa"/>
          </w:tcPr>
          <w:p w:rsidR="000E5F9E" w:rsidRPr="00F916BF" w:rsidRDefault="000E5F9E"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Gęstość ziaren według PN-EN 1097-7 [18]</w:t>
            </w:r>
          </w:p>
        </w:tc>
        <w:tc>
          <w:tcPr>
            <w:tcW w:w="4045" w:type="dxa"/>
            <w:vAlign w:val="center"/>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deklarowana przez producenta</w:t>
            </w:r>
          </w:p>
        </w:tc>
      </w:tr>
      <w:tr w:rsidR="000E5F9E" w:rsidRPr="00F916BF" w:rsidTr="000E5F9E">
        <w:tc>
          <w:tcPr>
            <w:tcW w:w="502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Wolne przestrzenie w suchym zagęszczonym wypełniaczu według PN-EN 1097-4 [15], wymagana kategoria:</w:t>
            </w:r>
          </w:p>
        </w:tc>
        <w:tc>
          <w:tcPr>
            <w:tcW w:w="404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V</w:t>
            </w:r>
            <w:r w:rsidRPr="00F916BF">
              <w:rPr>
                <w:rFonts w:ascii="Times New Roman" w:eastAsia="Times New Roman" w:hAnsi="Times New Roman" w:cs="Times New Roman"/>
                <w:sz w:val="18"/>
                <w:szCs w:val="18"/>
                <w:vertAlign w:val="subscript"/>
                <w:lang w:eastAsia="pl-PL"/>
              </w:rPr>
              <w:t>28/45</w:t>
            </w:r>
          </w:p>
        </w:tc>
      </w:tr>
      <w:tr w:rsidR="000E5F9E" w:rsidRPr="00F916BF" w:rsidTr="000E5F9E">
        <w:tc>
          <w:tcPr>
            <w:tcW w:w="502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Przyrost temperatury mięknienia według PN-EN 13179-1 [56], wymagana kategoria:</w:t>
            </w:r>
          </w:p>
        </w:tc>
        <w:tc>
          <w:tcPr>
            <w:tcW w:w="404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sym w:font="Symbol" w:char="F044"/>
            </w:r>
            <w:r w:rsidRPr="00F916BF">
              <w:rPr>
                <w:rFonts w:ascii="Times New Roman" w:eastAsia="Times New Roman" w:hAnsi="Times New Roman" w:cs="Times New Roman"/>
                <w:sz w:val="18"/>
                <w:szCs w:val="18"/>
                <w:vertAlign w:val="subscript"/>
                <w:lang w:eastAsia="pl-PL"/>
              </w:rPr>
              <w:t>R&amp;B</w:t>
            </w:r>
            <w:r w:rsidRPr="00F916BF">
              <w:rPr>
                <w:rFonts w:ascii="Times New Roman" w:eastAsia="Times New Roman" w:hAnsi="Times New Roman" w:cs="Times New Roman"/>
                <w:sz w:val="18"/>
                <w:szCs w:val="18"/>
                <w:lang w:eastAsia="pl-PL"/>
              </w:rPr>
              <w:t>8/25</w:t>
            </w:r>
          </w:p>
        </w:tc>
      </w:tr>
      <w:tr w:rsidR="000E5F9E" w:rsidRPr="00F916BF" w:rsidTr="000E5F9E">
        <w:tc>
          <w:tcPr>
            <w:tcW w:w="502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Rozpuszczalność w wodzie według PN-EN 1744-1 [23], kategoria nie wyższa niż:</w:t>
            </w:r>
          </w:p>
        </w:tc>
        <w:tc>
          <w:tcPr>
            <w:tcW w:w="404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WS</w:t>
            </w:r>
            <w:r w:rsidRPr="00F916BF">
              <w:rPr>
                <w:rFonts w:ascii="Times New Roman" w:eastAsia="Times New Roman" w:hAnsi="Times New Roman" w:cs="Times New Roman"/>
                <w:sz w:val="18"/>
                <w:szCs w:val="18"/>
                <w:vertAlign w:val="subscript"/>
                <w:lang w:eastAsia="pl-PL"/>
              </w:rPr>
              <w:t>10</w:t>
            </w:r>
          </w:p>
        </w:tc>
      </w:tr>
      <w:tr w:rsidR="000E5F9E" w:rsidRPr="00F916BF" w:rsidTr="000E5F9E">
        <w:tc>
          <w:tcPr>
            <w:tcW w:w="502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CaCO</w:t>
            </w:r>
            <w:r w:rsidRPr="00F916BF">
              <w:rPr>
                <w:rFonts w:ascii="Times New Roman" w:eastAsia="Times New Roman" w:hAnsi="Times New Roman" w:cs="Times New Roman"/>
                <w:sz w:val="18"/>
                <w:szCs w:val="18"/>
                <w:vertAlign w:val="subscript"/>
                <w:lang w:eastAsia="pl-PL"/>
              </w:rPr>
              <w:t>3</w:t>
            </w:r>
            <w:r w:rsidRPr="00F916BF">
              <w:rPr>
                <w:rFonts w:ascii="Times New Roman" w:eastAsia="Times New Roman" w:hAnsi="Times New Roman" w:cs="Times New Roman"/>
                <w:sz w:val="18"/>
                <w:szCs w:val="18"/>
                <w:lang w:eastAsia="pl-PL"/>
              </w:rPr>
              <w:t xml:space="preserve"> w wypełniaczu wapiennym według PN-EN 196-2 [3], kategoria nie niższa niż:</w:t>
            </w:r>
          </w:p>
        </w:tc>
        <w:tc>
          <w:tcPr>
            <w:tcW w:w="404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CC</w:t>
            </w:r>
            <w:r w:rsidRPr="00F916BF">
              <w:rPr>
                <w:rFonts w:ascii="Times New Roman" w:eastAsia="Times New Roman" w:hAnsi="Times New Roman" w:cs="Times New Roman"/>
                <w:sz w:val="18"/>
                <w:szCs w:val="18"/>
                <w:vertAlign w:val="subscript"/>
                <w:lang w:eastAsia="pl-PL"/>
              </w:rPr>
              <w:t>70</w:t>
            </w:r>
          </w:p>
        </w:tc>
      </w:tr>
      <w:tr w:rsidR="000E5F9E" w:rsidRPr="00F916BF" w:rsidTr="000E5F9E">
        <w:tc>
          <w:tcPr>
            <w:tcW w:w="502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wodorotlenku wapnia w wypełniaczu mieszanym wg PN-EN 459-2 [4], wymagana kategoria:</w:t>
            </w:r>
          </w:p>
        </w:tc>
        <w:tc>
          <w:tcPr>
            <w:tcW w:w="404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w:t>
            </w:r>
            <w:r w:rsidRPr="00F916BF">
              <w:rPr>
                <w:rFonts w:ascii="Times New Roman" w:eastAsia="Times New Roman" w:hAnsi="Times New Roman" w:cs="Times New Roman"/>
                <w:sz w:val="18"/>
                <w:szCs w:val="18"/>
                <w:vertAlign w:val="subscript"/>
                <w:lang w:eastAsia="pl-PL"/>
              </w:rPr>
              <w:t>a</w:t>
            </w:r>
            <w:r w:rsidRPr="00F916BF">
              <w:rPr>
                <w:rFonts w:ascii="Times New Roman" w:eastAsia="Times New Roman" w:hAnsi="Times New Roman" w:cs="Times New Roman"/>
                <w:sz w:val="18"/>
                <w:szCs w:val="18"/>
                <w:lang w:eastAsia="pl-PL"/>
              </w:rPr>
              <w:t>Deklarowana</w:t>
            </w:r>
          </w:p>
        </w:tc>
      </w:tr>
      <w:tr w:rsidR="000E5F9E" w:rsidRPr="00F916BF" w:rsidTr="000E5F9E">
        <w:tc>
          <w:tcPr>
            <w:tcW w:w="502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„Liczba asfaltowa” według PN-EN 13179-2 [57], wymagana kategoria:</w:t>
            </w:r>
          </w:p>
        </w:tc>
        <w:tc>
          <w:tcPr>
            <w:tcW w:w="404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BN</w:t>
            </w:r>
            <w:r w:rsidRPr="00F916BF">
              <w:rPr>
                <w:rFonts w:ascii="Times New Roman" w:eastAsia="Times New Roman" w:hAnsi="Times New Roman" w:cs="Times New Roman"/>
                <w:sz w:val="18"/>
                <w:szCs w:val="18"/>
                <w:vertAlign w:val="subscript"/>
                <w:lang w:eastAsia="pl-PL"/>
              </w:rPr>
              <w:t>Deklarowana</w:t>
            </w:r>
          </w:p>
        </w:tc>
      </w:tr>
    </w:tbl>
    <w:p w:rsidR="000E5F9E" w:rsidRPr="00F916BF" w:rsidRDefault="000E5F9E" w:rsidP="000E5F9E">
      <w:pPr>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r w:rsidRPr="00F916BF">
        <w:rPr>
          <w:rFonts w:ascii="Times New Roman" w:eastAsia="Times New Roman" w:hAnsi="Times New Roman" w:cs="Times New Roman"/>
          <w:sz w:val="18"/>
          <w:szCs w:val="18"/>
          <w:lang w:eastAsia="pl-PL"/>
        </w:rPr>
        <w:tab/>
        <w:t>Można stosować pyły z odpylania, pod warunkiem spełniania wymagań jak dla wypełniacza zgodnie z pkt.5 PN-EN 13043 [50]. Proporcja pyłów i wypełniacza wapiennego powinna być tak dobrana, aby kategoria zawartości CaCO</w:t>
      </w:r>
      <w:r w:rsidRPr="00F916BF">
        <w:rPr>
          <w:rFonts w:ascii="Times New Roman" w:eastAsia="Times New Roman" w:hAnsi="Times New Roman" w:cs="Times New Roman"/>
          <w:sz w:val="18"/>
          <w:szCs w:val="18"/>
          <w:vertAlign w:val="subscript"/>
          <w:lang w:eastAsia="pl-PL"/>
        </w:rPr>
        <w:t>3</w:t>
      </w:r>
      <w:r w:rsidRPr="00F916BF">
        <w:rPr>
          <w:rFonts w:ascii="Times New Roman" w:eastAsia="Times New Roman" w:hAnsi="Times New Roman" w:cs="Times New Roman"/>
          <w:sz w:val="18"/>
          <w:szCs w:val="18"/>
          <w:lang w:eastAsia="pl-PL"/>
        </w:rPr>
        <w:t xml:space="preserve"> w mieszance pyłów i wypełniacza wapiennego była nie niższa niż CC</w:t>
      </w:r>
      <w:r w:rsidRPr="00F916BF">
        <w:rPr>
          <w:rFonts w:ascii="Times New Roman" w:eastAsia="Times New Roman" w:hAnsi="Times New Roman" w:cs="Times New Roman"/>
          <w:sz w:val="18"/>
          <w:szCs w:val="18"/>
          <w:vertAlign w:val="subscript"/>
          <w:lang w:eastAsia="pl-PL"/>
        </w:rPr>
        <w:t>70</w:t>
      </w:r>
      <w:r w:rsidRPr="00F916BF">
        <w:rPr>
          <w:rFonts w:ascii="Times New Roman" w:eastAsia="Times New Roman" w:hAnsi="Times New Roman" w:cs="Times New Roman"/>
          <w:sz w:val="18"/>
          <w:szCs w:val="18"/>
          <w:lang w:eastAsia="pl-PL"/>
        </w:rPr>
        <w:t xml:space="preserve">. </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2.5. Środek adhezyjny</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 celu poprawy powinowactwa fizykochemicznego lepiszcza asfaltowego i kruszywa, gwarantującego odpowiednią przyczepność (adhezję) lepiszcza do kruszywa i odporność mieszanki mineralno-asfaltowej na działanie wody, można zastosować środek adhezyjny, tak aby dla konkretnej pary kruszywo-lepiszcze wartość przyczepności określona według PN-EN 12697-11 [38], metoda C wynosiła co najmniej 80%.</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Środek adhezyjny powinien odpowiadać wymaganiom określonym przez producenta.</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Składowanie środka adhezyjnego jest dozwolone tylko w oryginalnych opakowaniach, w warunkach określonych przez producenta.</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2.6. Granulat asfaltowy</w:t>
      </w:r>
    </w:p>
    <w:p w:rsidR="000E5F9E" w:rsidRPr="00F916BF" w:rsidRDefault="000E5F9E" w:rsidP="000E5F9E">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2.6.1.</w:t>
      </w:r>
      <w:r w:rsidRPr="00F916BF">
        <w:rPr>
          <w:rFonts w:ascii="Times New Roman" w:eastAsia="Times New Roman" w:hAnsi="Times New Roman" w:cs="Times New Roman"/>
          <w:sz w:val="18"/>
          <w:szCs w:val="18"/>
          <w:lang w:eastAsia="pl-PL"/>
        </w:rPr>
        <w:t xml:space="preserve"> Właściwości granulatu asfaltowego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Granulat asfaltowy powinien spełniać wymagania podane w tablicy 11.</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11. Wymagania dotyczące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741"/>
        <w:gridCol w:w="5499"/>
      </w:tblGrid>
      <w:tr w:rsidR="000E5F9E" w:rsidRPr="00F916BF" w:rsidTr="000E5F9E">
        <w:tc>
          <w:tcPr>
            <w:tcW w:w="3369" w:type="dxa"/>
            <w:gridSpan w:val="2"/>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Wymagania</w:t>
            </w:r>
          </w:p>
        </w:tc>
        <w:tc>
          <w:tcPr>
            <w:tcW w:w="5499"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Podbudowa </w:t>
            </w:r>
          </w:p>
        </w:tc>
      </w:tr>
      <w:tr w:rsidR="000E5F9E" w:rsidRPr="00F916BF" w:rsidTr="000E5F9E">
        <w:tc>
          <w:tcPr>
            <w:tcW w:w="3369" w:type="dxa"/>
            <w:gridSpan w:val="2"/>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minerałów obcych</w:t>
            </w:r>
          </w:p>
        </w:tc>
        <w:tc>
          <w:tcPr>
            <w:tcW w:w="5499"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F916BF">
              <w:rPr>
                <w:rFonts w:ascii="Times New Roman" w:eastAsia="Times New Roman" w:hAnsi="Times New Roman" w:cs="Times New Roman"/>
                <w:sz w:val="18"/>
                <w:szCs w:val="18"/>
                <w:lang w:eastAsia="pl-PL"/>
              </w:rPr>
              <w:t>Kategoria FM</w:t>
            </w:r>
            <w:r w:rsidRPr="00F916BF">
              <w:rPr>
                <w:rFonts w:ascii="Times New Roman" w:eastAsia="Times New Roman" w:hAnsi="Times New Roman" w:cs="Times New Roman"/>
                <w:sz w:val="18"/>
                <w:szCs w:val="18"/>
                <w:vertAlign w:val="subscript"/>
                <w:lang w:eastAsia="pl-PL"/>
              </w:rPr>
              <w:t>1/01</w:t>
            </w:r>
          </w:p>
        </w:tc>
      </w:tr>
      <w:tr w:rsidR="000E5F9E" w:rsidRPr="00F916BF" w:rsidTr="000E5F9E">
        <w:tc>
          <w:tcPr>
            <w:tcW w:w="2628" w:type="dxa"/>
            <w:vMerge w:val="restart"/>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vertAlign w:val="superscript"/>
                <w:lang w:eastAsia="pl-PL"/>
              </w:rPr>
            </w:pPr>
            <w:r w:rsidRPr="00F916BF">
              <w:rPr>
                <w:rFonts w:ascii="Times New Roman" w:eastAsia="Times New Roman" w:hAnsi="Times New Roman" w:cs="Times New Roman"/>
                <w:sz w:val="18"/>
                <w:szCs w:val="18"/>
                <w:lang w:eastAsia="pl-PL"/>
              </w:rPr>
              <w:t>Właściwości lepiszcza odzyskanego w granulacie asfaltowym</w:t>
            </w:r>
            <w:r w:rsidRPr="00F916BF">
              <w:rPr>
                <w:rFonts w:ascii="Times New Roman" w:eastAsia="Times New Roman" w:hAnsi="Times New Roman" w:cs="Times New Roman"/>
                <w:sz w:val="18"/>
                <w:szCs w:val="18"/>
                <w:vertAlign w:val="superscript"/>
                <w:lang w:eastAsia="pl-PL"/>
              </w:rPr>
              <w:t>a)</w:t>
            </w:r>
          </w:p>
        </w:tc>
        <w:tc>
          <w:tcPr>
            <w:tcW w:w="741"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PIK</w:t>
            </w:r>
          </w:p>
        </w:tc>
        <w:tc>
          <w:tcPr>
            <w:tcW w:w="5499"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vertAlign w:val="subscript"/>
                <w:lang w:eastAsia="pl-PL"/>
              </w:rPr>
            </w:pPr>
            <w:r w:rsidRPr="00F916BF">
              <w:rPr>
                <w:rFonts w:ascii="Times New Roman" w:eastAsia="Times New Roman" w:hAnsi="Times New Roman" w:cs="Times New Roman"/>
                <w:sz w:val="18"/>
                <w:szCs w:val="18"/>
                <w:lang w:eastAsia="pl-PL"/>
              </w:rPr>
              <w:t>Kategoria S</w:t>
            </w:r>
            <w:r w:rsidRPr="00F916BF">
              <w:rPr>
                <w:rFonts w:ascii="Times New Roman" w:eastAsia="Times New Roman" w:hAnsi="Times New Roman" w:cs="Times New Roman"/>
                <w:sz w:val="18"/>
                <w:szCs w:val="18"/>
                <w:vertAlign w:val="subscript"/>
                <w:lang w:eastAsia="pl-PL"/>
              </w:rPr>
              <w:t>70</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Wartość średnia temperatury mięknienia nie może być wyższa niż 70°C. Pojedyncze wartości temperatury mięknienia nie mogą przekraczać 77°C</w:t>
            </w:r>
          </w:p>
        </w:tc>
      </w:tr>
      <w:tr w:rsidR="000E5F9E" w:rsidRPr="00F916BF" w:rsidTr="000E5F9E">
        <w:tc>
          <w:tcPr>
            <w:tcW w:w="2628" w:type="dxa"/>
            <w:vMerge/>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741"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Pen.</w:t>
            </w:r>
          </w:p>
        </w:tc>
        <w:tc>
          <w:tcPr>
            <w:tcW w:w="5499"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vertAlign w:val="subscript"/>
                <w:lang w:eastAsia="pl-PL"/>
              </w:rPr>
            </w:pPr>
            <w:r w:rsidRPr="00F916BF">
              <w:rPr>
                <w:rFonts w:ascii="Times New Roman" w:eastAsia="Times New Roman" w:hAnsi="Times New Roman" w:cs="Times New Roman"/>
                <w:sz w:val="18"/>
                <w:szCs w:val="18"/>
                <w:lang w:eastAsia="pl-PL"/>
              </w:rPr>
              <w:t>Kategoria P</w:t>
            </w:r>
            <w:r w:rsidRPr="00F916BF">
              <w:rPr>
                <w:rFonts w:ascii="Times New Roman" w:eastAsia="Times New Roman" w:hAnsi="Times New Roman" w:cs="Times New Roman"/>
                <w:sz w:val="18"/>
                <w:szCs w:val="18"/>
                <w:vertAlign w:val="subscript"/>
                <w:lang w:eastAsia="pl-PL"/>
              </w:rPr>
              <w:t>15</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Wartość średnia nie może być mniejsza niż 15×0,1 mm. Pojedyncze wartości penetracji nie mogą być mniejsze niż 10x0,1 mm</w:t>
            </w:r>
          </w:p>
        </w:tc>
      </w:tr>
      <w:tr w:rsidR="000E5F9E" w:rsidRPr="00F916BF" w:rsidTr="000E5F9E">
        <w:tc>
          <w:tcPr>
            <w:tcW w:w="3369" w:type="dxa"/>
            <w:gridSpan w:val="2"/>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Jednorodność</w:t>
            </w:r>
          </w:p>
        </w:tc>
        <w:tc>
          <w:tcPr>
            <w:tcW w:w="5499"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Wg tablicy 13</w:t>
            </w:r>
          </w:p>
        </w:tc>
      </w:tr>
      <w:tr w:rsidR="000E5F9E" w:rsidRPr="00F916BF" w:rsidTr="000E5F9E">
        <w:tc>
          <w:tcPr>
            <w:tcW w:w="8868" w:type="dxa"/>
            <w:gridSpan w:val="3"/>
          </w:tcPr>
          <w:p w:rsidR="000E5F9E" w:rsidRPr="00F916BF" w:rsidRDefault="000E5F9E" w:rsidP="000E5F9E">
            <w:pPr>
              <w:overflowPunct w:val="0"/>
              <w:autoSpaceDE w:val="0"/>
              <w:autoSpaceDN w:val="0"/>
              <w:adjustRightInd w:val="0"/>
              <w:spacing w:after="0" w:line="240" w:lineRule="auto"/>
              <w:ind w:left="227" w:hanging="22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 do sklasyfikowania lepiszcza odzyskanego w granulacie asfaltowym wystarcza oznaczenie temperatury mięknienia PiK. Tylko w szczególnych przypadkach należy wykonać oznaczenie penetracji. Oceny właściwości lepiszcza należy dokonać wg pktu 4.2.2. normy PN-EN 13108-8 [53]</w:t>
            </w:r>
          </w:p>
        </w:tc>
      </w:tr>
    </w:tbl>
    <w:p w:rsidR="000E5F9E" w:rsidRPr="00F916BF" w:rsidRDefault="000E5F9E" w:rsidP="000E5F9E">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Zawartość materiałów obcych w granulacie asfaltowym, oznaczona wg PN-EN 12697-42 [48],  powinna spełniać wymagania podane w tablicy 12. </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12. Zawartość materiałów obcych w granulacie asfaltowym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2504"/>
        <w:gridCol w:w="2504"/>
      </w:tblGrid>
      <w:tr w:rsidR="000E5F9E" w:rsidRPr="00F916BF" w:rsidTr="000E5F9E">
        <w:tc>
          <w:tcPr>
            <w:tcW w:w="5007" w:type="dxa"/>
            <w:gridSpan w:val="2"/>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vertAlign w:val="superscript"/>
                <w:lang w:eastAsia="pl-PL"/>
              </w:rPr>
            </w:pPr>
            <w:r w:rsidRPr="00F916BF">
              <w:rPr>
                <w:rFonts w:ascii="Times New Roman" w:eastAsia="Times New Roman" w:hAnsi="Times New Roman" w:cs="Times New Roman"/>
                <w:sz w:val="18"/>
                <w:szCs w:val="18"/>
                <w:lang w:eastAsia="pl-PL"/>
              </w:rPr>
              <w:t>Materiały obce</w:t>
            </w:r>
            <w:r w:rsidRPr="00F916BF">
              <w:rPr>
                <w:rFonts w:ascii="Times New Roman" w:eastAsia="Times New Roman" w:hAnsi="Times New Roman" w:cs="Times New Roman"/>
                <w:sz w:val="18"/>
                <w:szCs w:val="18"/>
                <w:vertAlign w:val="superscript"/>
                <w:lang w:eastAsia="pl-PL"/>
              </w:rPr>
              <w:t>a)</w:t>
            </w:r>
          </w:p>
        </w:tc>
        <w:tc>
          <w:tcPr>
            <w:tcW w:w="250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Kategoria</w:t>
            </w:r>
          </w:p>
        </w:tc>
      </w:tr>
      <w:tr w:rsidR="000E5F9E" w:rsidRPr="00F916BF" w:rsidTr="000E5F9E">
        <w:tc>
          <w:tcPr>
            <w:tcW w:w="250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Grupa 1</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[%(m/m)]</w:t>
            </w:r>
          </w:p>
        </w:tc>
        <w:tc>
          <w:tcPr>
            <w:tcW w:w="2504"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Grupa 2</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[%(m/m)]</w:t>
            </w:r>
          </w:p>
        </w:tc>
        <w:tc>
          <w:tcPr>
            <w:tcW w:w="2504"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PM</w:t>
            </w:r>
          </w:p>
        </w:tc>
      </w:tr>
      <w:tr w:rsidR="000E5F9E" w:rsidRPr="00F916BF" w:rsidTr="000E5F9E">
        <w:tc>
          <w:tcPr>
            <w:tcW w:w="2503"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&lt;1</w:t>
            </w:r>
          </w:p>
        </w:tc>
        <w:tc>
          <w:tcPr>
            <w:tcW w:w="250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&lt;0,1</w:t>
            </w:r>
          </w:p>
        </w:tc>
        <w:tc>
          <w:tcPr>
            <w:tcW w:w="250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PM</w:t>
            </w:r>
            <w:r w:rsidRPr="00F916BF">
              <w:rPr>
                <w:rFonts w:ascii="Times New Roman" w:eastAsia="Times New Roman" w:hAnsi="Times New Roman" w:cs="Times New Roman"/>
                <w:sz w:val="18"/>
                <w:szCs w:val="18"/>
                <w:vertAlign w:val="subscript"/>
                <w:lang w:eastAsia="pl-PL"/>
              </w:rPr>
              <w:t>1/0,1</w:t>
            </w:r>
          </w:p>
        </w:tc>
      </w:tr>
      <w:tr w:rsidR="000E5F9E" w:rsidRPr="00F916BF" w:rsidTr="000E5F9E">
        <w:tc>
          <w:tcPr>
            <w:tcW w:w="2503"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&lt;5</w:t>
            </w:r>
          </w:p>
        </w:tc>
        <w:tc>
          <w:tcPr>
            <w:tcW w:w="250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&lt;0,1</w:t>
            </w:r>
          </w:p>
        </w:tc>
        <w:tc>
          <w:tcPr>
            <w:tcW w:w="250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vertAlign w:val="subscript"/>
                <w:lang w:eastAsia="pl-PL"/>
              </w:rPr>
            </w:pPr>
            <w:r w:rsidRPr="00F916BF">
              <w:rPr>
                <w:rFonts w:ascii="Times New Roman" w:eastAsia="Times New Roman" w:hAnsi="Times New Roman" w:cs="Times New Roman"/>
                <w:sz w:val="18"/>
                <w:szCs w:val="18"/>
                <w:lang w:eastAsia="pl-PL"/>
              </w:rPr>
              <w:t>PM</w:t>
            </w:r>
            <w:r w:rsidRPr="00F916BF">
              <w:rPr>
                <w:rFonts w:ascii="Times New Roman" w:eastAsia="Times New Roman" w:hAnsi="Times New Roman" w:cs="Times New Roman"/>
                <w:sz w:val="18"/>
                <w:szCs w:val="18"/>
                <w:vertAlign w:val="subscript"/>
                <w:lang w:eastAsia="pl-PL"/>
              </w:rPr>
              <w:t>5/0,1</w:t>
            </w:r>
          </w:p>
        </w:tc>
      </w:tr>
      <w:tr w:rsidR="000E5F9E" w:rsidRPr="00F916BF" w:rsidTr="000E5F9E">
        <w:tc>
          <w:tcPr>
            <w:tcW w:w="2503"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&gt;5</w:t>
            </w:r>
          </w:p>
        </w:tc>
        <w:tc>
          <w:tcPr>
            <w:tcW w:w="250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&gt;0,1</w:t>
            </w:r>
          </w:p>
        </w:tc>
        <w:tc>
          <w:tcPr>
            <w:tcW w:w="250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vertAlign w:val="subscript"/>
                <w:lang w:eastAsia="pl-PL"/>
              </w:rPr>
            </w:pPr>
            <w:r w:rsidRPr="00F916BF">
              <w:rPr>
                <w:rFonts w:ascii="Times New Roman" w:eastAsia="Times New Roman" w:hAnsi="Times New Roman" w:cs="Times New Roman"/>
                <w:sz w:val="18"/>
                <w:szCs w:val="18"/>
                <w:lang w:eastAsia="pl-PL"/>
              </w:rPr>
              <w:t>PM</w:t>
            </w:r>
            <w:r w:rsidRPr="00F916BF">
              <w:rPr>
                <w:rFonts w:ascii="Times New Roman" w:eastAsia="Times New Roman" w:hAnsi="Times New Roman" w:cs="Times New Roman"/>
                <w:sz w:val="18"/>
                <w:szCs w:val="18"/>
                <w:vertAlign w:val="subscript"/>
                <w:lang w:eastAsia="pl-PL"/>
              </w:rPr>
              <w:t>dec</w:t>
            </w:r>
          </w:p>
        </w:tc>
      </w:tr>
      <w:tr w:rsidR="000E5F9E" w:rsidRPr="00F916BF" w:rsidTr="000E5F9E">
        <w:tc>
          <w:tcPr>
            <w:tcW w:w="7511" w:type="dxa"/>
            <w:gridSpan w:val="3"/>
          </w:tcPr>
          <w:p w:rsidR="000E5F9E" w:rsidRPr="00F916BF" w:rsidRDefault="000E5F9E"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 materiały obce grupy 1 i 2 zgodnie z pkt.4.1. normy PN-EN 13108-8[53]</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Wymiar D kruszywa zawartego w granulacie asfaltowym nie może być większy od wymiaru D mieszanki mineralnej wchodzącej w skład mieszanki mineralno-asfaltowej.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 obliczania temperatury mięknienia mieszaniny lepiszcza z granulatu asfaltowego i dodanego asfaltu należy, zgodnie z PN-EN 13108</w:t>
      </w:r>
      <w:r w:rsidR="002C1962" w:rsidRPr="00F916BF">
        <w:rPr>
          <w:rFonts w:ascii="Times New Roman" w:eastAsia="Times New Roman" w:hAnsi="Times New Roman" w:cs="Times New Roman"/>
          <w:sz w:val="18"/>
          <w:szCs w:val="18"/>
          <w:lang w:eastAsia="pl-PL"/>
        </w:rPr>
        <w:t xml:space="preserve">-1[51], załącznik a, </w:t>
      </w:r>
      <w:r w:rsidRPr="00F916BF">
        <w:rPr>
          <w:rFonts w:ascii="Times New Roman" w:eastAsia="Times New Roman" w:hAnsi="Times New Roman" w:cs="Times New Roman"/>
          <w:sz w:val="18"/>
          <w:szCs w:val="18"/>
          <w:lang w:eastAsia="pl-PL"/>
        </w:rPr>
        <w:t xml:space="preserve"> pkt A.3,  stosować następujące równanie:</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F916BF">
        <w:rPr>
          <w:rFonts w:ascii="Times New Roman" w:eastAsia="Times New Roman" w:hAnsi="Times New Roman" w:cs="Times New Roman"/>
          <w:sz w:val="18"/>
          <w:szCs w:val="18"/>
          <w:lang w:eastAsia="pl-PL"/>
        </w:rPr>
        <w:t>T</w:t>
      </w:r>
      <w:r w:rsidRPr="00F916BF">
        <w:rPr>
          <w:rFonts w:ascii="Times New Roman" w:eastAsia="Times New Roman" w:hAnsi="Times New Roman" w:cs="Times New Roman"/>
          <w:sz w:val="18"/>
          <w:szCs w:val="18"/>
          <w:vertAlign w:val="subscript"/>
          <w:lang w:eastAsia="pl-PL"/>
        </w:rPr>
        <w:t xml:space="preserve">PiKmix </w:t>
      </w:r>
      <w:r w:rsidRPr="00F916BF">
        <w:rPr>
          <w:rFonts w:ascii="Times New Roman" w:eastAsia="Times New Roman" w:hAnsi="Times New Roman" w:cs="Times New Roman"/>
          <w:sz w:val="18"/>
          <w:szCs w:val="18"/>
          <w:lang w:eastAsia="pl-PL"/>
        </w:rPr>
        <w:t>= α · T</w:t>
      </w:r>
      <w:r w:rsidRPr="00F916BF">
        <w:rPr>
          <w:rFonts w:ascii="Times New Roman" w:eastAsia="Times New Roman" w:hAnsi="Times New Roman" w:cs="Times New Roman"/>
          <w:sz w:val="18"/>
          <w:szCs w:val="18"/>
          <w:vertAlign w:val="subscript"/>
          <w:lang w:eastAsia="pl-PL"/>
        </w:rPr>
        <w:t xml:space="preserve">PiK1 </w:t>
      </w:r>
      <w:r w:rsidRPr="00F916BF">
        <w:rPr>
          <w:rFonts w:ascii="Times New Roman" w:eastAsia="Times New Roman" w:hAnsi="Times New Roman" w:cs="Times New Roman"/>
          <w:sz w:val="18"/>
          <w:szCs w:val="18"/>
          <w:lang w:eastAsia="pl-PL"/>
        </w:rPr>
        <w:t>+b · T</w:t>
      </w:r>
      <w:r w:rsidRPr="00F916BF">
        <w:rPr>
          <w:rFonts w:ascii="Times New Roman" w:eastAsia="Times New Roman" w:hAnsi="Times New Roman" w:cs="Times New Roman"/>
          <w:sz w:val="18"/>
          <w:szCs w:val="18"/>
          <w:vertAlign w:val="subscript"/>
          <w:lang w:eastAsia="pl-PL"/>
        </w:rPr>
        <w:t>PiK2</w:t>
      </w:r>
    </w:p>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którym:</w:t>
      </w:r>
    </w:p>
    <w:p w:rsidR="000E5F9E" w:rsidRPr="00F916BF" w:rsidRDefault="000E5F9E" w:rsidP="000E5F9E">
      <w:pPr>
        <w:overflowPunct w:val="0"/>
        <w:autoSpaceDE w:val="0"/>
        <w:autoSpaceDN w:val="0"/>
        <w:adjustRightInd w:val="0"/>
        <w:spacing w:after="0" w:line="240" w:lineRule="auto"/>
        <w:ind w:left="960" w:hanging="960"/>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w:t>
      </w:r>
      <w:r w:rsidRPr="00F916BF">
        <w:rPr>
          <w:rFonts w:ascii="Times New Roman" w:eastAsia="Times New Roman" w:hAnsi="Times New Roman" w:cs="Times New Roman"/>
          <w:sz w:val="18"/>
          <w:szCs w:val="18"/>
          <w:vertAlign w:val="subscript"/>
          <w:lang w:eastAsia="pl-PL"/>
        </w:rPr>
        <w:t>PiKmix</w:t>
      </w:r>
      <w:r w:rsidRPr="00F916BF">
        <w:rPr>
          <w:rFonts w:ascii="Times New Roman" w:eastAsia="Times New Roman" w:hAnsi="Times New Roman" w:cs="Times New Roman"/>
          <w:sz w:val="18"/>
          <w:szCs w:val="18"/>
          <w:lang w:eastAsia="pl-PL"/>
        </w:rPr>
        <w:t xml:space="preserve">  - temperatura mięknienia mieszanki lepiszczy w mieszance mineralno-asfaltowej z dodatkiem granulatu asfaltowego, [°C],</w:t>
      </w:r>
    </w:p>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w:t>
      </w:r>
      <w:r w:rsidRPr="00F916BF">
        <w:rPr>
          <w:rFonts w:ascii="Times New Roman" w:eastAsia="Times New Roman" w:hAnsi="Times New Roman" w:cs="Times New Roman"/>
          <w:sz w:val="18"/>
          <w:szCs w:val="18"/>
          <w:vertAlign w:val="subscript"/>
          <w:lang w:eastAsia="pl-PL"/>
        </w:rPr>
        <w:t xml:space="preserve">PiK1       </w:t>
      </w:r>
      <w:r w:rsidRPr="00F916BF">
        <w:rPr>
          <w:rFonts w:ascii="Times New Roman" w:eastAsia="Times New Roman" w:hAnsi="Times New Roman" w:cs="Times New Roman"/>
          <w:sz w:val="18"/>
          <w:szCs w:val="18"/>
          <w:lang w:eastAsia="pl-PL"/>
        </w:rPr>
        <w:t>-  temperatura mięknienia lepiszcza odzyskanego z granulatu asfaltowego, [°C],</w:t>
      </w:r>
    </w:p>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w:t>
      </w:r>
      <w:r w:rsidRPr="00F916BF">
        <w:rPr>
          <w:rFonts w:ascii="Times New Roman" w:eastAsia="Times New Roman" w:hAnsi="Times New Roman" w:cs="Times New Roman"/>
          <w:sz w:val="18"/>
          <w:szCs w:val="18"/>
          <w:vertAlign w:val="subscript"/>
          <w:lang w:eastAsia="pl-PL"/>
        </w:rPr>
        <w:t xml:space="preserve">PiK2        - </w:t>
      </w:r>
      <w:r w:rsidRPr="00F916BF">
        <w:rPr>
          <w:rFonts w:ascii="Times New Roman" w:eastAsia="Times New Roman" w:hAnsi="Times New Roman" w:cs="Times New Roman"/>
          <w:sz w:val="18"/>
          <w:szCs w:val="18"/>
          <w:lang w:eastAsia="pl-PL"/>
        </w:rPr>
        <w:t xml:space="preserve"> średnia temperatura mięknienia dodanego lepiszcza asfaltowego [°C],</w:t>
      </w:r>
    </w:p>
    <w:p w:rsidR="000E5F9E" w:rsidRPr="00F916BF" w:rsidRDefault="000E5F9E" w:rsidP="000E5F9E">
      <w:pPr>
        <w:overflowPunct w:val="0"/>
        <w:autoSpaceDE w:val="0"/>
        <w:autoSpaceDN w:val="0"/>
        <w:adjustRightInd w:val="0"/>
        <w:spacing w:after="0" w:line="240" w:lineRule="auto"/>
        <w:ind w:left="960" w:hanging="960"/>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 i b       - udział masowy: lepiszcza z granulatu asfaltowego (a) i dodanego lepiszcza (b), przy a+b=1</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2.6.2.</w:t>
      </w:r>
      <w:r w:rsidRPr="00F916BF">
        <w:rPr>
          <w:rFonts w:ascii="Times New Roman" w:eastAsia="Times New Roman" w:hAnsi="Times New Roman" w:cs="Times New Roman"/>
          <w:sz w:val="18"/>
          <w:szCs w:val="18"/>
          <w:lang w:eastAsia="pl-PL"/>
        </w:rPr>
        <w:t xml:space="preserve"> Jednorodność granulatu asfaltowego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Wymagane jest podanie zmierzonej wartości jednorodności rozstępu wyników badań właściwości przeprowadzonych na liczbie próbek </w:t>
      </w:r>
      <w:r w:rsidRPr="00F916BF">
        <w:rPr>
          <w:rFonts w:ascii="Times New Roman" w:eastAsia="Times New Roman" w:hAnsi="Times New Roman" w:cs="Times New Roman"/>
          <w:i/>
          <w:sz w:val="18"/>
          <w:szCs w:val="18"/>
          <w:lang w:eastAsia="pl-PL"/>
        </w:rPr>
        <w:t>n</w:t>
      </w:r>
      <w:r w:rsidRPr="00F916BF">
        <w:rPr>
          <w:rFonts w:ascii="Times New Roman" w:eastAsia="Times New Roman" w:hAnsi="Times New Roman" w:cs="Times New Roman"/>
          <w:sz w:val="18"/>
          <w:szCs w:val="18"/>
          <w:lang w:eastAsia="pl-PL"/>
        </w:rPr>
        <w:t xml:space="preserve">, przy czym </w:t>
      </w:r>
      <w:r w:rsidRPr="00F916BF">
        <w:rPr>
          <w:rFonts w:ascii="Times New Roman" w:eastAsia="Times New Roman" w:hAnsi="Times New Roman" w:cs="Times New Roman"/>
          <w:i/>
          <w:sz w:val="18"/>
          <w:szCs w:val="18"/>
          <w:lang w:eastAsia="pl-PL"/>
        </w:rPr>
        <w:t>n</w:t>
      </w:r>
      <w:r w:rsidRPr="00F916BF">
        <w:rPr>
          <w:rFonts w:ascii="Times New Roman" w:eastAsia="Times New Roman" w:hAnsi="Times New Roman" w:cs="Times New Roman"/>
          <w:sz w:val="18"/>
          <w:szCs w:val="18"/>
          <w:lang w:eastAsia="pl-PL"/>
        </w:rPr>
        <w:t xml:space="preserve"> powinno wynosić co najmniej 5. Liczbę próbek oblicza się, dzieląc masę materiału wyjściowego podanego w tonach [t], zaokrąglając w górę do pełnej liczby.</w:t>
      </w:r>
    </w:p>
    <w:p w:rsidR="000E5F9E" w:rsidRPr="00F916BF" w:rsidRDefault="000E5F9E" w:rsidP="002F075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Wymagania dotyczące dopuszczalnego rozstępu wyników badań granulatu asfaltowego podano w tablicy 13.</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13. Dopuszczalny rozstęp wyników badań właściwości</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8"/>
        <w:gridCol w:w="4320"/>
      </w:tblGrid>
      <w:tr w:rsidR="000E5F9E" w:rsidRPr="00F916BF" w:rsidTr="000E5F9E">
        <w:trPr>
          <w:trHeight w:val="1160"/>
        </w:trPr>
        <w:tc>
          <w:tcPr>
            <w:tcW w:w="454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Właściwość</w:t>
            </w:r>
          </w:p>
        </w:tc>
        <w:tc>
          <w:tcPr>
            <w:tcW w:w="43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Dopuszczalny rozstęp wyników badań (T</w:t>
            </w:r>
            <w:r w:rsidRPr="00F916BF">
              <w:rPr>
                <w:rFonts w:ascii="Times New Roman" w:eastAsia="Times New Roman" w:hAnsi="Times New Roman" w:cs="Times New Roman"/>
                <w:sz w:val="18"/>
                <w:szCs w:val="18"/>
                <w:vertAlign w:val="subscript"/>
                <w:lang w:eastAsia="pl-PL"/>
              </w:rPr>
              <w:t>roż</w:t>
            </w:r>
            <w:r w:rsidRPr="00F916BF">
              <w:rPr>
                <w:rFonts w:ascii="Times New Roman" w:eastAsia="Times New Roman" w:hAnsi="Times New Roman" w:cs="Times New Roman"/>
                <w:sz w:val="18"/>
                <w:szCs w:val="18"/>
                <w:lang w:eastAsia="pl-PL"/>
              </w:rPr>
              <w:t>) partii granulatu asfaltowego do zastosowania w mieszance mineralno-asfaltowej przeznaczonej do warstwy podbudowy</w:t>
            </w:r>
          </w:p>
        </w:tc>
      </w:tr>
      <w:tr w:rsidR="000E5F9E" w:rsidRPr="00F916BF" w:rsidTr="000E5F9E">
        <w:tc>
          <w:tcPr>
            <w:tcW w:w="454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mięknienia lepiszcza odzyskanego, [°C]</w:t>
            </w:r>
          </w:p>
        </w:tc>
        <w:tc>
          <w:tcPr>
            <w:tcW w:w="4320"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8,0</w:t>
            </w:r>
          </w:p>
        </w:tc>
      </w:tr>
      <w:tr w:rsidR="000E5F9E" w:rsidRPr="00F916BF" w:rsidTr="000E5F9E">
        <w:tc>
          <w:tcPr>
            <w:tcW w:w="4548" w:type="dxa"/>
          </w:tcPr>
          <w:p w:rsidR="000E5F9E" w:rsidRPr="00F916BF" w:rsidRDefault="000E5F9E"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lepiszcza, [%(m/m)]</w:t>
            </w:r>
          </w:p>
        </w:tc>
        <w:tc>
          <w:tcPr>
            <w:tcW w:w="4320"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r>
      <w:tr w:rsidR="000E5F9E" w:rsidRPr="00F916BF" w:rsidTr="000E5F9E">
        <w:tc>
          <w:tcPr>
            <w:tcW w:w="454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Kruszywo o uziarnieniu poniżej </w:t>
            </w:r>
            <w:smartTag w:uri="urn:schemas-microsoft-com:office:smarttags" w:element="metricconverter">
              <w:smartTagPr>
                <w:attr w:name="ProductID" w:val="0,063 mm"/>
              </w:smartTagPr>
              <w:r w:rsidRPr="00F916BF">
                <w:rPr>
                  <w:rFonts w:ascii="Times New Roman" w:eastAsia="Times New Roman" w:hAnsi="Times New Roman" w:cs="Times New Roman"/>
                  <w:sz w:val="18"/>
                  <w:szCs w:val="18"/>
                  <w:lang w:eastAsia="pl-PL"/>
                </w:rPr>
                <w:t>0,063 mm</w:t>
              </w:r>
            </w:smartTag>
            <w:r w:rsidRPr="00F916BF">
              <w:rPr>
                <w:rFonts w:ascii="Times New Roman" w:eastAsia="Times New Roman" w:hAnsi="Times New Roman" w:cs="Times New Roman"/>
                <w:sz w:val="18"/>
                <w:szCs w:val="18"/>
                <w:lang w:eastAsia="pl-PL"/>
              </w:rPr>
              <w:t xml:space="preserve"> [%(m/m)]</w:t>
            </w:r>
          </w:p>
        </w:tc>
        <w:tc>
          <w:tcPr>
            <w:tcW w:w="4320"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10,0</w:t>
            </w:r>
          </w:p>
        </w:tc>
      </w:tr>
      <w:tr w:rsidR="000E5F9E" w:rsidRPr="00F916BF" w:rsidTr="000E5F9E">
        <w:tc>
          <w:tcPr>
            <w:tcW w:w="454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Kruszywo o uziarnieniu od 0,063 do </w:t>
            </w:r>
            <w:smartTag w:uri="urn:schemas-microsoft-com:office:smarttags" w:element="metricconverter">
              <w:smartTagPr>
                <w:attr w:name="ProductID" w:val="2 mm"/>
              </w:smartTagPr>
              <w:r w:rsidRPr="00F916BF">
                <w:rPr>
                  <w:rFonts w:ascii="Times New Roman" w:eastAsia="Times New Roman" w:hAnsi="Times New Roman" w:cs="Times New Roman"/>
                  <w:sz w:val="18"/>
                  <w:szCs w:val="18"/>
                  <w:lang w:eastAsia="pl-PL"/>
                </w:rPr>
                <w:t>2 mm</w:t>
              </w:r>
            </w:smartTag>
            <w:r w:rsidRPr="00F916BF">
              <w:rPr>
                <w:rFonts w:ascii="Times New Roman" w:eastAsia="Times New Roman" w:hAnsi="Times New Roman" w:cs="Times New Roman"/>
                <w:sz w:val="18"/>
                <w:szCs w:val="18"/>
                <w:lang w:eastAsia="pl-PL"/>
              </w:rPr>
              <w:t xml:space="preserve"> [%(m/m)]</w:t>
            </w:r>
          </w:p>
        </w:tc>
        <w:tc>
          <w:tcPr>
            <w:tcW w:w="4320"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16,0</w:t>
            </w:r>
          </w:p>
        </w:tc>
      </w:tr>
      <w:tr w:rsidR="000E5F9E" w:rsidRPr="00F916BF" w:rsidTr="000E5F9E">
        <w:tc>
          <w:tcPr>
            <w:tcW w:w="454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Kruszywo o uziarnieniu powyżej </w:t>
            </w:r>
            <w:smartTag w:uri="urn:schemas-microsoft-com:office:smarttags" w:element="metricconverter">
              <w:smartTagPr>
                <w:attr w:name="ProductID" w:val="2 mm"/>
              </w:smartTagPr>
              <w:r w:rsidRPr="00F916BF">
                <w:rPr>
                  <w:rFonts w:ascii="Times New Roman" w:eastAsia="Times New Roman" w:hAnsi="Times New Roman" w:cs="Times New Roman"/>
                  <w:sz w:val="18"/>
                  <w:szCs w:val="18"/>
                  <w:lang w:eastAsia="pl-PL"/>
                </w:rPr>
                <w:t>2 mm</w:t>
              </w:r>
            </w:smartTag>
            <w:r w:rsidRPr="00F916BF">
              <w:rPr>
                <w:rFonts w:ascii="Times New Roman" w:eastAsia="Times New Roman" w:hAnsi="Times New Roman" w:cs="Times New Roman"/>
                <w:sz w:val="18"/>
                <w:szCs w:val="18"/>
                <w:lang w:eastAsia="pl-PL"/>
              </w:rPr>
              <w:t xml:space="preserve">  [%(m/m)]</w:t>
            </w:r>
          </w:p>
        </w:tc>
        <w:tc>
          <w:tcPr>
            <w:tcW w:w="4320"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18,0</w:t>
            </w:r>
          </w:p>
        </w:tc>
      </w:tr>
    </w:tbl>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2.6.3.</w:t>
      </w:r>
      <w:r w:rsidRPr="00F916BF">
        <w:rPr>
          <w:rFonts w:ascii="Times New Roman" w:eastAsia="Times New Roman" w:hAnsi="Times New Roman" w:cs="Times New Roman"/>
          <w:sz w:val="18"/>
          <w:szCs w:val="18"/>
          <w:lang w:eastAsia="pl-PL"/>
        </w:rPr>
        <w:t xml:space="preserve"> Deklarowanie właściwości w granulatu asfaltowego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opisie granulatu asfaltowego producent powinien zadeklarować:</w:t>
      </w:r>
    </w:p>
    <w:p w:rsidR="000E5F9E" w:rsidRPr="00F916BF" w:rsidRDefault="000E5F9E" w:rsidP="002F0756">
      <w:pPr>
        <w:numPr>
          <w:ilvl w:val="0"/>
          <w:numId w:val="9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typ mieszanki lub mieszanek, z których pochodzi granulat (np. AC 16 S, droga DK 10), nie dopuszcza się do stosowania granulatu,  którego pochodzenia nie można udokumentować i zadeklarować,</w:t>
      </w:r>
    </w:p>
    <w:p w:rsidR="000E5F9E" w:rsidRPr="00F916BF" w:rsidRDefault="000E5F9E" w:rsidP="002F0756">
      <w:pPr>
        <w:numPr>
          <w:ilvl w:val="0"/>
          <w:numId w:val="9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rodzaj kruszywa i średnie uziarnienie,</w:t>
      </w:r>
    </w:p>
    <w:p w:rsidR="000E5F9E" w:rsidRPr="00F916BF" w:rsidRDefault="000E5F9E" w:rsidP="002F0756">
      <w:pPr>
        <w:numPr>
          <w:ilvl w:val="0"/>
          <w:numId w:val="9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typ lepiszcza, średnią zawartość lepiszcza i średnią temperaturę mięknienia lepiszcza odzyskanego,</w:t>
      </w:r>
    </w:p>
    <w:p w:rsidR="000E5F9E" w:rsidRPr="00F916BF" w:rsidRDefault="000E5F9E" w:rsidP="002F0756">
      <w:pPr>
        <w:numPr>
          <w:ilvl w:val="0"/>
          <w:numId w:val="9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maksymalną wielkość kawałków granulatu asfaltowego U GRA D/d.</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Właściwości kruszywa z granulatu asfaltowego powinny spełniać wymagania określone dla kruszywa w danej mieszance mineralno-asfaltowej.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Dopuszcza się deklarowanie właściwości kruszywa mineralnego w granulacie asfaltowym na podstawie udokumentowanego wcześniej zastosowania. </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2.6.4.</w:t>
      </w:r>
      <w:r w:rsidRPr="00F916BF">
        <w:rPr>
          <w:rFonts w:ascii="Times New Roman" w:eastAsia="Times New Roman" w:hAnsi="Times New Roman" w:cs="Times New Roman"/>
          <w:sz w:val="18"/>
          <w:szCs w:val="18"/>
          <w:lang w:eastAsia="pl-PL"/>
        </w:rPr>
        <w:t xml:space="preserve"> Warunki stosowania granulatu asfaltowego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rsidR="000E5F9E" w:rsidRPr="00F916BF" w:rsidRDefault="000E5F9E" w:rsidP="005C61B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Granulat dodawany na zimno wymaga wyższego podgrzewania kruszywa zgodnie z tablicą 14. Jeżeli granulat asfaltowy jest wilgotny to należy temperaturę kruszywa jeszcze podnieść o korektę z tablicy 15.</w:t>
      </w:r>
      <w:r w:rsidR="005C61BC">
        <w:rPr>
          <w:rFonts w:ascii="Times New Roman" w:eastAsia="Times New Roman" w:hAnsi="Times New Roman" w:cs="Times New Roman"/>
          <w:sz w:val="18"/>
          <w:szCs w:val="18"/>
          <w:lang w:eastAsia="pl-PL"/>
        </w:rPr>
        <w:t xml:space="preserve">  </w:t>
      </w:r>
    </w:p>
    <w:p w:rsidR="000E5F9E" w:rsidRPr="00F916BF" w:rsidRDefault="000E5F9E" w:rsidP="000E5F9E">
      <w:pPr>
        <w:overflowPunct w:val="0"/>
        <w:autoSpaceDE w:val="0"/>
        <w:autoSpaceDN w:val="0"/>
        <w:adjustRightInd w:val="0"/>
        <w:spacing w:after="0" w:line="240" w:lineRule="auto"/>
        <w:ind w:left="1321" w:hanging="1321"/>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ind w:left="1321" w:hanging="1321"/>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14. Temperatura kruszywa w zależności od ilości zimnego i suchego granulatu asfaltowego</w:t>
      </w:r>
    </w:p>
    <w:p w:rsidR="000E5F9E" w:rsidRPr="00F916BF" w:rsidRDefault="000E5F9E" w:rsidP="000E5F9E">
      <w:pPr>
        <w:overflowPunct w:val="0"/>
        <w:autoSpaceDE w:val="0"/>
        <w:autoSpaceDN w:val="0"/>
        <w:adjustRightInd w:val="0"/>
        <w:spacing w:after="120" w:line="240" w:lineRule="auto"/>
        <w:ind w:left="1321" w:hanging="1202"/>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noProof/>
          <w:sz w:val="18"/>
          <w:szCs w:val="18"/>
          <w:lang w:eastAsia="pl-PL"/>
        </w:rPr>
        <w:drawing>
          <wp:inline distT="0" distB="0" distL="0" distR="0">
            <wp:extent cx="4676775" cy="302895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76775" cy="3028950"/>
                    </a:xfrm>
                    <a:prstGeom prst="rect">
                      <a:avLst/>
                    </a:prstGeom>
                    <a:noFill/>
                    <a:ln>
                      <a:noFill/>
                    </a:ln>
                  </pic:spPr>
                </pic:pic>
              </a:graphicData>
            </a:graphic>
          </wp:inline>
        </w:drawing>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Należy oznaczyć wilgotność granulatu asfaltowego i skorygować temperaturę produkcji mma zgodnie z tablicą 15 o tyle, aby nie została przekroczona dopuszczalna najwyższa temperatura lepiszcza asfaltowego w zbiorniku magazynowym (roboczym) (patrz pkt 2.3). </w:t>
      </w:r>
    </w:p>
    <w:p w:rsidR="000E5F9E" w:rsidRPr="00F916BF" w:rsidRDefault="000E5F9E" w:rsidP="000E5F9E">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Tablica15.</w:t>
      </w:r>
      <w:r w:rsidRPr="00F916BF">
        <w:rPr>
          <w:rFonts w:ascii="Times New Roman" w:eastAsia="Times New Roman" w:hAnsi="Times New Roman" w:cs="Times New Roman"/>
          <w:sz w:val="18"/>
          <w:szCs w:val="18"/>
          <w:lang w:eastAsia="pl-PL"/>
        </w:rPr>
        <w:tab/>
        <w:t>Korekta temperatury produkcji w zależności od wilgotności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1068"/>
        <w:gridCol w:w="1067"/>
        <w:gridCol w:w="1067"/>
        <w:gridCol w:w="1067"/>
        <w:gridCol w:w="1067"/>
        <w:gridCol w:w="1067"/>
      </w:tblGrid>
      <w:tr w:rsidR="000E5F9E" w:rsidRPr="00F916BF" w:rsidTr="000E5F9E">
        <w:tc>
          <w:tcPr>
            <w:tcW w:w="1184" w:type="dxa"/>
            <w:vMerge w:val="restart"/>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Udział granulatu asfaltowego M[%]</w:t>
            </w:r>
          </w:p>
        </w:tc>
        <w:tc>
          <w:tcPr>
            <w:tcW w:w="6403" w:type="dxa"/>
            <w:gridSpan w:val="6"/>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Wilgotność granulatu asfaltowego [%]</w:t>
            </w:r>
          </w:p>
        </w:tc>
      </w:tr>
      <w:tr w:rsidR="000E5F9E" w:rsidRPr="00F916BF" w:rsidTr="000E5F9E">
        <w:tc>
          <w:tcPr>
            <w:tcW w:w="1184" w:type="dxa"/>
            <w:vMerge/>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068" w:type="dxa"/>
          </w:tcPr>
          <w:p w:rsidR="000E5F9E" w:rsidRPr="00F916BF" w:rsidRDefault="000E5F9E" w:rsidP="000E5F9E">
            <w:pPr>
              <w:tabs>
                <w:tab w:val="left" w:pos="81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w:t>
            </w:r>
          </w:p>
        </w:tc>
      </w:tr>
      <w:tr w:rsidR="000E5F9E" w:rsidRPr="00F916BF" w:rsidTr="000E5F9E">
        <w:tc>
          <w:tcPr>
            <w:tcW w:w="1184" w:type="dxa"/>
            <w:vMerge/>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6403" w:type="dxa"/>
            <w:gridSpan w:val="6"/>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Korekta temperatury °C</w:t>
            </w:r>
          </w:p>
        </w:tc>
      </w:tr>
      <w:tr w:rsidR="000E5F9E" w:rsidRPr="00F916BF" w:rsidTr="000E5F9E">
        <w:tc>
          <w:tcPr>
            <w:tcW w:w="1184"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tc>
        <w:tc>
          <w:tcPr>
            <w:tcW w:w="106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16</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20</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24</w:t>
            </w:r>
          </w:p>
        </w:tc>
      </w:tr>
      <w:tr w:rsidR="000E5F9E" w:rsidRPr="00F916BF" w:rsidTr="000E5F9E">
        <w:tc>
          <w:tcPr>
            <w:tcW w:w="1184"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15</w:t>
            </w:r>
          </w:p>
        </w:tc>
        <w:tc>
          <w:tcPr>
            <w:tcW w:w="106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18</w:t>
            </w:r>
          </w:p>
        </w:tc>
        <w:tc>
          <w:tcPr>
            <w:tcW w:w="1067" w:type="dxa"/>
            <w:shd w:val="clear" w:color="auto" w:fill="auto"/>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24</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30</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36</w:t>
            </w:r>
          </w:p>
        </w:tc>
      </w:tr>
      <w:tr w:rsidR="000E5F9E" w:rsidRPr="00F916BF" w:rsidTr="000E5F9E">
        <w:tc>
          <w:tcPr>
            <w:tcW w:w="1184"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20</w:t>
            </w:r>
          </w:p>
        </w:tc>
        <w:tc>
          <w:tcPr>
            <w:tcW w:w="106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16</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24</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32</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40</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48</w:t>
            </w:r>
          </w:p>
        </w:tc>
      </w:tr>
      <w:tr w:rsidR="000E5F9E" w:rsidRPr="00F916BF" w:rsidTr="000E5F9E">
        <w:tc>
          <w:tcPr>
            <w:tcW w:w="1184"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25</w:t>
            </w:r>
          </w:p>
        </w:tc>
        <w:tc>
          <w:tcPr>
            <w:tcW w:w="106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20</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30</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40</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50</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60</w:t>
            </w:r>
          </w:p>
        </w:tc>
      </w:tr>
      <w:tr w:rsidR="000E5F9E" w:rsidRPr="00F916BF" w:rsidTr="000E5F9E">
        <w:tc>
          <w:tcPr>
            <w:tcW w:w="1184"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30</w:t>
            </w:r>
          </w:p>
        </w:tc>
        <w:tc>
          <w:tcPr>
            <w:tcW w:w="106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c>
          <w:tcPr>
            <w:tcW w:w="106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24</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p>
        </w:tc>
        <w:tc>
          <w:tcPr>
            <w:tcW w:w="1067" w:type="dxa"/>
            <w:shd w:val="clear" w:color="auto" w:fill="EEECE1"/>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Szare pola wskazują dodatek granulatu nieekonomiczny i niebezpieczny ze względu na duże ilości pary wodnej powstającej przy odparowaniu wody z wilgotnego granulatu.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Dopuszcza się użycie granulatu asfaltowego w metodzie „na zimno”  (bez wstępnego ogrzewania) w ilości do 20% masy mieszanki mineralno-asfaltowej na podstawie wykazania spełnienia wymagań podanych powyżej oraz spełniania właściwości mma.</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Uwaga: Stosowanie granulatu asfaltowego nie może obniżać właściwości mieszanek mineralno-asfaltowych.</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 produkcji mieszanek mineralno-asfaltowych z zastosowaniem granulatu nie dopuszcza się stosowania środków obniżających lepkość asfaltu.</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2.7. Materiały do uszczelnienia połączeń technologicznych i krawędzi</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Do uszczelnienia połączeń technologicznych (tj. złączy podłużnych i poprzecznych) z tego samego materiału wykonywanego w różnym czasie należy stosować elastyczne taśmy bitumiczne i pasty asfaltowe dobrane wg zasad przedstawionych w tablicy 16 oraz spełniające wymagania, w zależności od rodzaju materiału, wg tablic od 17 do 19. </w:t>
      </w:r>
    </w:p>
    <w:p w:rsidR="002F0756" w:rsidRPr="00F916BF" w:rsidRDefault="000E5F9E" w:rsidP="005C61BC">
      <w:pPr>
        <w:tabs>
          <w:tab w:val="left" w:pos="1276"/>
        </w:tabs>
        <w:overflowPunct w:val="0"/>
        <w:autoSpaceDE w:val="0"/>
        <w:autoSpaceDN w:val="0"/>
        <w:adjustRightInd w:val="0"/>
        <w:spacing w:before="120" w:after="120" w:line="240" w:lineRule="auto"/>
        <w:ind w:left="1276" w:hanging="1276"/>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16.</w:t>
      </w:r>
      <w:r w:rsidRPr="00F916BF">
        <w:rPr>
          <w:rFonts w:ascii="Times New Roman" w:eastAsia="Times New Roman" w:hAnsi="Times New Roman" w:cs="Times New Roman"/>
          <w:sz w:val="18"/>
          <w:szCs w:val="18"/>
          <w:lang w:eastAsia="pl-PL"/>
        </w:rPr>
        <w:tab/>
        <w:t>Materiały do złączy podłużnych i porzecznych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6"/>
        <w:gridCol w:w="1786"/>
      </w:tblGrid>
      <w:tr w:rsidR="002F0756" w:rsidRPr="00F916BF" w:rsidTr="000E5F9E">
        <w:tc>
          <w:tcPr>
            <w:tcW w:w="1785" w:type="dxa"/>
            <w:vMerge w:val="restart"/>
            <w:vAlign w:val="center"/>
          </w:tcPr>
          <w:p w:rsidR="002F0756" w:rsidRPr="00F916BF" w:rsidRDefault="002F0756"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Rodzaj warstwy</w:t>
            </w:r>
          </w:p>
          <w:p w:rsidR="002F0756" w:rsidRPr="00F916BF" w:rsidRDefault="002F0756"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podbudowa</w:t>
            </w:r>
          </w:p>
        </w:tc>
        <w:tc>
          <w:tcPr>
            <w:tcW w:w="3572" w:type="dxa"/>
            <w:gridSpan w:val="2"/>
            <w:vAlign w:val="center"/>
          </w:tcPr>
          <w:p w:rsidR="002F0756" w:rsidRPr="00F916BF" w:rsidRDefault="002F0756"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Złącze poprzeczne</w:t>
            </w:r>
          </w:p>
        </w:tc>
      </w:tr>
      <w:tr w:rsidR="002F0756" w:rsidRPr="00F916BF" w:rsidTr="000E5F9E">
        <w:tc>
          <w:tcPr>
            <w:tcW w:w="1785" w:type="dxa"/>
            <w:vMerge/>
            <w:vAlign w:val="center"/>
          </w:tcPr>
          <w:p w:rsidR="002F0756" w:rsidRPr="00F916BF" w:rsidRDefault="002F0756"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1786" w:type="dxa"/>
            <w:vAlign w:val="center"/>
          </w:tcPr>
          <w:p w:rsidR="002F0756" w:rsidRPr="00F916BF" w:rsidRDefault="002F0756"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Ruch</w:t>
            </w:r>
          </w:p>
        </w:tc>
        <w:tc>
          <w:tcPr>
            <w:tcW w:w="1786" w:type="dxa"/>
            <w:vAlign w:val="center"/>
          </w:tcPr>
          <w:p w:rsidR="002F0756" w:rsidRPr="00F916BF" w:rsidRDefault="002F0756"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Rodzaj materiału</w:t>
            </w:r>
          </w:p>
        </w:tc>
      </w:tr>
      <w:tr w:rsidR="002F0756" w:rsidRPr="00F916BF" w:rsidTr="000E5F9E">
        <w:tc>
          <w:tcPr>
            <w:tcW w:w="1785" w:type="dxa"/>
            <w:vMerge/>
          </w:tcPr>
          <w:p w:rsidR="002F0756" w:rsidRPr="00F916BF" w:rsidRDefault="002F0756"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786" w:type="dxa"/>
          </w:tcPr>
          <w:p w:rsidR="002F0756" w:rsidRPr="00F916BF" w:rsidRDefault="002F0756"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 3-7</w:t>
            </w:r>
          </w:p>
        </w:tc>
        <w:tc>
          <w:tcPr>
            <w:tcW w:w="1786" w:type="dxa"/>
          </w:tcPr>
          <w:p w:rsidR="002F0756" w:rsidRPr="00F916BF" w:rsidRDefault="002F0756"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Elastyczne taśmy bitumiczne</w:t>
            </w:r>
          </w:p>
        </w:tc>
      </w:tr>
    </w:tbl>
    <w:p w:rsidR="000E5F9E" w:rsidRPr="00F916BF" w:rsidRDefault="000E5F9E" w:rsidP="000E5F9E">
      <w:pPr>
        <w:tabs>
          <w:tab w:val="left" w:pos="1620"/>
        </w:tabs>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17.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232"/>
        <w:gridCol w:w="2232"/>
        <w:gridCol w:w="2232"/>
      </w:tblGrid>
      <w:tr w:rsidR="000E5F9E" w:rsidRPr="00F916BF" w:rsidTr="000E5F9E">
        <w:tc>
          <w:tcPr>
            <w:tcW w:w="2231" w:type="dxa"/>
            <w:vAlign w:val="center"/>
          </w:tcPr>
          <w:p w:rsidR="000E5F9E" w:rsidRPr="00F916BF" w:rsidRDefault="000E5F9E" w:rsidP="000E5F9E">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Właściwość</w:t>
            </w:r>
          </w:p>
        </w:tc>
        <w:tc>
          <w:tcPr>
            <w:tcW w:w="2232" w:type="dxa"/>
            <w:vAlign w:val="center"/>
          </w:tcPr>
          <w:p w:rsidR="000E5F9E" w:rsidRPr="00F916BF" w:rsidRDefault="000E5F9E" w:rsidP="000E5F9E">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Metoda badawcza</w:t>
            </w:r>
          </w:p>
        </w:tc>
        <w:tc>
          <w:tcPr>
            <w:tcW w:w="2232" w:type="dxa"/>
            <w:vAlign w:val="center"/>
          </w:tcPr>
          <w:p w:rsidR="000E5F9E" w:rsidRPr="00F916BF" w:rsidRDefault="000E5F9E" w:rsidP="000E5F9E">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Dodatkowy opis warunków badania</w:t>
            </w:r>
          </w:p>
        </w:tc>
        <w:tc>
          <w:tcPr>
            <w:tcW w:w="2232" w:type="dxa"/>
            <w:vAlign w:val="center"/>
          </w:tcPr>
          <w:p w:rsidR="000E5F9E" w:rsidRPr="00F916BF" w:rsidRDefault="000E5F9E" w:rsidP="000E5F9E">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Wymaganie</w:t>
            </w:r>
          </w:p>
        </w:tc>
      </w:tr>
      <w:tr w:rsidR="000E5F9E" w:rsidRPr="00F916BF" w:rsidTr="000E5F9E">
        <w:tc>
          <w:tcPr>
            <w:tcW w:w="2231"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mięknienia PiK</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1427 [22]</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≥90°C</w:t>
            </w:r>
          </w:p>
        </w:tc>
      </w:tr>
      <w:tr w:rsidR="000E5F9E" w:rsidRPr="00F916BF" w:rsidTr="000E5F9E">
        <w:tc>
          <w:tcPr>
            <w:tcW w:w="2231"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Penetracja stożkiem</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13880-2[71]</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20 do 50</w:t>
            </w:r>
          </w:p>
          <w:p w:rsidR="000E5F9E" w:rsidRPr="00F916BF" w:rsidRDefault="000E5F9E"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1/10 mm</w:t>
            </w:r>
          </w:p>
        </w:tc>
      </w:tr>
      <w:tr w:rsidR="000E5F9E" w:rsidRPr="00F916BF" w:rsidTr="000E5F9E">
        <w:tc>
          <w:tcPr>
            <w:tcW w:w="2231"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Odprężenie sprężyste (odbojność)</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13880-3[72]</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 do 30%</w:t>
            </w:r>
          </w:p>
        </w:tc>
      </w:tr>
      <w:tr w:rsidR="000E5F9E" w:rsidRPr="00F916BF" w:rsidTr="000E5F9E">
        <w:tc>
          <w:tcPr>
            <w:tcW w:w="2231"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Zginanie na zimno</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DIN 52123[76]</w:t>
            </w:r>
          </w:p>
        </w:tc>
        <w:tc>
          <w:tcPr>
            <w:tcW w:w="2232" w:type="dxa"/>
          </w:tcPr>
          <w:p w:rsidR="000E5F9E" w:rsidRPr="00F916BF" w:rsidRDefault="000E5F9E" w:rsidP="000E5F9E">
            <w:pPr>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test odcinka taśmy o długości 20 cm w temperaturze 0°C </w:t>
            </w:r>
          </w:p>
          <w:p w:rsidR="000E5F9E" w:rsidRPr="00F916BF" w:rsidRDefault="000E5F9E" w:rsidP="000E5F9E">
            <w:pPr>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badanie po 24 godzinnym </w:t>
            </w:r>
          </w:p>
          <w:p w:rsidR="000E5F9E" w:rsidRPr="00F916BF" w:rsidRDefault="000E5F9E" w:rsidP="000E5F9E">
            <w:pPr>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kondycjonowaniu </w:t>
            </w:r>
          </w:p>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Bez pęknięcia</w:t>
            </w:r>
          </w:p>
        </w:tc>
      </w:tr>
      <w:tr w:rsidR="000E5F9E" w:rsidRPr="00F916BF" w:rsidTr="000E5F9E">
        <w:tc>
          <w:tcPr>
            <w:tcW w:w="2231"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Możliwość wydłużenia oraz przyczepności taśmy</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SNV 671 920</w:t>
            </w:r>
          </w:p>
          <w:p w:rsidR="000E5F9E" w:rsidRPr="00F916BF" w:rsidRDefault="000E5F9E" w:rsidP="000E5F9E">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13880-13 [75])</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 temperaturze </w:t>
            </w:r>
          </w:p>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-10°C</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p w:rsidR="000E5F9E" w:rsidRPr="00F916BF" w:rsidRDefault="000E5F9E"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 N/mm</w:t>
            </w:r>
            <w:r w:rsidRPr="00F916BF">
              <w:rPr>
                <w:rFonts w:ascii="Times New Roman" w:eastAsia="Times New Roman" w:hAnsi="Times New Roman" w:cs="Times New Roman"/>
                <w:sz w:val="18"/>
                <w:szCs w:val="18"/>
                <w:vertAlign w:val="superscript"/>
                <w:lang w:eastAsia="pl-PL"/>
              </w:rPr>
              <w:t>2</w:t>
            </w:r>
          </w:p>
        </w:tc>
      </w:tr>
      <w:tr w:rsidR="000E5F9E" w:rsidRPr="00F916BF" w:rsidTr="000E5F9E">
        <w:tc>
          <w:tcPr>
            <w:tcW w:w="2231" w:type="dxa"/>
          </w:tcPr>
          <w:p w:rsidR="000E5F9E" w:rsidRPr="00F916BF" w:rsidRDefault="000E5F9E" w:rsidP="000E5F9E">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Możliwość wydłużenia oraz przyczepności taśmy po starzeniu termicznym</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SNV 671 920</w:t>
            </w:r>
          </w:p>
          <w:p w:rsidR="000E5F9E" w:rsidRPr="00F916BF" w:rsidRDefault="000E5F9E" w:rsidP="000E5F9E">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13880-13 [75])</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 temperaturze </w:t>
            </w:r>
          </w:p>
          <w:p w:rsidR="000E5F9E" w:rsidRPr="00F916BF" w:rsidRDefault="000E5F9E" w:rsidP="000E5F9E">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-10°C</w:t>
            </w:r>
          </w:p>
        </w:tc>
        <w:tc>
          <w:tcPr>
            <w:tcW w:w="2232" w:type="dxa"/>
          </w:tcPr>
          <w:p w:rsidR="000E5F9E" w:rsidRPr="00F916BF" w:rsidRDefault="000E5F9E" w:rsidP="000E5F9E">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Należy podać wynik</w:t>
            </w:r>
          </w:p>
        </w:tc>
      </w:tr>
    </w:tbl>
    <w:p w:rsidR="000E5F9E" w:rsidRPr="00F916BF" w:rsidRDefault="000E5F9E" w:rsidP="000E5F9E">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18.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0E5F9E" w:rsidRPr="00F916BF" w:rsidTr="000E5F9E">
        <w:tc>
          <w:tcPr>
            <w:tcW w:w="2975" w:type="dxa"/>
            <w:vAlign w:val="center"/>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Właściwość</w:t>
            </w:r>
          </w:p>
        </w:tc>
        <w:tc>
          <w:tcPr>
            <w:tcW w:w="2976" w:type="dxa"/>
            <w:vAlign w:val="center"/>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Metoda badawcza</w:t>
            </w:r>
          </w:p>
        </w:tc>
        <w:tc>
          <w:tcPr>
            <w:tcW w:w="2976" w:type="dxa"/>
            <w:vAlign w:val="center"/>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Wymaganie</w:t>
            </w:r>
          </w:p>
        </w:tc>
      </w:tr>
      <w:tr w:rsidR="000E5F9E" w:rsidRPr="00F916BF" w:rsidTr="000E5F9E">
        <w:tc>
          <w:tcPr>
            <w:tcW w:w="297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Ocena organoleptyczna</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1425 [77]</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Pasta</w:t>
            </w:r>
          </w:p>
        </w:tc>
      </w:tr>
      <w:tr w:rsidR="000E5F9E" w:rsidRPr="00F916BF" w:rsidTr="000E5F9E">
        <w:tc>
          <w:tcPr>
            <w:tcW w:w="297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Odporność na spływanie</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13880-5 [73]</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Nie spływa</w:t>
            </w:r>
          </w:p>
        </w:tc>
      </w:tr>
      <w:tr w:rsidR="000E5F9E" w:rsidRPr="00F916BF" w:rsidTr="000E5F9E">
        <w:tc>
          <w:tcPr>
            <w:tcW w:w="297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wody</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1428 [78]</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≤50% m/m</w:t>
            </w:r>
          </w:p>
        </w:tc>
      </w:tr>
      <w:tr w:rsidR="000E5F9E" w:rsidRPr="00F916BF" w:rsidTr="000E5F9E">
        <w:tc>
          <w:tcPr>
            <w:tcW w:w="8927" w:type="dxa"/>
            <w:gridSpan w:val="3"/>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 odzyskanego i ustabilizowanego lepiszcza: PN-EN 13074-1 [79] lub PN-EN 13074-2 [80]</w:t>
            </w:r>
          </w:p>
        </w:tc>
      </w:tr>
      <w:tr w:rsidR="000E5F9E" w:rsidRPr="00F916BF" w:rsidTr="000E5F9E">
        <w:tc>
          <w:tcPr>
            <w:tcW w:w="2975"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mięknienia PiK</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1427[22]</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≥70°C</w:t>
            </w:r>
          </w:p>
        </w:tc>
      </w:tr>
    </w:tbl>
    <w:p w:rsidR="000E5F9E" w:rsidRPr="00F916BF" w:rsidRDefault="000E5F9E" w:rsidP="000E5F9E">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19.</w:t>
      </w:r>
      <w:r w:rsidRPr="00F916BF">
        <w:rPr>
          <w:rFonts w:ascii="Times New Roman" w:eastAsia="Times New Roman" w:hAnsi="Times New Roman" w:cs="Times New Roman"/>
          <w:sz w:val="18"/>
          <w:szCs w:val="18"/>
          <w:lang w:eastAsia="pl-PL"/>
        </w:rPr>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0E5F9E" w:rsidRPr="00F916BF" w:rsidTr="000E5F9E">
        <w:tc>
          <w:tcPr>
            <w:tcW w:w="2975" w:type="dxa"/>
            <w:vAlign w:val="center"/>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Właściwość</w:t>
            </w:r>
          </w:p>
        </w:tc>
        <w:tc>
          <w:tcPr>
            <w:tcW w:w="2976" w:type="dxa"/>
            <w:vAlign w:val="center"/>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Metoda badawcza</w:t>
            </w:r>
          </w:p>
        </w:tc>
        <w:tc>
          <w:tcPr>
            <w:tcW w:w="2976" w:type="dxa"/>
            <w:vAlign w:val="center"/>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Wymaganie</w:t>
            </w:r>
          </w:p>
        </w:tc>
      </w:tr>
      <w:tr w:rsidR="000E5F9E" w:rsidRPr="00F916BF" w:rsidTr="000E5F9E">
        <w:tc>
          <w:tcPr>
            <w:tcW w:w="2975"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Zachowanie przy temperaturze lejności</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13880-6 [74]</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Homogeniczny</w:t>
            </w:r>
          </w:p>
        </w:tc>
      </w:tr>
      <w:tr w:rsidR="000E5F9E" w:rsidRPr="00F916BF" w:rsidTr="000E5F9E">
        <w:tc>
          <w:tcPr>
            <w:tcW w:w="2975"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mięknienia PiK</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1427 [22]</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≥80°C</w:t>
            </w:r>
          </w:p>
        </w:tc>
      </w:tr>
      <w:tr w:rsidR="000E5F9E" w:rsidRPr="00F916BF" w:rsidTr="000E5F9E">
        <w:tc>
          <w:tcPr>
            <w:tcW w:w="2975"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Penetracja stożkiem w 25°C, 5 s, 150 g</w:t>
            </w:r>
          </w:p>
        </w:tc>
        <w:tc>
          <w:tcPr>
            <w:tcW w:w="2976" w:type="dxa"/>
          </w:tcPr>
          <w:p w:rsidR="000E5F9E" w:rsidRPr="00F916BF" w:rsidRDefault="000E5F9E" w:rsidP="000E5F9E">
            <w:pPr>
              <w:tabs>
                <w:tab w:val="left" w:pos="300"/>
                <w:tab w:val="center" w:pos="138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ab/>
              <w:t>PN-EN 13880-2 [71]</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30 do 60  0,1 mm</w:t>
            </w:r>
          </w:p>
        </w:tc>
      </w:tr>
      <w:tr w:rsidR="000E5F9E" w:rsidRPr="00F916BF" w:rsidTr="000E5F9E">
        <w:tc>
          <w:tcPr>
            <w:tcW w:w="2975"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Odporność na spływanie</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13880-5 [73]</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≤5,0 mm</w:t>
            </w:r>
          </w:p>
        </w:tc>
      </w:tr>
      <w:tr w:rsidR="000E5F9E" w:rsidRPr="00F916BF" w:rsidTr="000E5F9E">
        <w:tc>
          <w:tcPr>
            <w:tcW w:w="2975"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Odprężenie sprężyste (odbojność)</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13380-3 [72]</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10-50%</w:t>
            </w:r>
          </w:p>
        </w:tc>
      </w:tr>
      <w:tr w:rsidR="000E5F9E" w:rsidRPr="00F916BF" w:rsidTr="000E5F9E">
        <w:tc>
          <w:tcPr>
            <w:tcW w:w="2975"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Wydłużenie nieciągłe (próba przyczepności ), po 5 h, -10°C</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13880-13 [75]</w:t>
            </w:r>
          </w:p>
        </w:tc>
        <w:tc>
          <w:tcPr>
            <w:tcW w:w="297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 mm</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≤0,75 N/mm</w:t>
            </w:r>
            <w:r w:rsidRPr="00F916BF">
              <w:rPr>
                <w:rFonts w:ascii="Times New Roman" w:eastAsia="Times New Roman" w:hAnsi="Times New Roman" w:cs="Times New Roman"/>
                <w:sz w:val="18"/>
                <w:szCs w:val="18"/>
                <w:vertAlign w:val="superscript"/>
                <w:lang w:eastAsia="pl-PL"/>
              </w:rPr>
              <w:t>2</w:t>
            </w:r>
          </w:p>
        </w:tc>
      </w:tr>
    </w:tbl>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Składowanie materiałów termoplastycznych jest dozwolone tylko w oryginalnych opakowaniach producenta, w warunkach określonych w aprobacie technicznej.</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 uszczelnienia krawędzi należy stosować asfalt drogowy wg PN-EN 12591 [24], asfalt modyfikowany polimerami wg PN-EN 14023 [66] „metoda na gorąco”. Dopuszcza się inne rodzaje lepiszcza wg norm lub aprobat technicznych.</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2.8. Materiały do złączenia warstw konstrukcji</w:t>
      </w:r>
    </w:p>
    <w:p w:rsidR="000E5F9E" w:rsidRPr="00F916BF" w:rsidRDefault="000E5F9E" w:rsidP="000E5F9E">
      <w:pPr>
        <w:tabs>
          <w:tab w:val="left" w:pos="-269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Do złączania warstw konstrukcji podbudowy należy stosować  kationowe emulsje asfaltowe niemodyfikowane lub kationowe emulsje modyfikowane polimerami według aktualnego wydania Załącznika krajowego NA do PN-EN 13808 [64].</w:t>
      </w:r>
    </w:p>
    <w:p w:rsidR="000E5F9E" w:rsidRPr="00F916BF" w:rsidRDefault="000E5F9E" w:rsidP="000E5F9E">
      <w:pPr>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Spośród rodzajów emulsji wymienionych w Załączniku krajowym NA [64a] do normy PN-EN 13808 [64], należy stosować emulsje oznaczone kodem ZM. </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2.9. Dodatki do mieszanki mineralno-asfaltowej </w:t>
      </w:r>
    </w:p>
    <w:p w:rsidR="000E5F9E" w:rsidRPr="00F916BF" w:rsidRDefault="000E5F9E" w:rsidP="000E5F9E">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Mogą być stosowane dodatki stabilizujące lub modyfikujące. Pochodzenie, rodzaj i właściwości dodatków powinny być deklarowane. </w:t>
      </w:r>
    </w:p>
    <w:p w:rsidR="000E5F9E" w:rsidRPr="00F916BF" w:rsidRDefault="000E5F9E" w:rsidP="000E5F9E">
      <w:pPr>
        <w:widowControl w:val="0"/>
        <w:overflowPunct w:val="0"/>
        <w:autoSpaceDE w:val="0"/>
        <w:autoSpaceDN w:val="0"/>
        <w:adjustRightInd w:val="0"/>
        <w:spacing w:after="0" w:line="240" w:lineRule="auto"/>
        <w:ind w:right="-5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Należy używać tylko materiałów składowych o ustalonej przydatności.</w:t>
      </w:r>
    </w:p>
    <w:p w:rsidR="000E5F9E" w:rsidRPr="00F916BF" w:rsidRDefault="000E5F9E" w:rsidP="000E5F9E">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Ustalenie przydatności powinno wynikać co najmniej jednego z następujących dokumentów: </w:t>
      </w:r>
    </w:p>
    <w:p w:rsidR="000E5F9E" w:rsidRPr="00F916BF" w:rsidRDefault="000E5F9E" w:rsidP="000E5F9E">
      <w:pPr>
        <w:widowControl w:val="0"/>
        <w:overflowPunct w:val="0"/>
        <w:autoSpaceDE w:val="0"/>
        <w:autoSpaceDN w:val="0"/>
        <w:adjustRightInd w:val="0"/>
        <w:spacing w:after="0" w:line="240" w:lineRule="auto"/>
        <w:ind w:right="-5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Normy Europejskiej,</w:t>
      </w:r>
    </w:p>
    <w:p w:rsidR="000E5F9E" w:rsidRPr="00F916BF" w:rsidRDefault="000E5F9E" w:rsidP="000E5F9E">
      <w:pPr>
        <w:widowControl w:val="0"/>
        <w:overflowPunct w:val="0"/>
        <w:autoSpaceDE w:val="0"/>
        <w:autoSpaceDN w:val="0"/>
        <w:adjustRightInd w:val="0"/>
        <w:spacing w:after="0" w:line="240" w:lineRule="auto"/>
        <w:ind w:right="-5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europejskiej aprobaty technicznej,</w:t>
      </w:r>
    </w:p>
    <w:p w:rsidR="000E5F9E" w:rsidRPr="00F916BF" w:rsidRDefault="000E5F9E" w:rsidP="000E5F9E">
      <w:pPr>
        <w:widowControl w:val="0"/>
        <w:overflowPunct w:val="0"/>
        <w:autoSpaceDE w:val="0"/>
        <w:autoSpaceDN w:val="0"/>
        <w:adjustRightInd w:val="0"/>
        <w:spacing w:after="0" w:line="240" w:lineRule="auto"/>
        <w:ind w:right="-5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specyfikacji materiałowych opartych na potwierdzonych pozytywnych zastosowaniach w nawierzchniach asfaltowych.  </w:t>
      </w:r>
    </w:p>
    <w:p w:rsidR="000E5F9E" w:rsidRPr="00F916BF" w:rsidRDefault="000E5F9E" w:rsidP="000E5F9E">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Wykaz należy dostarczyć w celu udowodnienia przydatności. Wykaz może być oparty na badaniach w połączeniu z dowodami w praktyce.</w:t>
      </w:r>
    </w:p>
    <w:p w:rsidR="000E5F9E" w:rsidRPr="00F916BF" w:rsidRDefault="000E5F9E" w:rsidP="000E5F9E">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Zaleca się stosowanie do mieszanki mineralno-asfaltowej środka obniżającego temperaturę produkcji i układania.  </w:t>
      </w:r>
    </w:p>
    <w:p w:rsidR="000E5F9E" w:rsidRPr="00F916BF" w:rsidRDefault="000E5F9E" w:rsidP="000E5F9E">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 mieszanki mineralno-asfaltowej  może być stosowany dodatek asfaltu naturalnego wg PN-EN 13108-4 [52], załącznik B. </w:t>
      </w:r>
    </w:p>
    <w:p w:rsidR="000E5F9E" w:rsidRPr="00F916BF" w:rsidRDefault="000E5F9E" w:rsidP="005C61B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2.10. Skład mieszanki mineralno-asfaltowej </w:t>
      </w:r>
    </w:p>
    <w:p w:rsidR="000E5F9E" w:rsidRPr="00F916BF" w:rsidRDefault="000E5F9E" w:rsidP="005C61B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Skład mieszanki mineralno-asfaltowej powinien być ustalony na podstawie badań próbek wykonanych zgodnie z normą PN-EN 13108-20 [54], załącznik C oraz normami powiązanymi. </w:t>
      </w:r>
    </w:p>
    <w:p w:rsidR="000E5F9E" w:rsidRPr="00F916BF" w:rsidRDefault="000E5F9E" w:rsidP="005C61B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Uziarnienie mieszanki mineralnej oraz minimalna zawartość lepiszcza podane są w tablicy 20. </w:t>
      </w:r>
    </w:p>
    <w:p w:rsidR="000E5F9E" w:rsidRPr="00F916BF" w:rsidRDefault="000E5F9E" w:rsidP="005C61B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Próbki powinny spełniać wymagania podane w tablicach 21, 22 i 23, w zależności od kategorii ruchu jak i zawartości asfaltu B</w:t>
      </w:r>
      <w:r w:rsidRPr="00F916BF">
        <w:rPr>
          <w:rFonts w:ascii="Times New Roman" w:eastAsia="Times New Roman" w:hAnsi="Times New Roman" w:cs="Times New Roman"/>
          <w:sz w:val="18"/>
          <w:szCs w:val="18"/>
          <w:vertAlign w:val="subscript"/>
          <w:lang w:eastAsia="pl-PL"/>
        </w:rPr>
        <w:t>min</w:t>
      </w:r>
      <w:r w:rsidRPr="00F916BF">
        <w:rPr>
          <w:rFonts w:ascii="Times New Roman" w:eastAsia="Times New Roman" w:hAnsi="Times New Roman" w:cs="Times New Roman"/>
          <w:sz w:val="18"/>
          <w:szCs w:val="18"/>
          <w:lang w:eastAsia="pl-PL"/>
        </w:rPr>
        <w:t xml:space="preserve"> i temperatur zagęszczania próbek. </w:t>
      </w:r>
    </w:p>
    <w:p w:rsidR="000E5F9E" w:rsidRPr="00F916BF" w:rsidRDefault="005C61BC" w:rsidP="005C61BC">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Tablica 20.</w:t>
      </w:r>
      <w:r w:rsidR="000E5F9E" w:rsidRPr="00F916BF">
        <w:rPr>
          <w:rFonts w:ascii="Times New Roman" w:eastAsia="Times New Roman" w:hAnsi="Times New Roman" w:cs="Times New Roman"/>
          <w:sz w:val="18"/>
          <w:szCs w:val="18"/>
          <w:lang w:eastAsia="pl-PL"/>
        </w:rPr>
        <w:t>Uziarnienie mieszanki mineralnej oraz zawartość lepiszcza do betonu asfaltowego do wars</w:t>
      </w:r>
      <w:r>
        <w:rPr>
          <w:rFonts w:ascii="Times New Roman" w:eastAsia="Times New Roman" w:hAnsi="Times New Roman" w:cs="Times New Roman"/>
          <w:sz w:val="18"/>
          <w:szCs w:val="18"/>
          <w:lang w:eastAsia="pl-PL"/>
        </w:rPr>
        <w:t>twy podbudowy dla ruchu KR3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2436"/>
        <w:gridCol w:w="2228"/>
      </w:tblGrid>
      <w:tr w:rsidR="000E5F9E" w:rsidRPr="00F916BF" w:rsidTr="005C61BC">
        <w:tc>
          <w:tcPr>
            <w:tcW w:w="3964" w:type="dxa"/>
            <w:vMerge w:val="restart"/>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Właściwość</w:t>
            </w:r>
          </w:p>
        </w:tc>
        <w:tc>
          <w:tcPr>
            <w:tcW w:w="4664" w:type="dxa"/>
            <w:gridSpan w:val="2"/>
          </w:tcPr>
          <w:p w:rsidR="000E5F9E" w:rsidRPr="00F916BF" w:rsidRDefault="000E5F9E" w:rsidP="000E5F9E">
            <w:pPr>
              <w:spacing w:after="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Przesiew,   [% (m/m)]</w:t>
            </w:r>
          </w:p>
        </w:tc>
      </w:tr>
      <w:tr w:rsidR="005C61BC" w:rsidRPr="00F916BF" w:rsidTr="005C61BC">
        <w:tc>
          <w:tcPr>
            <w:tcW w:w="3964" w:type="dxa"/>
            <w:vMerge/>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4664" w:type="dxa"/>
            <w:gridSpan w:val="2"/>
          </w:tcPr>
          <w:p w:rsidR="005C61BC" w:rsidRPr="005C61BC" w:rsidRDefault="005C61BC" w:rsidP="000E5F9E">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AC22P</w:t>
            </w:r>
          </w:p>
          <w:p w:rsidR="005C61BC" w:rsidRPr="00F916BF" w:rsidRDefault="005C61BC" w:rsidP="000E5F9E">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KR3-KR7</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Wymiar sita #, [mm]</w:t>
            </w:r>
          </w:p>
        </w:tc>
        <w:tc>
          <w:tcPr>
            <w:tcW w:w="2436" w:type="dxa"/>
          </w:tcPr>
          <w:p w:rsidR="005C61BC" w:rsidRPr="005C61BC" w:rsidRDefault="005C61BC"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od</w:t>
            </w:r>
          </w:p>
        </w:tc>
        <w:tc>
          <w:tcPr>
            <w:tcW w:w="2228" w:type="dxa"/>
            <w:shd w:val="clear" w:color="auto" w:fill="auto"/>
          </w:tcPr>
          <w:p w:rsidR="005C61BC" w:rsidRPr="00F916BF" w:rsidRDefault="005C61BC" w:rsidP="000E5F9E">
            <w:pPr>
              <w:spacing w:before="120"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Do</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45</w:t>
            </w:r>
          </w:p>
        </w:tc>
        <w:tc>
          <w:tcPr>
            <w:tcW w:w="2436" w:type="dxa"/>
          </w:tcPr>
          <w:p w:rsidR="005C61BC" w:rsidRPr="005C61BC"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w:t>
            </w:r>
          </w:p>
        </w:tc>
        <w:tc>
          <w:tcPr>
            <w:tcW w:w="2228" w:type="dxa"/>
            <w:shd w:val="clear" w:color="auto" w:fill="auto"/>
          </w:tcPr>
          <w:p w:rsidR="005C61BC" w:rsidRPr="00F916BF" w:rsidRDefault="005C61BC" w:rsidP="005C61BC">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31,5</w:t>
            </w:r>
          </w:p>
        </w:tc>
        <w:tc>
          <w:tcPr>
            <w:tcW w:w="2436" w:type="dxa"/>
          </w:tcPr>
          <w:p w:rsidR="005C61BC" w:rsidRPr="005C61BC"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100</w:t>
            </w:r>
          </w:p>
        </w:tc>
        <w:tc>
          <w:tcPr>
            <w:tcW w:w="2228" w:type="dxa"/>
            <w:shd w:val="clear" w:color="auto" w:fill="auto"/>
          </w:tcPr>
          <w:p w:rsidR="005C61BC" w:rsidRPr="00F916BF" w:rsidRDefault="005C61BC" w:rsidP="005C61BC">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22,4</w:t>
            </w:r>
          </w:p>
        </w:tc>
        <w:tc>
          <w:tcPr>
            <w:tcW w:w="2436" w:type="dxa"/>
          </w:tcPr>
          <w:p w:rsidR="005C61BC" w:rsidRPr="005C61BC"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90</w:t>
            </w:r>
          </w:p>
        </w:tc>
        <w:tc>
          <w:tcPr>
            <w:tcW w:w="2228" w:type="dxa"/>
            <w:shd w:val="clear" w:color="auto" w:fill="auto"/>
          </w:tcPr>
          <w:p w:rsidR="005C61BC" w:rsidRPr="00F916BF" w:rsidRDefault="005C61BC" w:rsidP="005C61BC">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100</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16</w:t>
            </w:r>
          </w:p>
        </w:tc>
        <w:tc>
          <w:tcPr>
            <w:tcW w:w="2436" w:type="dxa"/>
          </w:tcPr>
          <w:p w:rsidR="005C61BC" w:rsidRPr="005C61BC"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65</w:t>
            </w:r>
          </w:p>
        </w:tc>
        <w:tc>
          <w:tcPr>
            <w:tcW w:w="2228" w:type="dxa"/>
            <w:shd w:val="clear" w:color="auto" w:fill="auto"/>
          </w:tcPr>
          <w:p w:rsidR="005C61BC" w:rsidRPr="00F916BF" w:rsidRDefault="005C61BC" w:rsidP="005C61BC">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90</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11,2</w:t>
            </w:r>
          </w:p>
        </w:tc>
        <w:tc>
          <w:tcPr>
            <w:tcW w:w="2436" w:type="dxa"/>
          </w:tcPr>
          <w:p w:rsidR="005C61BC" w:rsidRPr="005C61BC"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w:t>
            </w:r>
          </w:p>
        </w:tc>
        <w:tc>
          <w:tcPr>
            <w:tcW w:w="2228" w:type="dxa"/>
            <w:shd w:val="clear" w:color="auto" w:fill="auto"/>
          </w:tcPr>
          <w:p w:rsidR="005C61BC" w:rsidRPr="00F916BF" w:rsidRDefault="005C61BC" w:rsidP="005C61BC">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2436" w:type="dxa"/>
          </w:tcPr>
          <w:p w:rsidR="005C61BC" w:rsidRPr="005C61BC"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42</w:t>
            </w:r>
          </w:p>
        </w:tc>
        <w:tc>
          <w:tcPr>
            <w:tcW w:w="2228" w:type="dxa"/>
            <w:shd w:val="clear" w:color="auto" w:fill="auto"/>
          </w:tcPr>
          <w:p w:rsidR="005C61BC" w:rsidRPr="00F916BF" w:rsidRDefault="005C61BC" w:rsidP="005C61BC">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68</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2436" w:type="dxa"/>
          </w:tcPr>
          <w:p w:rsidR="005C61BC" w:rsidRPr="005C61BC"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15</w:t>
            </w:r>
          </w:p>
        </w:tc>
        <w:tc>
          <w:tcPr>
            <w:tcW w:w="2228" w:type="dxa"/>
            <w:shd w:val="clear" w:color="auto" w:fill="auto"/>
          </w:tcPr>
          <w:p w:rsidR="005C61BC" w:rsidRPr="00F916BF" w:rsidRDefault="005C61BC" w:rsidP="005C61BC">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45</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0,125</w:t>
            </w:r>
          </w:p>
        </w:tc>
        <w:tc>
          <w:tcPr>
            <w:tcW w:w="2436" w:type="dxa"/>
          </w:tcPr>
          <w:p w:rsidR="005C61BC" w:rsidRPr="005C61BC"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4</w:t>
            </w:r>
          </w:p>
        </w:tc>
        <w:tc>
          <w:tcPr>
            <w:tcW w:w="2228" w:type="dxa"/>
            <w:shd w:val="clear" w:color="auto" w:fill="auto"/>
          </w:tcPr>
          <w:p w:rsidR="005C61BC" w:rsidRPr="00F916BF" w:rsidRDefault="005C61BC" w:rsidP="005C61BC">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12</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0,063</w:t>
            </w:r>
          </w:p>
        </w:tc>
        <w:tc>
          <w:tcPr>
            <w:tcW w:w="2436" w:type="dxa"/>
          </w:tcPr>
          <w:p w:rsidR="005C61BC" w:rsidRPr="005C61BC"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4</w:t>
            </w:r>
          </w:p>
        </w:tc>
        <w:tc>
          <w:tcPr>
            <w:tcW w:w="2228" w:type="dxa"/>
            <w:shd w:val="clear" w:color="auto" w:fill="auto"/>
          </w:tcPr>
          <w:p w:rsidR="005C61BC" w:rsidRPr="00F916BF" w:rsidRDefault="005C61BC" w:rsidP="005C61BC">
            <w:pPr>
              <w:spacing w:after="0" w:line="240" w:lineRule="auto"/>
              <w:jc w:val="center"/>
              <w:rPr>
                <w:rFonts w:ascii="Times New Roman" w:eastAsia="Times New Roman" w:hAnsi="Times New Roman" w:cs="Times New Roman"/>
                <w:sz w:val="18"/>
                <w:szCs w:val="18"/>
                <w:lang w:eastAsia="pl-PL"/>
              </w:rPr>
            </w:pPr>
            <w:r w:rsidRPr="005C61BC">
              <w:rPr>
                <w:rFonts w:ascii="Times New Roman" w:eastAsia="Times New Roman" w:hAnsi="Times New Roman" w:cs="Times New Roman"/>
                <w:sz w:val="18"/>
                <w:szCs w:val="18"/>
                <w:lang w:eastAsia="pl-PL"/>
              </w:rPr>
              <w:t>8</w:t>
            </w:r>
          </w:p>
        </w:tc>
      </w:tr>
      <w:tr w:rsidR="005C61BC" w:rsidRPr="00F916BF" w:rsidTr="005C61BC">
        <w:tc>
          <w:tcPr>
            <w:tcW w:w="3964" w:type="dxa"/>
          </w:tcPr>
          <w:p w:rsidR="005C61BC" w:rsidRPr="00F916BF" w:rsidRDefault="005C61BC"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vertAlign w:val="superscript"/>
                <w:lang w:eastAsia="pl-PL"/>
              </w:rPr>
            </w:pPr>
            <w:r w:rsidRPr="00F916BF">
              <w:rPr>
                <w:rFonts w:ascii="Times New Roman" w:eastAsia="Times New Roman" w:hAnsi="Times New Roman" w:cs="Times New Roman"/>
                <w:sz w:val="18"/>
                <w:szCs w:val="18"/>
                <w:lang w:eastAsia="pl-PL"/>
              </w:rPr>
              <w:t>Zawartość lepiszcza, minimum</w:t>
            </w:r>
            <w:r w:rsidRPr="00F916BF">
              <w:rPr>
                <w:rFonts w:ascii="Times New Roman" w:eastAsia="Times New Roman" w:hAnsi="Times New Roman" w:cs="Times New Roman"/>
                <w:sz w:val="18"/>
                <w:szCs w:val="18"/>
                <w:vertAlign w:val="superscript"/>
                <w:lang w:eastAsia="pl-PL"/>
              </w:rPr>
              <w:t>*)</w:t>
            </w:r>
          </w:p>
        </w:tc>
        <w:tc>
          <w:tcPr>
            <w:tcW w:w="4664" w:type="dxa"/>
            <w:gridSpan w:val="2"/>
          </w:tcPr>
          <w:p w:rsidR="005C61BC" w:rsidRPr="00F916BF" w:rsidRDefault="005C61BC" w:rsidP="000E5F9E">
            <w:pPr>
              <w:spacing w:before="100" w:beforeAutospacing="1" w:after="240" w:line="240" w:lineRule="auto"/>
              <w:jc w:val="center"/>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w:t>
            </w:r>
            <w:r w:rsidRPr="00F916BF">
              <w:rPr>
                <w:rFonts w:ascii="Times New Roman" w:eastAsia="Times New Roman" w:hAnsi="Times New Roman" w:cs="Times New Roman"/>
                <w:sz w:val="18"/>
                <w:szCs w:val="18"/>
                <w:vertAlign w:val="subscript"/>
                <w:lang w:eastAsia="pl-PL"/>
              </w:rPr>
              <w:t>min4,0</w:t>
            </w:r>
          </w:p>
        </w:tc>
      </w:tr>
      <w:tr w:rsidR="000E5F9E" w:rsidRPr="00F916BF" w:rsidTr="000E5F9E">
        <w:tblPrEx>
          <w:tblCellMar>
            <w:left w:w="70" w:type="dxa"/>
            <w:right w:w="70" w:type="dxa"/>
          </w:tblCellMar>
          <w:tblLook w:val="0000" w:firstRow="0" w:lastRow="0" w:firstColumn="0" w:lastColumn="0" w:noHBand="0" w:noVBand="0"/>
        </w:tblPrEx>
        <w:trPr>
          <w:trHeight w:val="656"/>
        </w:trPr>
        <w:tc>
          <w:tcPr>
            <w:tcW w:w="8628" w:type="dxa"/>
            <w:gridSpan w:val="3"/>
          </w:tcPr>
          <w:p w:rsidR="000E5F9E" w:rsidRPr="00F916BF" w:rsidRDefault="000E5F9E" w:rsidP="000E5F9E">
            <w:pPr>
              <w:tabs>
                <w:tab w:val="left" w:pos="180"/>
              </w:tabs>
              <w:overflowPunct w:val="0"/>
              <w:autoSpaceDE w:val="0"/>
              <w:autoSpaceDN w:val="0"/>
              <w:adjustRightInd w:val="0"/>
              <w:spacing w:before="120" w:after="120" w:line="240" w:lineRule="auto"/>
              <w:ind w:left="180" w:hanging="180"/>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vertAlign w:val="superscript"/>
                <w:lang w:eastAsia="pl-PL"/>
              </w:rPr>
              <w:t>*)</w:t>
            </w:r>
            <w:r w:rsidRPr="00F916BF">
              <w:rPr>
                <w:rFonts w:ascii="Times New Roman" w:eastAsia="Times New Roman" w:hAnsi="Times New Roman" w:cs="Times New Roman"/>
                <w:sz w:val="18"/>
                <w:szCs w:val="18"/>
                <w:lang w:eastAsia="pl-PL"/>
              </w:rPr>
              <w:tab/>
              <w:t>Minimalna zawartość lepiszcza jest określona przy założonej gęstości mieszanki mineralnej 2,650  Mg/m</w:t>
            </w:r>
            <w:r w:rsidRPr="00F916BF">
              <w:rPr>
                <w:rFonts w:ascii="Times New Roman" w:eastAsia="Times New Roman" w:hAnsi="Times New Roman" w:cs="Times New Roman"/>
                <w:sz w:val="18"/>
                <w:szCs w:val="18"/>
                <w:vertAlign w:val="superscript"/>
                <w:lang w:eastAsia="pl-PL"/>
              </w:rPr>
              <w:t>3</w:t>
            </w:r>
            <w:r w:rsidRPr="00F916BF">
              <w:rPr>
                <w:rFonts w:ascii="Times New Roman" w:eastAsia="Times New Roman" w:hAnsi="Times New Roman" w:cs="Times New Roman"/>
                <w:sz w:val="18"/>
                <w:szCs w:val="18"/>
                <w:lang w:eastAsia="pl-PL"/>
              </w:rPr>
              <w:t>. Jeżeli stosowana mieszanka mineralna ma inną gęstość (</w:t>
            </w:r>
            <w:r w:rsidRPr="00F916BF">
              <w:rPr>
                <w:rFonts w:ascii="Times New Roman" w:eastAsia="Times New Roman" w:hAnsi="Times New Roman" w:cs="Times New Roman"/>
                <w:i/>
                <w:sz w:val="18"/>
                <w:szCs w:val="18"/>
                <w:lang w:eastAsia="pl-PL"/>
              </w:rPr>
              <w:t>ρ</w:t>
            </w:r>
            <w:r w:rsidRPr="00F916BF">
              <w:rPr>
                <w:rFonts w:ascii="Times New Roman" w:eastAsia="Times New Roman" w:hAnsi="Times New Roman" w:cs="Times New Roman"/>
                <w:sz w:val="18"/>
                <w:szCs w:val="18"/>
                <w:vertAlign w:val="subscript"/>
                <w:lang w:eastAsia="pl-PL"/>
              </w:rPr>
              <w:t>d</w:t>
            </w:r>
            <w:r w:rsidRPr="00F916BF">
              <w:rPr>
                <w:rFonts w:ascii="Times New Roman" w:eastAsia="Times New Roman" w:hAnsi="Times New Roman" w:cs="Times New Roman"/>
                <w:sz w:val="18"/>
                <w:szCs w:val="18"/>
                <w:lang w:eastAsia="pl-PL"/>
              </w:rPr>
              <w:t xml:space="preserve">), to do wyznaczenia minimalnej zawartości lepiszcza podaną wartość należy pomnożyć przez współczynnik </w:t>
            </w:r>
            <w:r w:rsidRPr="00F916BF">
              <w:rPr>
                <w:rFonts w:ascii="Times New Roman" w:eastAsia="Times New Roman" w:hAnsi="Times New Roman" w:cs="Times New Roman"/>
                <w:position w:val="-6"/>
                <w:sz w:val="18"/>
                <w:szCs w:val="18"/>
                <w:lang w:eastAsia="pl-PL"/>
              </w:rPr>
              <w:object w:dxaOrig="240" w:dyaOrig="220">
                <v:shape id="_x0000_i1033" type="#_x0000_t75" style="width:12pt;height:11.25pt" o:ole="">
                  <v:imagedata r:id="rId29" o:title=""/>
                </v:shape>
                <o:OLEObject Type="Embed" ProgID="Equation.3" ShapeID="_x0000_i1033" DrawAspect="Content" ObjectID="_1578750531" r:id="rId30"/>
              </w:object>
            </w:r>
            <w:r w:rsidRPr="00F916BF">
              <w:rPr>
                <w:rFonts w:ascii="Times New Roman" w:eastAsia="Times New Roman" w:hAnsi="Times New Roman" w:cs="Times New Roman"/>
                <w:sz w:val="18"/>
                <w:szCs w:val="18"/>
                <w:lang w:eastAsia="pl-PL"/>
              </w:rPr>
              <w:t xml:space="preserve"> według równania:  </w:t>
            </w:r>
            <w:r w:rsidRPr="00F916BF">
              <w:rPr>
                <w:rFonts w:ascii="Times New Roman" w:eastAsia="Times New Roman" w:hAnsi="Times New Roman" w:cs="Times New Roman"/>
                <w:position w:val="-30"/>
                <w:sz w:val="18"/>
                <w:szCs w:val="18"/>
                <w:lang w:eastAsia="pl-PL"/>
              </w:rPr>
              <w:object w:dxaOrig="880" w:dyaOrig="680">
                <v:shape id="_x0000_i1034" type="#_x0000_t75" style="width:44.25pt;height:33.75pt" o:ole="">
                  <v:imagedata r:id="rId31" o:title=""/>
                </v:shape>
                <o:OLEObject Type="Embed" ProgID="Equation.3" ShapeID="_x0000_i1034" DrawAspect="Content" ObjectID="_1578750532" r:id="rId32"/>
              </w:object>
            </w:r>
          </w:p>
        </w:tc>
      </w:tr>
    </w:tbl>
    <w:p w:rsidR="000E5F9E" w:rsidRPr="00F916BF" w:rsidRDefault="000E5F9E" w:rsidP="000E5F9E">
      <w:pPr>
        <w:keepNext/>
        <w:overflowPunct w:val="0"/>
        <w:autoSpaceDE w:val="0"/>
        <w:autoSpaceDN w:val="0"/>
        <w:adjustRightInd w:val="0"/>
        <w:spacing w:before="240" w:after="120" w:line="240" w:lineRule="auto"/>
        <w:ind w:left="720" w:hanging="720"/>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2.11. Właściwości mieszaki mineralno-asfaltowej do wykonania betonu asfaltowego do warstwy podbudowy</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Wymagane właściwości mieszanki mineralno-asfalt</w:t>
      </w:r>
      <w:r w:rsidR="005C61BC">
        <w:rPr>
          <w:rFonts w:ascii="Times New Roman" w:eastAsia="Times New Roman" w:hAnsi="Times New Roman" w:cs="Times New Roman"/>
          <w:sz w:val="18"/>
          <w:szCs w:val="18"/>
          <w:lang w:eastAsia="pl-PL"/>
        </w:rPr>
        <w:t>owej podane są w tablicach  22</w:t>
      </w:r>
      <w:r w:rsidRPr="00F916BF">
        <w:rPr>
          <w:rFonts w:ascii="Times New Roman" w:eastAsia="Times New Roman" w:hAnsi="Times New Roman" w:cs="Times New Roman"/>
          <w:sz w:val="18"/>
          <w:szCs w:val="18"/>
          <w:lang w:eastAsia="pl-PL"/>
        </w:rPr>
        <w:t xml:space="preserve">. </w:t>
      </w:r>
    </w:p>
    <w:p w:rsidR="000E5F9E" w:rsidRPr="00F916BF" w:rsidRDefault="000E5F9E" w:rsidP="000E5F9E">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22.</w:t>
      </w:r>
      <w:r w:rsidRPr="00F916BF">
        <w:rPr>
          <w:rFonts w:ascii="Times New Roman" w:eastAsia="Times New Roman" w:hAnsi="Times New Roman" w:cs="Times New Roman"/>
          <w:sz w:val="18"/>
          <w:szCs w:val="18"/>
          <w:lang w:eastAsia="pl-PL"/>
        </w:rPr>
        <w:tab/>
        <w:t>Wymagane właściwości mieszanki mineralno-asfaltowej do warstw</w:t>
      </w:r>
      <w:r w:rsidR="005C61BC">
        <w:rPr>
          <w:rFonts w:ascii="Times New Roman" w:eastAsia="Times New Roman" w:hAnsi="Times New Roman" w:cs="Times New Roman"/>
          <w:sz w:val="18"/>
          <w:szCs w:val="18"/>
          <w:lang w:eastAsia="pl-PL"/>
        </w:rPr>
        <w:t>y podbudowy, dla ruchu KR3</w:t>
      </w:r>
    </w:p>
    <w:tbl>
      <w:tblPr>
        <w:tblW w:w="7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8"/>
        <w:gridCol w:w="1680"/>
        <w:gridCol w:w="2520"/>
        <w:gridCol w:w="1320"/>
      </w:tblGrid>
      <w:tr w:rsidR="005C61BC" w:rsidRPr="00F916BF" w:rsidTr="005C61BC">
        <w:tc>
          <w:tcPr>
            <w:tcW w:w="2028" w:type="dxa"/>
            <w:vAlign w:val="center"/>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Właściwość</w:t>
            </w:r>
          </w:p>
        </w:tc>
        <w:tc>
          <w:tcPr>
            <w:tcW w:w="1680" w:type="dxa"/>
            <w:vAlign w:val="center"/>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Warunki zagęszczania wg PN-EN </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13108-20  [54]</w:t>
            </w:r>
          </w:p>
        </w:tc>
        <w:tc>
          <w:tcPr>
            <w:tcW w:w="2520" w:type="dxa"/>
            <w:vAlign w:val="center"/>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Metoda i warunki badania</w:t>
            </w:r>
          </w:p>
        </w:tc>
        <w:tc>
          <w:tcPr>
            <w:tcW w:w="1320" w:type="dxa"/>
            <w:vAlign w:val="center"/>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AC22P</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AC32P</w:t>
            </w:r>
          </w:p>
        </w:tc>
      </w:tr>
      <w:tr w:rsidR="005C61BC" w:rsidRPr="00F916BF" w:rsidTr="005C61BC">
        <w:tc>
          <w:tcPr>
            <w:tcW w:w="2028" w:type="dxa"/>
            <w:vAlign w:val="center"/>
          </w:tcPr>
          <w:p w:rsidR="005C61BC" w:rsidRPr="00F916BF" w:rsidRDefault="005C61BC"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wolnych przestrzeni</w:t>
            </w:r>
          </w:p>
        </w:tc>
        <w:tc>
          <w:tcPr>
            <w:tcW w:w="1680" w:type="dxa"/>
          </w:tcPr>
          <w:p w:rsidR="005C61BC" w:rsidRPr="00F916BF" w:rsidRDefault="005C61BC"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C.1.3,ubijanie, 2×75 uderzeń</w:t>
            </w:r>
          </w:p>
        </w:tc>
        <w:tc>
          <w:tcPr>
            <w:tcW w:w="2520"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PN-EN 12697-8 [37], </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 4</w:t>
            </w:r>
          </w:p>
        </w:tc>
        <w:tc>
          <w:tcPr>
            <w:tcW w:w="1320"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V</w:t>
            </w:r>
            <w:r w:rsidRPr="00F916BF">
              <w:rPr>
                <w:rFonts w:ascii="Times New Roman" w:eastAsia="Times New Roman" w:hAnsi="Times New Roman" w:cs="Times New Roman"/>
                <w:sz w:val="18"/>
                <w:szCs w:val="18"/>
                <w:vertAlign w:val="subscript"/>
                <w:lang w:eastAsia="pl-PL"/>
              </w:rPr>
              <w:t>min 4,0</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V</w:t>
            </w:r>
            <w:r w:rsidRPr="00F916BF">
              <w:rPr>
                <w:rFonts w:ascii="Times New Roman" w:eastAsia="Times New Roman" w:hAnsi="Times New Roman" w:cs="Times New Roman"/>
                <w:sz w:val="18"/>
                <w:szCs w:val="18"/>
                <w:vertAlign w:val="subscript"/>
                <w:lang w:eastAsia="pl-PL"/>
              </w:rPr>
              <w:t>max 7,0</w:t>
            </w:r>
          </w:p>
        </w:tc>
      </w:tr>
      <w:tr w:rsidR="005C61BC" w:rsidRPr="00F916BF" w:rsidTr="005C61BC">
        <w:tc>
          <w:tcPr>
            <w:tcW w:w="2028" w:type="dxa"/>
            <w:vAlign w:val="center"/>
          </w:tcPr>
          <w:p w:rsidR="005C61BC" w:rsidRPr="00F916BF" w:rsidRDefault="005C61BC"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Odporność na deformacje trwałe </w:t>
            </w:r>
            <w:r w:rsidRPr="00F916BF">
              <w:rPr>
                <w:rFonts w:ascii="Times New Roman" w:eastAsia="Times New Roman" w:hAnsi="Times New Roman" w:cs="Times New Roman"/>
                <w:sz w:val="18"/>
                <w:szCs w:val="18"/>
                <w:vertAlign w:val="superscript"/>
                <w:lang w:eastAsia="pl-PL"/>
              </w:rPr>
              <w:t>a)c)</w:t>
            </w:r>
          </w:p>
        </w:tc>
        <w:tc>
          <w:tcPr>
            <w:tcW w:w="1680"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C.1.20, wałowanie,</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w:t>
            </w:r>
            <w:r w:rsidRPr="00F916BF">
              <w:rPr>
                <w:rFonts w:ascii="Times New Roman" w:eastAsia="Times New Roman" w:hAnsi="Times New Roman" w:cs="Times New Roman"/>
                <w:sz w:val="18"/>
                <w:szCs w:val="18"/>
                <w:vertAlign w:val="subscript"/>
                <w:lang w:eastAsia="pl-PL"/>
              </w:rPr>
              <w:t>98</w:t>
            </w:r>
            <w:r w:rsidRPr="00F916BF">
              <w:rPr>
                <w:rFonts w:ascii="Times New Roman" w:eastAsia="Times New Roman" w:hAnsi="Times New Roman" w:cs="Times New Roman"/>
                <w:sz w:val="18"/>
                <w:szCs w:val="18"/>
                <w:lang w:eastAsia="pl-PL"/>
              </w:rPr>
              <w:t>-P</w:t>
            </w:r>
            <w:r w:rsidRPr="00F916BF">
              <w:rPr>
                <w:rFonts w:ascii="Times New Roman" w:eastAsia="Times New Roman" w:hAnsi="Times New Roman" w:cs="Times New Roman"/>
                <w:sz w:val="18"/>
                <w:szCs w:val="18"/>
                <w:vertAlign w:val="subscript"/>
                <w:lang w:eastAsia="pl-PL"/>
              </w:rPr>
              <w:t>100</w:t>
            </w:r>
          </w:p>
        </w:tc>
        <w:tc>
          <w:tcPr>
            <w:tcW w:w="2520"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PN-EN 12697-22 [41], metoda B       </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 powietrzu, </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PN-EN 13108-20, </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D.1.6 [54], </w:t>
            </w:r>
            <w:smartTag w:uri="urn:schemas-microsoft-com:office:smarttags" w:element="metricconverter">
              <w:smartTagPr>
                <w:attr w:name="ProductID" w:val="60ﾰC"/>
              </w:smartTagPr>
              <w:r w:rsidRPr="00F916BF">
                <w:rPr>
                  <w:rFonts w:ascii="Times New Roman" w:eastAsia="Times New Roman" w:hAnsi="Times New Roman" w:cs="Times New Roman"/>
                  <w:sz w:val="18"/>
                  <w:szCs w:val="18"/>
                  <w:lang w:eastAsia="pl-PL"/>
                </w:rPr>
                <w:t>60°C</w:t>
              </w:r>
            </w:smartTag>
            <w:r w:rsidRPr="00F916BF">
              <w:rPr>
                <w:rFonts w:ascii="Times New Roman" w:eastAsia="Times New Roman" w:hAnsi="Times New Roman" w:cs="Times New Roman"/>
                <w:sz w:val="18"/>
                <w:szCs w:val="18"/>
                <w:lang w:eastAsia="pl-PL"/>
              </w:rPr>
              <w:t xml:space="preserve">, </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10 000 cykli</w:t>
            </w:r>
          </w:p>
        </w:tc>
        <w:tc>
          <w:tcPr>
            <w:tcW w:w="1320" w:type="dxa"/>
            <w:vAlign w:val="center"/>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F916BF">
              <w:rPr>
                <w:rFonts w:ascii="Times New Roman" w:eastAsia="Times New Roman" w:hAnsi="Times New Roman" w:cs="Times New Roman"/>
                <w:i/>
                <w:sz w:val="18"/>
                <w:szCs w:val="18"/>
                <w:lang w:eastAsia="pl-PL"/>
              </w:rPr>
              <w:t>WTS</w:t>
            </w:r>
            <w:r w:rsidRPr="00F916BF">
              <w:rPr>
                <w:rFonts w:ascii="Times New Roman" w:eastAsia="Times New Roman" w:hAnsi="Times New Roman" w:cs="Times New Roman"/>
                <w:sz w:val="18"/>
                <w:szCs w:val="18"/>
                <w:vertAlign w:val="subscript"/>
                <w:lang w:eastAsia="pl-PL"/>
              </w:rPr>
              <w:t>AIR,0,3</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i/>
                <w:sz w:val="18"/>
                <w:szCs w:val="18"/>
                <w:lang w:eastAsia="pl-PL"/>
              </w:rPr>
              <w:t>PRD</w:t>
            </w:r>
            <w:r w:rsidRPr="00F916BF">
              <w:rPr>
                <w:rFonts w:ascii="Times New Roman" w:eastAsia="Times New Roman" w:hAnsi="Times New Roman" w:cs="Times New Roman"/>
                <w:sz w:val="18"/>
                <w:szCs w:val="18"/>
                <w:vertAlign w:val="subscript"/>
                <w:lang w:eastAsia="pl-PL"/>
              </w:rPr>
              <w:t>AIR 9,0</w:t>
            </w:r>
          </w:p>
        </w:tc>
      </w:tr>
      <w:tr w:rsidR="005C61BC" w:rsidRPr="00F916BF" w:rsidTr="005C61BC">
        <w:tc>
          <w:tcPr>
            <w:tcW w:w="2028" w:type="dxa"/>
            <w:vAlign w:val="center"/>
          </w:tcPr>
          <w:p w:rsidR="005C61BC" w:rsidRPr="00F916BF" w:rsidRDefault="005C61BC"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Wrażliwość na działanie wody</w:t>
            </w:r>
          </w:p>
        </w:tc>
        <w:tc>
          <w:tcPr>
            <w:tcW w:w="1680"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C.1.1,ubijanie, 2×35 uderzeń</w:t>
            </w:r>
          </w:p>
        </w:tc>
        <w:tc>
          <w:tcPr>
            <w:tcW w:w="2520" w:type="dxa"/>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PN-EN 12697-12 [39], przechowywanie w </w:t>
            </w:r>
            <w:smartTag w:uri="urn:schemas-microsoft-com:office:smarttags" w:element="metricconverter">
              <w:smartTagPr>
                <w:attr w:name="ProductID" w:val="40ﾰC"/>
              </w:smartTagPr>
              <w:r w:rsidRPr="00F916BF">
                <w:rPr>
                  <w:rFonts w:ascii="Times New Roman" w:eastAsia="Times New Roman" w:hAnsi="Times New Roman" w:cs="Times New Roman"/>
                  <w:sz w:val="18"/>
                  <w:szCs w:val="18"/>
                  <w:lang w:eastAsia="pl-PL"/>
                </w:rPr>
                <w:t>40°C</w:t>
              </w:r>
            </w:smartTag>
            <w:r w:rsidRPr="00F916BF">
              <w:rPr>
                <w:rFonts w:ascii="Times New Roman" w:eastAsia="Times New Roman" w:hAnsi="Times New Roman" w:cs="Times New Roman"/>
                <w:sz w:val="18"/>
                <w:szCs w:val="18"/>
                <w:lang w:eastAsia="pl-PL"/>
              </w:rPr>
              <w:t xml:space="preserve"> z jednym cyklem zamrażania, </w:t>
            </w:r>
          </w:p>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badanie w </w:t>
            </w:r>
            <w:smartTag w:uri="urn:schemas-microsoft-com:office:smarttags" w:element="metricconverter">
              <w:smartTagPr>
                <w:attr w:name="ProductID" w:val="25ﾰC"/>
              </w:smartTagPr>
              <w:r w:rsidRPr="00F916BF">
                <w:rPr>
                  <w:rFonts w:ascii="Times New Roman" w:eastAsia="Times New Roman" w:hAnsi="Times New Roman" w:cs="Times New Roman"/>
                  <w:sz w:val="18"/>
                  <w:szCs w:val="18"/>
                  <w:lang w:eastAsia="pl-PL"/>
                </w:rPr>
                <w:t>25°C</w:t>
              </w:r>
            </w:smartTag>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vertAlign w:val="superscript"/>
                <w:lang w:eastAsia="pl-PL"/>
              </w:rPr>
              <w:t>b)</w:t>
            </w:r>
          </w:p>
        </w:tc>
        <w:tc>
          <w:tcPr>
            <w:tcW w:w="1320" w:type="dxa"/>
            <w:vAlign w:val="center"/>
          </w:tcPr>
          <w:p w:rsidR="005C61BC" w:rsidRPr="00F916BF" w:rsidRDefault="005C61BC"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F916BF">
              <w:rPr>
                <w:rFonts w:ascii="Times New Roman" w:eastAsia="Times New Roman" w:hAnsi="Times New Roman" w:cs="Times New Roman"/>
                <w:i/>
                <w:sz w:val="18"/>
                <w:szCs w:val="18"/>
                <w:lang w:eastAsia="pl-PL"/>
              </w:rPr>
              <w:t>ITSR</w:t>
            </w:r>
            <w:r w:rsidRPr="00F916BF">
              <w:rPr>
                <w:rFonts w:ascii="Times New Roman" w:eastAsia="Times New Roman" w:hAnsi="Times New Roman" w:cs="Times New Roman"/>
                <w:i/>
                <w:sz w:val="18"/>
                <w:szCs w:val="18"/>
                <w:vertAlign w:val="subscript"/>
                <w:lang w:eastAsia="pl-PL"/>
              </w:rPr>
              <w:t>70</w:t>
            </w:r>
          </w:p>
        </w:tc>
      </w:tr>
    </w:tbl>
    <w:p w:rsidR="000E5F9E" w:rsidRPr="00F916BF" w:rsidRDefault="000E5F9E" w:rsidP="000E5F9E">
      <w:pPr>
        <w:tabs>
          <w:tab w:val="left" w:pos="227"/>
        </w:tabs>
        <w:overflowPunct w:val="0"/>
        <w:autoSpaceDE w:val="0"/>
        <w:autoSpaceDN w:val="0"/>
        <w:adjustRightInd w:val="0"/>
        <w:spacing w:after="0" w:line="240" w:lineRule="auto"/>
        <w:ind w:left="227" w:hanging="22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w:t>
      </w:r>
      <w:r w:rsidRPr="00F916BF">
        <w:rPr>
          <w:rFonts w:ascii="Times New Roman" w:eastAsia="Times New Roman" w:hAnsi="Times New Roman" w:cs="Times New Roman"/>
          <w:sz w:val="18"/>
          <w:szCs w:val="18"/>
          <w:lang w:eastAsia="pl-PL"/>
        </w:rPr>
        <w:tab/>
        <w:t xml:space="preserve"> grubość płyty: AC22P 60mm, ,</w:t>
      </w:r>
    </w:p>
    <w:p w:rsidR="000E5F9E" w:rsidRPr="00F916BF" w:rsidRDefault="000E5F9E" w:rsidP="000E5F9E">
      <w:pPr>
        <w:tabs>
          <w:tab w:val="left" w:pos="227"/>
        </w:tabs>
        <w:overflowPunct w:val="0"/>
        <w:autoSpaceDE w:val="0"/>
        <w:autoSpaceDN w:val="0"/>
        <w:adjustRightInd w:val="0"/>
        <w:spacing w:after="0" w:line="240" w:lineRule="auto"/>
        <w:ind w:left="227" w:hanging="22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w:t>
      </w:r>
      <w:r w:rsidRPr="00F916BF">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vertAlign w:val="superscript"/>
          <w:lang w:eastAsia="pl-PL"/>
        </w:rPr>
        <w:t xml:space="preserve"> </w:t>
      </w:r>
      <w:r w:rsidRPr="00F916BF">
        <w:rPr>
          <w:rFonts w:ascii="Times New Roman" w:eastAsia="Times New Roman" w:hAnsi="Times New Roman" w:cs="Times New Roman"/>
          <w:sz w:val="18"/>
          <w:szCs w:val="18"/>
          <w:lang w:eastAsia="pl-PL"/>
        </w:rPr>
        <w:t>ujednoliconą procedurę badania odporności na działanie wody podano w WT-2 2014 [82] w załączniku 1,</w:t>
      </w:r>
    </w:p>
    <w:p w:rsidR="000E5F9E" w:rsidRPr="00F916BF" w:rsidRDefault="000E5F9E" w:rsidP="000E5F9E">
      <w:pPr>
        <w:tabs>
          <w:tab w:val="left" w:pos="227"/>
        </w:tabs>
        <w:overflowPunct w:val="0"/>
        <w:autoSpaceDE w:val="0"/>
        <w:autoSpaceDN w:val="0"/>
        <w:adjustRightInd w:val="0"/>
        <w:spacing w:after="0" w:line="240" w:lineRule="auto"/>
        <w:ind w:left="227" w:hanging="22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w:t>
      </w:r>
      <w:r w:rsidRPr="00F916BF">
        <w:rPr>
          <w:rFonts w:ascii="Times New Roman" w:eastAsia="Times New Roman" w:hAnsi="Times New Roman" w:cs="Times New Roman"/>
          <w:sz w:val="18"/>
          <w:szCs w:val="18"/>
          <w:lang w:eastAsia="pl-PL"/>
        </w:rPr>
        <w:tab/>
        <w:t>procedurę kondycjonowania krótkoterminowego mma przed zagęszczeniem próbek podano w WT-2 2014 [82] w załączniku 2.</w:t>
      </w:r>
    </w:p>
    <w:p w:rsidR="000E5F9E" w:rsidRPr="00F916BF" w:rsidRDefault="000E5F9E" w:rsidP="000E5F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72" w:name="_Toc413234105"/>
      <w:r w:rsidRPr="00F916BF">
        <w:rPr>
          <w:rFonts w:ascii="Times New Roman" w:eastAsia="Times New Roman" w:hAnsi="Times New Roman" w:cs="Times New Roman"/>
          <w:b/>
          <w:caps/>
          <w:kern w:val="28"/>
          <w:sz w:val="18"/>
          <w:szCs w:val="18"/>
          <w:lang w:eastAsia="pl-PL"/>
        </w:rPr>
        <w:t>3. Sprzęt</w:t>
      </w:r>
      <w:bookmarkEnd w:id="1372"/>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3.1. Ogólne wymagania dotyczące sprzętu</w:t>
      </w:r>
    </w:p>
    <w:p w:rsidR="000E5F9E" w:rsidRPr="00F916BF" w:rsidRDefault="000E5F9E" w:rsidP="000E5F9E">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wymagania dotyczące sprzętu podano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[1] pkt 3.</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3.2. Sprzęt stosowany do wykonania robót</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Przy wykonywaniu robót Wykonawca w zależności od potrzeb, powinien wykazać się możliwością korzystania ze sprzętu dostosowanego do przyjętej metody robót, jak:</w:t>
      </w:r>
    </w:p>
    <w:p w:rsidR="000E5F9E" w:rsidRPr="00F916BF" w:rsidRDefault="000E5F9E" w:rsidP="000E5F9E">
      <w:pPr>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 wytwórnia (otaczarka</w:t>
      </w:r>
      <w:r w:rsidRPr="00F916BF">
        <w:rPr>
          <w:rFonts w:ascii="Times New Roman" w:eastAsia="Times New Roman" w:hAnsi="Times New Roman" w:cs="Times New Roman"/>
          <w:b/>
          <w:sz w:val="18"/>
          <w:szCs w:val="18"/>
          <w:lang w:eastAsia="pl-PL"/>
        </w:rPr>
        <w:t>)</w:t>
      </w:r>
      <w:r w:rsidRPr="00F916BF">
        <w:rPr>
          <w:rFonts w:ascii="Times New Roman" w:eastAsia="Times New Roman" w:hAnsi="Times New Roman" w:cs="Times New Roman"/>
          <w:sz w:val="18"/>
          <w:szCs w:val="18"/>
          <w:lang w:eastAsia="pl-PL"/>
        </w:rPr>
        <w:t xml:space="preserve"> o mieszaniu cyklicznym lub ciągłym, z automatycznym komputerowym sterowaniem produkcji, do wytwarzania mieszanek mineralno-asfaltowych,  </w:t>
      </w:r>
    </w:p>
    <w:p w:rsidR="000E5F9E" w:rsidRPr="00F916BF" w:rsidRDefault="000E5F9E" w:rsidP="000E5F9E">
      <w:p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[55]. </w:t>
      </w:r>
    </w:p>
    <w:p w:rsidR="000E5F9E" w:rsidRPr="00F916BF" w:rsidRDefault="000E5F9E" w:rsidP="000E5F9E">
      <w:p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Wytwórnia powinna być wyposażona w termometry (urządzenia pomiarowe) pozwalające na ciągłe monitorowanie temperatury poszczególnych materiałów, na różnych etapach przygotowywania materiałów, jak i na wyjściu z mieszalnika.</w:t>
      </w:r>
    </w:p>
    <w:p w:rsidR="000E5F9E" w:rsidRPr="00F916BF" w:rsidRDefault="000E5F9E" w:rsidP="002F0756">
      <w:pPr>
        <w:numPr>
          <w:ilvl w:val="0"/>
          <w:numId w:val="92"/>
        </w:numPr>
        <w:tabs>
          <w:tab w:val="num" w:pos="360"/>
        </w:tabs>
        <w:overflowPunct w:val="0"/>
        <w:autoSpaceDE w:val="0"/>
        <w:autoSpaceDN w:val="0"/>
        <w:adjustRightInd w:val="0"/>
        <w:spacing w:after="0" w:line="240" w:lineRule="auto"/>
        <w:ind w:hanging="1363"/>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układarka gąsienicowa, z elektronicznym sterowaniem równości układanej warstwy,</w:t>
      </w:r>
    </w:p>
    <w:p w:rsidR="000E5F9E" w:rsidRPr="00F916BF" w:rsidRDefault="000E5F9E" w:rsidP="002F0756">
      <w:pPr>
        <w:numPr>
          <w:ilvl w:val="0"/>
          <w:numId w:val="92"/>
        </w:numPr>
        <w:tabs>
          <w:tab w:val="num" w:pos="360"/>
        </w:tabs>
        <w:overflowPunct w:val="0"/>
        <w:autoSpaceDE w:val="0"/>
        <w:autoSpaceDN w:val="0"/>
        <w:adjustRightInd w:val="0"/>
        <w:spacing w:after="0" w:line="240" w:lineRule="auto"/>
        <w:ind w:hanging="1363"/>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skrapiarka,</w:t>
      </w:r>
    </w:p>
    <w:p w:rsidR="000E5F9E" w:rsidRPr="00F916BF" w:rsidRDefault="000E5F9E" w:rsidP="002F0756">
      <w:pPr>
        <w:numPr>
          <w:ilvl w:val="0"/>
          <w:numId w:val="92"/>
        </w:numPr>
        <w:tabs>
          <w:tab w:val="num" w:pos="360"/>
        </w:tabs>
        <w:overflowPunct w:val="0"/>
        <w:autoSpaceDE w:val="0"/>
        <w:autoSpaceDN w:val="0"/>
        <w:adjustRightInd w:val="0"/>
        <w:spacing w:after="0" w:line="240" w:lineRule="auto"/>
        <w:ind w:hanging="1363"/>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walce stalowe gładkie, </w:t>
      </w:r>
    </w:p>
    <w:p w:rsidR="000E5F9E" w:rsidRPr="00F916BF" w:rsidRDefault="000E5F9E" w:rsidP="002F0756">
      <w:pPr>
        <w:numPr>
          <w:ilvl w:val="0"/>
          <w:numId w:val="92"/>
        </w:numPr>
        <w:tabs>
          <w:tab w:val="num" w:pos="360"/>
        </w:tabs>
        <w:overflowPunct w:val="0"/>
        <w:autoSpaceDE w:val="0"/>
        <w:autoSpaceDN w:val="0"/>
        <w:adjustRightInd w:val="0"/>
        <w:spacing w:after="0" w:line="240" w:lineRule="auto"/>
        <w:ind w:hanging="1363"/>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lekka rozsypywarka kruszywa,</w:t>
      </w:r>
    </w:p>
    <w:p w:rsidR="000E5F9E" w:rsidRPr="00F916BF" w:rsidRDefault="000E5F9E" w:rsidP="002F0756">
      <w:pPr>
        <w:numPr>
          <w:ilvl w:val="0"/>
          <w:numId w:val="92"/>
        </w:numPr>
        <w:tabs>
          <w:tab w:val="num" w:pos="360"/>
        </w:tabs>
        <w:overflowPunct w:val="0"/>
        <w:autoSpaceDE w:val="0"/>
        <w:autoSpaceDN w:val="0"/>
        <w:adjustRightInd w:val="0"/>
        <w:spacing w:after="0" w:line="240" w:lineRule="auto"/>
        <w:ind w:hanging="1363"/>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szczotki mechaniczne i/lub inne urządzenia czyszczące,</w:t>
      </w:r>
    </w:p>
    <w:p w:rsidR="000E5F9E" w:rsidRPr="00F916BF" w:rsidRDefault="000E5F9E" w:rsidP="002F0756">
      <w:pPr>
        <w:numPr>
          <w:ilvl w:val="0"/>
          <w:numId w:val="92"/>
        </w:numPr>
        <w:tabs>
          <w:tab w:val="num" w:pos="360"/>
        </w:tabs>
        <w:overflowPunct w:val="0"/>
        <w:autoSpaceDE w:val="0"/>
        <w:autoSpaceDN w:val="0"/>
        <w:adjustRightInd w:val="0"/>
        <w:spacing w:after="0" w:line="240" w:lineRule="auto"/>
        <w:ind w:hanging="1363"/>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samochody samowyładowcze z przykryciem brezentowym lub termosami,</w:t>
      </w:r>
    </w:p>
    <w:p w:rsidR="000E5F9E" w:rsidRPr="00F916BF" w:rsidRDefault="000E5F9E" w:rsidP="002F0756">
      <w:pPr>
        <w:numPr>
          <w:ilvl w:val="0"/>
          <w:numId w:val="92"/>
        </w:numPr>
        <w:tabs>
          <w:tab w:val="num" w:pos="360"/>
        </w:tabs>
        <w:overflowPunct w:val="0"/>
        <w:autoSpaceDE w:val="0"/>
        <w:autoSpaceDN w:val="0"/>
        <w:adjustRightInd w:val="0"/>
        <w:spacing w:after="0" w:line="240" w:lineRule="auto"/>
        <w:ind w:hanging="1363"/>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sprzęt drobny.</w:t>
      </w:r>
    </w:p>
    <w:p w:rsidR="000E5F9E" w:rsidRPr="00F916BF" w:rsidRDefault="000E5F9E" w:rsidP="000E5F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73" w:name="_Toc413234106"/>
      <w:r w:rsidRPr="00F916BF">
        <w:rPr>
          <w:rFonts w:ascii="Times New Roman" w:eastAsia="Times New Roman" w:hAnsi="Times New Roman" w:cs="Times New Roman"/>
          <w:b/>
          <w:caps/>
          <w:kern w:val="28"/>
          <w:sz w:val="18"/>
          <w:szCs w:val="18"/>
          <w:lang w:eastAsia="pl-PL"/>
        </w:rPr>
        <w:t>4. Transport</w:t>
      </w:r>
      <w:bookmarkEnd w:id="1373"/>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4.1. Ogólne wymagania dotyczące transportu</w:t>
      </w:r>
    </w:p>
    <w:p w:rsidR="000E5F9E" w:rsidRPr="00F916BF" w:rsidRDefault="000E5F9E" w:rsidP="000E5F9E">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wymagania dotyczące transportu podano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[1] pkt 4.</w:t>
      </w:r>
      <w:r w:rsidRPr="00F916BF">
        <w:rPr>
          <w:rFonts w:ascii="Times New Roman" w:eastAsia="Times New Roman" w:hAnsi="Times New Roman" w:cs="Times New Roman"/>
          <w:sz w:val="18"/>
          <w:szCs w:val="18"/>
          <w:lang w:eastAsia="pl-PL"/>
        </w:rPr>
        <w:tab/>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4.2. Transport materiałów </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Asfalt i polimeroasfalt należy przewozić zgodnie z zasadami wynikającymi z ustawy o przewozie drogowym towarów niebezpiecznych [86] wprowadzającej przepisy konwencji ADR, w cysternach kolejowych lub samochodach izolowanych i zaopatrzonych w urządzenia umożliwiające pośrednie ogrzewanie oraz w zawory spustowe.</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Kruszywa można przewozić dowolnymi środkami transportu, w warunkach zabezpieczających je przed zanieczyszczeniem, zmieszaniem z innymi materiałami i nadmiernym zawilgoceniem.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Środek adhezyjny, w opakowaniu producenta, może być przewożony dowolnymi środkami transportu z uwzględnieniem zaleceń producenta. Opakowanie powinno być zabezpieczone tak, aby nie uległo uszkodzeniu.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rsidR="005C61BC" w:rsidRDefault="000E5F9E" w:rsidP="005C61B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bookmarkStart w:id="1374" w:name="_Toc413234107"/>
      <w:r w:rsidRPr="00F916BF">
        <w:rPr>
          <w:rFonts w:ascii="Times New Roman" w:eastAsia="Times New Roman" w:hAnsi="Times New Roman" w:cs="Times New Roman"/>
          <w:sz w:val="18"/>
          <w:szCs w:val="18"/>
          <w:lang w:eastAsia="pl-PL"/>
        </w:rPr>
        <w:t xml:space="preserve">Powierzchnie pojemników używanych do transportu mieszanki powinny być czyste, a do zwilżania tych powierzchni można używać tylko środki antyadhezyjne niewpływające szkodliwie na mieszankę. Zabrania się skrapiania skrzyń olejem napędowym lub innymi środkami ropopochodnymi. </w:t>
      </w:r>
    </w:p>
    <w:p w:rsidR="005C61BC" w:rsidRDefault="005C61BC" w:rsidP="00424E6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5C61BC" w:rsidRDefault="000E5F9E" w:rsidP="005C61B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caps/>
          <w:kern w:val="28"/>
          <w:sz w:val="18"/>
          <w:szCs w:val="18"/>
          <w:lang w:eastAsia="pl-PL"/>
        </w:rPr>
        <w:t>5. Wykonanie robót</w:t>
      </w:r>
      <w:bookmarkEnd w:id="1374"/>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5.1. Ogólne zasady wykonania robót</w:t>
      </w:r>
    </w:p>
    <w:p w:rsidR="000E5F9E" w:rsidRPr="00F916BF" w:rsidRDefault="000E5F9E" w:rsidP="000E5F9E">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zasady wykonania robót podano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[1] pkt 5.</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5.2. Projektowanie mieszanki mineralno-asfaltowej</w:t>
      </w:r>
    </w:p>
    <w:p w:rsidR="000E5F9E" w:rsidRPr="00F916BF" w:rsidRDefault="000E5F9E" w:rsidP="000E5F9E">
      <w:pPr>
        <w:widowControl w:val="0"/>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sz w:val="18"/>
          <w:szCs w:val="18"/>
          <w:lang w:eastAsia="pl-PL"/>
        </w:rPr>
        <w:tab/>
        <w:t>Przed przystąpieniem do robót Wykonawca dostarczy Inżynierowi do akceptacji projekt składu mieszanki mineralno-asfaltowej (AC22P),</w:t>
      </w:r>
      <w:r w:rsidRPr="00F916BF">
        <w:rPr>
          <w:rFonts w:ascii="Times New Roman" w:eastAsia="Times New Roman" w:hAnsi="Times New Roman" w:cs="Times New Roman"/>
          <w:color w:val="000000"/>
          <w:sz w:val="18"/>
          <w:szCs w:val="18"/>
          <w:lang w:eastAsia="pl-PL"/>
        </w:rPr>
        <w:t xml:space="preserve"> wyniki badań laboratoryjnych oraz próbki materiałów pobrane w obecności Inżyniera do wykonania badań kontrolnych przez Zamawiającego.</w:t>
      </w:r>
    </w:p>
    <w:p w:rsidR="000E5F9E" w:rsidRPr="00F916BF" w:rsidRDefault="000E5F9E" w:rsidP="000E5F9E">
      <w:pPr>
        <w:widowControl w:val="0"/>
        <w:overflowPunct w:val="0"/>
        <w:autoSpaceDE w:val="0"/>
        <w:autoSpaceDN w:val="0"/>
        <w:adjustRightInd w:val="0"/>
        <w:spacing w:after="0" w:line="240" w:lineRule="auto"/>
        <w:ind w:right="-59"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Projekt mieszanki mineralno-asfaltowej powinien określać: </w:t>
      </w:r>
    </w:p>
    <w:p w:rsidR="000E5F9E" w:rsidRPr="00F916BF" w:rsidRDefault="000E5F9E" w:rsidP="000E5F9E">
      <w:pPr>
        <w:widowControl w:val="0"/>
        <w:numPr>
          <w:ilvl w:val="0"/>
          <w:numId w:val="8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źródło wszystkich zastosowanych materiałów,</w:t>
      </w:r>
    </w:p>
    <w:p w:rsidR="000E5F9E" w:rsidRPr="00F916BF" w:rsidRDefault="000E5F9E" w:rsidP="000E5F9E">
      <w:pPr>
        <w:widowControl w:val="0"/>
        <w:numPr>
          <w:ilvl w:val="0"/>
          <w:numId w:val="8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proporcje wszystkich składników mieszanki mineralnej,</w:t>
      </w:r>
    </w:p>
    <w:p w:rsidR="000E5F9E" w:rsidRPr="00F916BF" w:rsidRDefault="000E5F9E" w:rsidP="000E5F9E">
      <w:pPr>
        <w:widowControl w:val="0"/>
        <w:numPr>
          <w:ilvl w:val="0"/>
          <w:numId w:val="8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punkty graniczne uziarnienia,</w:t>
      </w:r>
    </w:p>
    <w:p w:rsidR="000E5F9E" w:rsidRPr="00F916BF" w:rsidRDefault="000E5F9E" w:rsidP="000E5F9E">
      <w:pPr>
        <w:widowControl w:val="0"/>
        <w:numPr>
          <w:ilvl w:val="0"/>
          <w:numId w:val="8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wyniki badań przeprowadzonych w celu określenia właściwości mieszanki i porównanie ich z wymaganiami specyfikacji,</w:t>
      </w:r>
    </w:p>
    <w:p w:rsidR="000E5F9E" w:rsidRPr="00F916BF" w:rsidRDefault="000E5F9E" w:rsidP="000E5F9E">
      <w:pPr>
        <w:widowControl w:val="0"/>
        <w:numPr>
          <w:ilvl w:val="0"/>
          <w:numId w:val="8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wyniki badań dotyczących fizycznych właściwości kruszywa, </w:t>
      </w:r>
    </w:p>
    <w:p w:rsidR="000E5F9E" w:rsidRPr="00F916BF" w:rsidRDefault="000E5F9E" w:rsidP="000E5F9E">
      <w:pPr>
        <w:widowControl w:val="0"/>
        <w:numPr>
          <w:ilvl w:val="0"/>
          <w:numId w:val="8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temperaturę wytwarzania i układania mieszanki. </w:t>
      </w:r>
    </w:p>
    <w:p w:rsidR="000E5F9E" w:rsidRPr="00F916BF" w:rsidRDefault="000E5F9E" w:rsidP="000E5F9E">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1"/>
          <w:sz w:val="18"/>
          <w:szCs w:val="18"/>
          <w:lang w:eastAsia="pl-PL"/>
        </w:rPr>
      </w:pPr>
      <w:r w:rsidRPr="00F916BF">
        <w:rPr>
          <w:rFonts w:ascii="Times New Roman" w:eastAsia="Times New Roman" w:hAnsi="Times New Roman" w:cs="Times New Roman"/>
          <w:color w:val="000000"/>
          <w:spacing w:val="1"/>
          <w:sz w:val="18"/>
          <w:szCs w:val="18"/>
          <w:lang w:eastAsia="pl-PL"/>
        </w:rPr>
        <w:t xml:space="preserve">W zagęszczaniu próbek laboratoryjnych mieszanek mineralno-asfaltowych należy stosować następujące temperatury mieszanki w zależności stosowanego asfaltu: </w:t>
      </w:r>
    </w:p>
    <w:p w:rsidR="000E5F9E" w:rsidRPr="00F916BF" w:rsidRDefault="000E5F9E" w:rsidP="000E5F9E">
      <w:pPr>
        <w:numPr>
          <w:ilvl w:val="0"/>
          <w:numId w:val="83"/>
        </w:numPr>
        <w:shd w:val="clear" w:color="auto" w:fill="FFFFFF"/>
        <w:tabs>
          <w:tab w:val="num" w:pos="360"/>
        </w:tabs>
        <w:overflowPunct w:val="0"/>
        <w:autoSpaceDE w:val="0"/>
        <w:autoSpaceDN w:val="0"/>
        <w:adjustRightInd w:val="0"/>
        <w:spacing w:after="0" w:line="240" w:lineRule="auto"/>
        <w:ind w:left="360" w:right="2" w:hanging="303"/>
        <w:jc w:val="both"/>
        <w:textAlignment w:val="baseline"/>
        <w:rPr>
          <w:rFonts w:ascii="Times New Roman" w:eastAsia="Times New Roman" w:hAnsi="Times New Roman" w:cs="Times New Roman"/>
          <w:color w:val="000000"/>
          <w:spacing w:val="1"/>
          <w:sz w:val="18"/>
          <w:szCs w:val="18"/>
          <w:lang w:eastAsia="pl-PL"/>
        </w:rPr>
      </w:pPr>
      <w:r w:rsidRPr="00F916BF">
        <w:rPr>
          <w:rFonts w:ascii="Times New Roman" w:eastAsia="Times New Roman" w:hAnsi="Times New Roman" w:cs="Times New Roman"/>
          <w:color w:val="000000"/>
          <w:spacing w:val="1"/>
          <w:sz w:val="18"/>
          <w:szCs w:val="18"/>
          <w:lang w:eastAsia="pl-PL"/>
        </w:rPr>
        <w:t>50/70: 135°C±</w:t>
      </w:r>
      <w:smartTag w:uri="urn:schemas-microsoft-com:office:smarttags" w:element="metricconverter">
        <w:smartTagPr>
          <w:attr w:name="ProductID" w:val="5ﾰC"/>
        </w:smartTagPr>
        <w:r w:rsidRPr="00F916BF">
          <w:rPr>
            <w:rFonts w:ascii="Times New Roman" w:eastAsia="Times New Roman" w:hAnsi="Times New Roman" w:cs="Times New Roman"/>
            <w:color w:val="000000"/>
            <w:spacing w:val="1"/>
            <w:sz w:val="18"/>
            <w:szCs w:val="18"/>
            <w:lang w:eastAsia="pl-PL"/>
          </w:rPr>
          <w:t>5°C</w:t>
        </w:r>
      </w:smartTag>
      <w:r w:rsidRPr="00F916BF">
        <w:rPr>
          <w:rFonts w:ascii="Times New Roman" w:eastAsia="Times New Roman" w:hAnsi="Times New Roman" w:cs="Times New Roman"/>
          <w:color w:val="000000"/>
          <w:spacing w:val="1"/>
          <w:sz w:val="18"/>
          <w:szCs w:val="18"/>
          <w:lang w:eastAsia="pl-PL"/>
        </w:rPr>
        <w:t>,</w:t>
      </w:r>
    </w:p>
    <w:p w:rsidR="000E5F9E" w:rsidRPr="00F916BF" w:rsidRDefault="000E5F9E" w:rsidP="000E5F9E">
      <w:pPr>
        <w:numPr>
          <w:ilvl w:val="0"/>
          <w:numId w:val="83"/>
        </w:numPr>
        <w:tabs>
          <w:tab w:val="num" w:pos="360"/>
        </w:tabs>
        <w:overflowPunct w:val="0"/>
        <w:autoSpaceDE w:val="0"/>
        <w:autoSpaceDN w:val="0"/>
        <w:adjustRightInd w:val="0"/>
        <w:spacing w:after="0" w:line="240" w:lineRule="auto"/>
        <w:ind w:left="360" w:hanging="303"/>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MG 50/70-54/64 I MG 35/50-57/69: 140</w:t>
      </w:r>
      <w:r w:rsidRPr="00F916BF">
        <w:rPr>
          <w:rFonts w:ascii="Times New Roman" w:eastAsia="Times New Roman" w:hAnsi="Times New Roman" w:cs="Times New Roman"/>
          <w:color w:val="000000"/>
          <w:spacing w:val="1"/>
          <w:sz w:val="18"/>
          <w:szCs w:val="18"/>
          <w:lang w:eastAsia="pl-PL"/>
        </w:rPr>
        <w:t>°</w:t>
      </w:r>
      <w:r w:rsidRPr="00F916BF">
        <w:rPr>
          <w:rFonts w:ascii="Times New Roman" w:eastAsia="Times New Roman" w:hAnsi="Times New Roman" w:cs="Times New Roman"/>
          <w:sz w:val="18"/>
          <w:szCs w:val="18"/>
          <w:lang w:eastAsia="pl-PL"/>
        </w:rPr>
        <w:t>C</w:t>
      </w:r>
      <w:r w:rsidRPr="00F916BF">
        <w:rPr>
          <w:rFonts w:ascii="Times New Roman" w:eastAsia="Times New Roman" w:hAnsi="Times New Roman" w:cs="Times New Roman"/>
          <w:color w:val="000000"/>
          <w:spacing w:val="1"/>
          <w:sz w:val="18"/>
          <w:szCs w:val="18"/>
          <w:lang w:eastAsia="pl-PL"/>
        </w:rPr>
        <w:t>±</w:t>
      </w:r>
      <w:smartTag w:uri="urn:schemas-microsoft-com:office:smarttags" w:element="metricconverter">
        <w:smartTagPr>
          <w:attr w:name="ProductID" w:val="5ﾰC"/>
        </w:smartTagPr>
        <w:r w:rsidRPr="00F916BF">
          <w:rPr>
            <w:rFonts w:ascii="Times New Roman" w:eastAsia="Times New Roman" w:hAnsi="Times New Roman" w:cs="Times New Roman"/>
            <w:color w:val="000000"/>
            <w:spacing w:val="1"/>
            <w:sz w:val="18"/>
            <w:szCs w:val="18"/>
            <w:lang w:eastAsia="pl-PL"/>
          </w:rPr>
          <w:t>5°C</w:t>
        </w:r>
      </w:smartTag>
      <w:r w:rsidRPr="00F916BF">
        <w:rPr>
          <w:rFonts w:ascii="Times New Roman" w:eastAsia="Times New Roman" w:hAnsi="Times New Roman" w:cs="Times New Roman"/>
          <w:color w:val="000000"/>
          <w:spacing w:val="1"/>
          <w:sz w:val="18"/>
          <w:szCs w:val="18"/>
          <w:lang w:eastAsia="pl-PL"/>
        </w:rPr>
        <w:t>,</w:t>
      </w:r>
      <w:r w:rsidRPr="00F916BF">
        <w:rPr>
          <w:rFonts w:ascii="Times New Roman" w:eastAsia="Times New Roman" w:hAnsi="Times New Roman" w:cs="Times New Roman"/>
          <w:sz w:val="18"/>
          <w:szCs w:val="18"/>
          <w:lang w:eastAsia="pl-PL"/>
        </w:rPr>
        <w:t xml:space="preserve"> </w:t>
      </w:r>
    </w:p>
    <w:p w:rsidR="000E5F9E" w:rsidRPr="00F916BF" w:rsidRDefault="000E5F9E" w:rsidP="000E5F9E">
      <w:pPr>
        <w:numPr>
          <w:ilvl w:val="0"/>
          <w:numId w:val="83"/>
        </w:numPr>
        <w:tabs>
          <w:tab w:val="num" w:pos="360"/>
        </w:tabs>
        <w:overflowPunct w:val="0"/>
        <w:autoSpaceDE w:val="0"/>
        <w:autoSpaceDN w:val="0"/>
        <w:adjustRightInd w:val="0"/>
        <w:spacing w:after="0" w:line="240" w:lineRule="auto"/>
        <w:ind w:left="360" w:hanging="303"/>
        <w:jc w:val="both"/>
        <w:textAlignment w:val="baseline"/>
        <w:rPr>
          <w:rFonts w:ascii="Times New Roman" w:eastAsia="Times New Roman" w:hAnsi="Times New Roman" w:cs="Times New Roman"/>
          <w:sz w:val="18"/>
          <w:szCs w:val="18"/>
          <w:lang w:val="en-US" w:eastAsia="pl-PL"/>
        </w:rPr>
      </w:pPr>
      <w:r w:rsidRPr="00F916BF">
        <w:rPr>
          <w:rFonts w:ascii="Times New Roman" w:eastAsia="Times New Roman" w:hAnsi="Times New Roman" w:cs="Times New Roman"/>
          <w:sz w:val="18"/>
          <w:szCs w:val="18"/>
          <w:lang w:val="en-US" w:eastAsia="pl-PL"/>
        </w:rPr>
        <w:t>PMB 25/ 55-60, PMB 25/55-80: 145</w:t>
      </w:r>
      <w:r w:rsidRPr="00F916BF">
        <w:rPr>
          <w:rFonts w:ascii="Times New Roman" w:eastAsia="Times New Roman" w:hAnsi="Times New Roman" w:cs="Times New Roman"/>
          <w:color w:val="000000"/>
          <w:spacing w:val="1"/>
          <w:sz w:val="18"/>
          <w:szCs w:val="18"/>
          <w:lang w:val="en-US" w:eastAsia="pl-PL"/>
        </w:rPr>
        <w:t>°</w:t>
      </w:r>
      <w:r w:rsidRPr="00F916BF">
        <w:rPr>
          <w:rFonts w:ascii="Times New Roman" w:eastAsia="Times New Roman" w:hAnsi="Times New Roman" w:cs="Times New Roman"/>
          <w:sz w:val="18"/>
          <w:szCs w:val="18"/>
          <w:lang w:val="en-US" w:eastAsia="pl-PL"/>
        </w:rPr>
        <w:t>C</w:t>
      </w:r>
      <w:r w:rsidRPr="00F916BF">
        <w:rPr>
          <w:rFonts w:ascii="Times New Roman" w:eastAsia="Times New Roman" w:hAnsi="Times New Roman" w:cs="Times New Roman"/>
          <w:color w:val="000000"/>
          <w:spacing w:val="1"/>
          <w:sz w:val="18"/>
          <w:szCs w:val="18"/>
          <w:lang w:val="en-US" w:eastAsia="pl-PL"/>
        </w:rPr>
        <w:t>±</w:t>
      </w:r>
      <w:smartTag w:uri="urn:schemas-microsoft-com:office:smarttags" w:element="metricconverter">
        <w:smartTagPr>
          <w:attr w:name="ProductID" w:val="5ﾰC"/>
        </w:smartTagPr>
        <w:r w:rsidRPr="00F916BF">
          <w:rPr>
            <w:rFonts w:ascii="Times New Roman" w:eastAsia="Times New Roman" w:hAnsi="Times New Roman" w:cs="Times New Roman"/>
            <w:color w:val="000000"/>
            <w:spacing w:val="1"/>
            <w:sz w:val="18"/>
            <w:szCs w:val="18"/>
            <w:lang w:val="en-US" w:eastAsia="pl-PL"/>
          </w:rPr>
          <w:t>5°C</w:t>
        </w:r>
      </w:smartTag>
      <w:r w:rsidRPr="00F916BF">
        <w:rPr>
          <w:rFonts w:ascii="Times New Roman" w:eastAsia="Times New Roman" w:hAnsi="Times New Roman" w:cs="Times New Roman"/>
          <w:color w:val="000000"/>
          <w:spacing w:val="1"/>
          <w:sz w:val="18"/>
          <w:szCs w:val="18"/>
          <w:lang w:val="en-US" w:eastAsia="pl-PL"/>
        </w:rPr>
        <w:t xml:space="preserve">. </w:t>
      </w:r>
    </w:p>
    <w:p w:rsidR="000E5F9E" w:rsidRPr="00F916BF" w:rsidRDefault="000E5F9E" w:rsidP="000E5F9E">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2"/>
          <w:sz w:val="18"/>
          <w:szCs w:val="18"/>
          <w:lang w:eastAsia="pl-PL"/>
        </w:rPr>
      </w:pPr>
      <w:r w:rsidRPr="00F916BF">
        <w:rPr>
          <w:rFonts w:ascii="Times New Roman" w:eastAsia="Times New Roman" w:hAnsi="Times New Roman" w:cs="Times New Roman"/>
          <w:color w:val="000000"/>
          <w:spacing w:val="1"/>
          <w:sz w:val="18"/>
          <w:szCs w:val="18"/>
          <w:lang w:eastAsia="pl-PL"/>
        </w:rPr>
        <w:t xml:space="preserve">Recepta powinna być zaprojektowana dla konkretnych materiałów, zaakceptowanych przez Inżyniera, do wbudowania i przy wykorzystaniu reprezentatywnych próbek tych materiałów.  </w:t>
      </w:r>
    </w:p>
    <w:p w:rsidR="000E5F9E" w:rsidRPr="00F916BF" w:rsidRDefault="000E5F9E" w:rsidP="000E5F9E">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2"/>
          <w:sz w:val="18"/>
          <w:szCs w:val="18"/>
          <w:lang w:eastAsia="pl-PL"/>
        </w:rPr>
      </w:pPr>
      <w:r w:rsidRPr="00F916BF">
        <w:rPr>
          <w:rFonts w:ascii="Times New Roman" w:eastAsia="Times New Roman" w:hAnsi="Times New Roman" w:cs="Times New Roman"/>
          <w:color w:val="000000"/>
          <w:spacing w:val="2"/>
          <w:sz w:val="18"/>
          <w:szCs w:val="18"/>
          <w:lang w:eastAsia="pl-PL"/>
        </w:rPr>
        <w:t>Jeżeli mieszanka mineralno-asfaltowa jest dostarczana z kilku wytwórni lub od kilku producentów, to należy zapewnić zgodność typu i wymiaru mieszanki oraz spełnienie wymaganej dokumentacji projektowej.</w:t>
      </w:r>
    </w:p>
    <w:p w:rsidR="000E5F9E" w:rsidRPr="00F916BF" w:rsidRDefault="000E5F9E" w:rsidP="000E5F9E">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1"/>
          <w:sz w:val="18"/>
          <w:szCs w:val="18"/>
          <w:lang w:eastAsia="pl-PL"/>
        </w:rPr>
      </w:pPr>
      <w:r w:rsidRPr="00F916BF">
        <w:rPr>
          <w:rFonts w:ascii="Times New Roman" w:eastAsia="Times New Roman" w:hAnsi="Times New Roman" w:cs="Times New Roman"/>
          <w:color w:val="000000"/>
          <w:spacing w:val="2"/>
          <w:sz w:val="18"/>
          <w:szCs w:val="18"/>
          <w:lang w:eastAsia="pl-PL"/>
        </w:rPr>
        <w:t xml:space="preserve">Każda zmiana składników mieszanki w czasie trwania robót wymaga akceptacji Inżyniera </w:t>
      </w:r>
      <w:r w:rsidRPr="00F916BF">
        <w:rPr>
          <w:rFonts w:ascii="Times New Roman" w:eastAsia="Times New Roman" w:hAnsi="Times New Roman" w:cs="Times New Roman"/>
          <w:color w:val="000000"/>
          <w:spacing w:val="1"/>
          <w:sz w:val="18"/>
          <w:szCs w:val="18"/>
          <w:lang w:eastAsia="pl-PL"/>
        </w:rPr>
        <w:t xml:space="preserve">oraz opracowania nowej recepty i jej zatwierdzenia.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Zaakceptowana recepta stanowi ważną podstawę produkcji.</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5.3. Wytwarzanie mieszanki mineralno-asfaltowej</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F916BF">
        <w:rPr>
          <w:rFonts w:ascii="Times New Roman" w:eastAsia="Times New Roman" w:hAnsi="Times New Roman" w:cs="Times New Roman"/>
          <w:sz w:val="18"/>
          <w:szCs w:val="18"/>
          <w:lang w:eastAsia="pl-PL"/>
        </w:rPr>
        <w:noBreakHyphen/>
        <w:t xml:space="preserve">EN 13108-21 [55]. </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F916BF">
          <w:rPr>
            <w:rFonts w:ascii="Times New Roman" w:eastAsia="Times New Roman" w:hAnsi="Times New Roman" w:cs="Times New Roman"/>
            <w:sz w:val="18"/>
            <w:szCs w:val="18"/>
            <w:lang w:eastAsia="pl-PL"/>
          </w:rPr>
          <w:t>5°C</w:t>
        </w:r>
      </w:smartTag>
      <w:r w:rsidRPr="00F916BF">
        <w:rPr>
          <w:rFonts w:ascii="Times New Roman" w:eastAsia="Times New Roman" w:hAnsi="Times New Roman" w:cs="Times New Roman"/>
          <w:sz w:val="18"/>
          <w:szCs w:val="18"/>
          <w:lang w:eastAsia="pl-PL"/>
        </w:rPr>
        <w:t>. Temperatura lepiszcza asfaltowego w zbiorniku magazynowym (roboczym) nie może przekraczać wartości podanych w pkcie 2.2.</w:t>
      </w:r>
    </w:p>
    <w:p w:rsidR="000E5F9E" w:rsidRPr="00F916BF" w:rsidRDefault="000E5F9E" w:rsidP="000E5F9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Kruszywo (ewentualnie z wypełniaczem)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F916BF">
          <w:rPr>
            <w:rFonts w:ascii="Times New Roman" w:eastAsia="Times New Roman" w:hAnsi="Times New Roman" w:cs="Times New Roman"/>
            <w:sz w:val="18"/>
            <w:szCs w:val="18"/>
            <w:lang w:eastAsia="pl-PL"/>
          </w:rPr>
          <w:t>30°C</w:t>
        </w:r>
      </w:smartTag>
      <w:r w:rsidRPr="00F916BF">
        <w:rPr>
          <w:rFonts w:ascii="Times New Roman" w:eastAsia="Times New Roman" w:hAnsi="Times New Roman" w:cs="Times New Roman"/>
          <w:sz w:val="18"/>
          <w:szCs w:val="18"/>
          <w:lang w:eastAsia="pl-PL"/>
        </w:rPr>
        <w:t xml:space="preserve">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Tablica 24. Najwyższa i najniższa temperatura mieszanki AC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0E5F9E" w:rsidRPr="00F916BF" w:rsidTr="000E5F9E">
        <w:tc>
          <w:tcPr>
            <w:tcW w:w="2371"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Lepiszcze asfaltowe</w:t>
            </w:r>
          </w:p>
        </w:tc>
        <w:tc>
          <w:tcPr>
            <w:tcW w:w="2590"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mieszanki [°C]</w:t>
            </w:r>
          </w:p>
        </w:tc>
      </w:tr>
      <w:tr w:rsidR="000E5F9E" w:rsidRPr="00F916BF" w:rsidTr="000E5F9E">
        <w:tc>
          <w:tcPr>
            <w:tcW w:w="2371" w:type="dxa"/>
          </w:tcPr>
          <w:p w:rsidR="000E5F9E" w:rsidRPr="00F916BF" w:rsidRDefault="000E5F9E" w:rsidP="000E5F9E">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8"/>
                <w:szCs w:val="18"/>
                <w:lang w:val="en-US" w:eastAsia="pl-PL"/>
              </w:rPr>
            </w:pPr>
            <w:r w:rsidRPr="00F916BF">
              <w:rPr>
                <w:rFonts w:ascii="Times New Roman" w:eastAsia="Times New Roman" w:hAnsi="Times New Roman" w:cs="Times New Roman"/>
                <w:sz w:val="18"/>
                <w:szCs w:val="18"/>
                <w:lang w:val="en-US" w:eastAsia="pl-PL"/>
              </w:rPr>
              <w:t>Asfalt 50/70</w:t>
            </w:r>
          </w:p>
          <w:p w:rsidR="000E5F9E" w:rsidRPr="00F916BF" w:rsidRDefault="000E5F9E" w:rsidP="000E5F9E">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8"/>
                <w:szCs w:val="18"/>
                <w:lang w:val="en-US" w:eastAsia="pl-PL"/>
              </w:rPr>
            </w:pPr>
          </w:p>
        </w:tc>
        <w:tc>
          <w:tcPr>
            <w:tcW w:w="2590" w:type="dxa"/>
          </w:tcPr>
          <w:p w:rsidR="000E5F9E" w:rsidRPr="00F916BF" w:rsidRDefault="000E5F9E" w:rsidP="000E5F9E">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 140 do 180</w:t>
            </w:r>
          </w:p>
          <w:p w:rsidR="000E5F9E" w:rsidRPr="00F916BF" w:rsidRDefault="000E5F9E" w:rsidP="000E5F9E">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p>
        </w:tc>
      </w:tr>
    </w:tbl>
    <w:p w:rsidR="000E5F9E" w:rsidRPr="00F916BF" w:rsidRDefault="000E5F9E" w:rsidP="000E5F9E">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Podana temperatura nie znajduje zastosowania do mieszanek mineralno-asfaltowych, do których jest dodawany dodatek w celu obniżenia temperatury jej wytwarzania i wbudowania lub gdy stosowane lepiszcze asfaltowe zawiera taki środek.</w:t>
      </w:r>
    </w:p>
    <w:p w:rsidR="000E5F9E" w:rsidRPr="00F916BF" w:rsidRDefault="000E5F9E" w:rsidP="000E5F9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Sposób i czas mieszania należy tak dobrać, aby wszystkie kruszywa zostały w całości, równomiernie otoczone lepiszczem i aby dodatki wmieszały się, tworząc jednolitą mieszankę, kolejność dozowania materiałów do mieszalnika ma duże znaczenie dla jakości produkowanej mieszanki.</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Dopuszcza się dostawy mieszanek mineralno-asfaltowych z kilku wytwórni, pod warunkiem skoordynowania między sobą deklarowanych przydatności mieszanek (m.in.: typ, rodzaj składników, właściwości objętościowe) z zachowaniem dopuszczalnych różnic ich składu:</w:t>
      </w:r>
    </w:p>
    <w:p w:rsidR="000E5F9E" w:rsidRPr="00F916BF" w:rsidRDefault="000E5F9E" w:rsidP="002F0756">
      <w:pPr>
        <w:numPr>
          <w:ilvl w:val="0"/>
          <w:numId w:val="9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lepiszcza: 0,3% (m/m),</w:t>
      </w:r>
    </w:p>
    <w:p w:rsidR="000E5F9E" w:rsidRPr="00F916BF" w:rsidRDefault="000E5F9E" w:rsidP="002F0756">
      <w:pPr>
        <w:numPr>
          <w:ilvl w:val="0"/>
          <w:numId w:val="9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kruszywa drobnego: 3,0% (m/m),</w:t>
      </w:r>
    </w:p>
    <w:p w:rsidR="000E5F9E" w:rsidRPr="00F916BF" w:rsidRDefault="000E5F9E" w:rsidP="002F0756">
      <w:pPr>
        <w:numPr>
          <w:ilvl w:val="0"/>
          <w:numId w:val="9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wypełniacza: 1,0% (m/m).</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0E5F9E" w:rsidRPr="00F916BF" w:rsidRDefault="000E5F9E" w:rsidP="000E5F9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Produkcja powinna być tak zaplanowana, aby nie dopuścić do zbyt długiego przechowywania mieszanki w silosach; należy wykluczyć możliwość szkodliwych zmian. </w:t>
      </w:r>
    </w:p>
    <w:p w:rsidR="000E5F9E" w:rsidRPr="00F916BF" w:rsidRDefault="000E5F9E" w:rsidP="000E5F9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Czas przechowywania – magazynowania mieszanki  MMA powinien uwzględniać możliwości wytwórni (sposób podgrzewania silosów gotowej mieszanki MMA i rodzaj izolacji), warunki atmosferyczne  oraz czas transportu na budowę.</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5.4. Przygotowanie podłoża</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Podłoże (podbudowa z kruszywa niezwiązanego lub związanego) pod warstwę podbudowy z betonu asfaltowego powinno być na całej powierzchni:</w:t>
      </w:r>
    </w:p>
    <w:p w:rsidR="000E5F9E" w:rsidRPr="00F916BF" w:rsidRDefault="000E5F9E" w:rsidP="000E5F9E">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ustabilizowane i nośne,</w:t>
      </w:r>
    </w:p>
    <w:p w:rsidR="000E5F9E" w:rsidRPr="00F916BF" w:rsidRDefault="000E5F9E" w:rsidP="000E5F9E">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czyste, bez zanieczyszczenia lub pozostałości luźnego kruszywa,</w:t>
      </w:r>
    </w:p>
    <w:p w:rsidR="000E5F9E" w:rsidRPr="00F916BF" w:rsidRDefault="000E5F9E" w:rsidP="000E5F9E">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wyprofilowane, równe i bez kolein,</w:t>
      </w:r>
    </w:p>
    <w:p w:rsidR="000E5F9E" w:rsidRPr="00F916BF" w:rsidRDefault="000E5F9E" w:rsidP="000E5F9E">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suche,</w:t>
      </w:r>
    </w:p>
    <w:p w:rsidR="000E5F9E" w:rsidRPr="00F916BF" w:rsidRDefault="000E5F9E" w:rsidP="000E5F9E">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skropione emulsją asfaltową lub asfaltem zapewniającym powiązanie warstw.</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Maksymalne nierówności podłoża pod warstwę podbudowy, nie powinny przekraczać wartości podanych w tablicy 25.</w:t>
      </w:r>
    </w:p>
    <w:p w:rsidR="000E5F9E" w:rsidRDefault="000E5F9E" w:rsidP="000E5F9E">
      <w:pPr>
        <w:overflowPunct w:val="0"/>
        <w:autoSpaceDE w:val="0"/>
        <w:autoSpaceDN w:val="0"/>
        <w:adjustRightInd w:val="0"/>
        <w:spacing w:before="120" w:after="120" w:line="240" w:lineRule="auto"/>
        <w:ind w:left="1320" w:hanging="132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25.</w:t>
      </w:r>
      <w:r w:rsidRPr="00F916BF">
        <w:rPr>
          <w:rFonts w:ascii="Times New Roman" w:eastAsia="Times New Roman" w:hAnsi="Times New Roman" w:cs="Times New Roman"/>
          <w:sz w:val="18"/>
          <w:szCs w:val="18"/>
          <w:lang w:eastAsia="pl-PL"/>
        </w:rPr>
        <w:tab/>
        <w:t xml:space="preserve">Maksymalne nierówności podłoża pod warstwę podbudowy z betonu asfaltowego (pomiar łatą 4-metrową lub równoważną metodą) </w:t>
      </w:r>
    </w:p>
    <w:p w:rsidR="00FD57E0" w:rsidRDefault="00FD57E0" w:rsidP="000E5F9E">
      <w:pPr>
        <w:overflowPunct w:val="0"/>
        <w:autoSpaceDE w:val="0"/>
        <w:autoSpaceDN w:val="0"/>
        <w:adjustRightInd w:val="0"/>
        <w:spacing w:before="120" w:after="120" w:line="240" w:lineRule="auto"/>
        <w:ind w:left="1320" w:hanging="1320"/>
        <w:jc w:val="both"/>
        <w:textAlignment w:val="baseline"/>
        <w:rPr>
          <w:rFonts w:ascii="Times New Roman" w:eastAsia="Times New Roman" w:hAnsi="Times New Roman" w:cs="Times New Roman"/>
          <w:sz w:val="18"/>
          <w:szCs w:val="18"/>
          <w:lang w:eastAsia="pl-PL"/>
        </w:rPr>
      </w:pPr>
    </w:p>
    <w:p w:rsidR="00FD57E0" w:rsidRPr="00F916BF" w:rsidRDefault="00FD57E0" w:rsidP="000E5F9E">
      <w:pPr>
        <w:overflowPunct w:val="0"/>
        <w:autoSpaceDE w:val="0"/>
        <w:autoSpaceDN w:val="0"/>
        <w:adjustRightInd w:val="0"/>
        <w:spacing w:before="120" w:after="120" w:line="240" w:lineRule="auto"/>
        <w:ind w:left="1320" w:hanging="1320"/>
        <w:jc w:val="both"/>
        <w:textAlignment w:val="baseline"/>
        <w:rPr>
          <w:rFonts w:ascii="Times New Roman" w:eastAsia="Times New Roman" w:hAnsi="Times New Roman" w:cs="Times New Roman"/>
          <w:sz w:val="18"/>
          <w:szCs w:val="18"/>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226"/>
        <w:gridCol w:w="2535"/>
      </w:tblGrid>
      <w:tr w:rsidR="000E5F9E" w:rsidRPr="00F916BF" w:rsidTr="000E5F9E">
        <w:tc>
          <w:tcPr>
            <w:tcW w:w="1242"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Klasa drogi</w:t>
            </w:r>
          </w:p>
        </w:tc>
        <w:tc>
          <w:tcPr>
            <w:tcW w:w="5226"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Element nawierzchni</w:t>
            </w:r>
          </w:p>
        </w:tc>
        <w:tc>
          <w:tcPr>
            <w:tcW w:w="2535"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Maksymalna nierówność podłoża pod warstwę podbudowy [mm]</w:t>
            </w:r>
          </w:p>
        </w:tc>
      </w:tr>
      <w:tr w:rsidR="000E5F9E" w:rsidRPr="00F916BF" w:rsidTr="00E51A94">
        <w:trPr>
          <w:trHeight w:val="900"/>
        </w:trPr>
        <w:tc>
          <w:tcPr>
            <w:tcW w:w="1242" w:type="dxa"/>
          </w:tcPr>
          <w:p w:rsidR="000E5F9E" w:rsidRPr="00F916BF" w:rsidRDefault="000E5F9E" w:rsidP="000E5F9E">
            <w:pPr>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w:t>
            </w:r>
          </w:p>
        </w:tc>
        <w:tc>
          <w:tcPr>
            <w:tcW w:w="5226" w:type="dxa"/>
          </w:tcPr>
          <w:p w:rsidR="000E5F9E" w:rsidRPr="00F916BF" w:rsidRDefault="000E5F9E" w:rsidP="000E5F9E">
            <w:pPr>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Pasy ruchu zasadnicze, </w:t>
            </w:r>
          </w:p>
          <w:p w:rsidR="000E5F9E" w:rsidRPr="00F916BF" w:rsidRDefault="000E5F9E" w:rsidP="000E5F9E">
            <w:pPr>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dodatkowe, włączenia </w:t>
            </w:r>
          </w:p>
          <w:p w:rsidR="000E5F9E" w:rsidRPr="00F916BF" w:rsidRDefault="000E5F9E" w:rsidP="000E5F9E">
            <w:pPr>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i wyłączenia, postojowe, </w:t>
            </w:r>
          </w:p>
          <w:p w:rsidR="000E5F9E" w:rsidRPr="00F916BF" w:rsidRDefault="000E5F9E" w:rsidP="000E5F9E">
            <w:pPr>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utwardzone pobocza </w:t>
            </w:r>
          </w:p>
          <w:p w:rsidR="000E5F9E" w:rsidRPr="00F916BF" w:rsidRDefault="000E5F9E" w:rsidP="000E5F9E">
            <w:pPr>
              <w:spacing w:after="0" w:line="240" w:lineRule="auto"/>
              <w:rPr>
                <w:rFonts w:ascii="Times New Roman" w:eastAsia="Times New Roman" w:hAnsi="Times New Roman" w:cs="Times New Roman"/>
                <w:sz w:val="18"/>
                <w:szCs w:val="18"/>
                <w:lang w:eastAsia="pl-PL"/>
              </w:rPr>
            </w:pPr>
          </w:p>
        </w:tc>
        <w:tc>
          <w:tcPr>
            <w:tcW w:w="2535"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15</w:t>
            </w:r>
          </w:p>
        </w:tc>
      </w:tr>
    </w:tbl>
    <w:p w:rsidR="000E5F9E" w:rsidRPr="00F916BF" w:rsidRDefault="000E5F9E" w:rsidP="000E5F9E">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Jeżeli nierówności  są większe niż dopuszczalne, to należy wyrównać podłoże.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Rzędne wysokościowe podłoża oraz urządzeń usytuowanych w nawierzchni lub ją ograniczających powinny być zgodne z dokumentacją projektową. Z podłoża powinien być zapewniony odpływ wody.</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 celu polepszenia połączenia między warstwami technologicznymi nawierzchni powierzchnia podłoża powinna być w ocenie wizualnej chropowata.</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Szerokie szczeliny w podłożu należy wypełnić odpowiednim materiałem, np. zalewami drogowymi według PN-EN 14188-1 [67] lub PN-EN 14188-2 [68] albo innymi materiałami według norm lub aprobat technicznych.</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Przygotowanie podłoża do skropienia emulsją należy wykonać zgodnie z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D-04.03.01a [2].</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5.5. Próba technologiczna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Nie dopuszcza się oceniania dokładności pracy otaczarki oraz prawidłowości składu mieszanki mineralnej na podstawie tzw. suchego zarobu, z uwagi na możliwą segregację kruszywa.</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 próby technologicznej Wykonawca użyje takich materiałów, jakie będą stosowane do wykonania właściwej mieszanki mineralno-asfaltowej.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Mieszankę wyprodukowaną po ustabilizowaniu się pracy otaczarki należy zgromadzić w silosie lub załadować na samochód. Próbki do badań należy pobierać ze skrzyni samochodu zgodnie z metodą określoną w PN-EN 12697-27 [44].</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Na podstawie uzyskanych wyników Inżynier podejmuje decyzję o wykonaniu odcinka próbnego.</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5.6. Odcinek próbny</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[44].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przypadku braku innych uzgodnień z Inżynierem, Wykonawca powinien wykonać odcinek próbny co najmniej na trzy dni przed rozpoczęciem robót, w celu:</w:t>
      </w:r>
    </w:p>
    <w:p w:rsidR="000E5F9E" w:rsidRPr="00F916BF" w:rsidRDefault="000E5F9E" w:rsidP="000E5F9E">
      <w:pPr>
        <w:numPr>
          <w:ilvl w:val="0"/>
          <w:numId w:val="85"/>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sprawdzenia czy użyty sprzęt jest właściwy,</w:t>
      </w:r>
    </w:p>
    <w:p w:rsidR="000E5F9E" w:rsidRPr="00F916BF" w:rsidRDefault="000E5F9E" w:rsidP="000E5F9E">
      <w:pPr>
        <w:numPr>
          <w:ilvl w:val="0"/>
          <w:numId w:val="85"/>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określenia grubości warstwy mieszanki mineralno-asfaltowej przed zagęszczeniem, koniecznej do uzyskania wymaganej w kontrakcie grubości warstwy,</w:t>
      </w:r>
    </w:p>
    <w:p w:rsidR="000E5F9E" w:rsidRPr="00F916BF" w:rsidRDefault="000E5F9E" w:rsidP="000E5F9E">
      <w:pPr>
        <w:numPr>
          <w:ilvl w:val="0"/>
          <w:numId w:val="85"/>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określenia potrzebnej liczby przejść walców dla uzyskania prawidłowego zagęszczenia warstwy.</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 takiej próby Wykonawca powinien użyć takich materiałów oraz sprzętu, jaki stosowany będzie do wykonania warstwy nawierzchni. </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F916BF">
          <w:rPr>
            <w:rFonts w:ascii="Times New Roman" w:eastAsia="Times New Roman" w:hAnsi="Times New Roman" w:cs="Times New Roman"/>
            <w:sz w:val="18"/>
            <w:szCs w:val="18"/>
            <w:lang w:eastAsia="pl-PL"/>
          </w:rPr>
          <w:t>500 m</w:t>
        </w:r>
        <w:r w:rsidRPr="00F916BF">
          <w:rPr>
            <w:rFonts w:ascii="Times New Roman" w:eastAsia="Times New Roman" w:hAnsi="Times New Roman" w:cs="Times New Roman"/>
            <w:sz w:val="18"/>
            <w:szCs w:val="18"/>
            <w:vertAlign w:val="superscript"/>
            <w:lang w:eastAsia="pl-PL"/>
          </w:rPr>
          <w:t>2</w:t>
        </w:r>
      </w:smartTag>
      <w:r w:rsidRPr="00F916BF">
        <w:rPr>
          <w:rFonts w:ascii="Times New Roman" w:eastAsia="Times New Roman" w:hAnsi="Times New Roman" w:cs="Times New Roman"/>
          <w:sz w:val="18"/>
          <w:szCs w:val="18"/>
          <w:lang w:eastAsia="pl-PL"/>
        </w:rPr>
        <w:t xml:space="preserve">, a długość co najmniej </w:t>
      </w:r>
      <w:smartTag w:uri="urn:schemas-microsoft-com:office:smarttags" w:element="metricconverter">
        <w:smartTagPr>
          <w:attr w:name="ProductID" w:val="50 m"/>
        </w:smartTagPr>
        <w:r w:rsidRPr="00F916BF">
          <w:rPr>
            <w:rFonts w:ascii="Times New Roman" w:eastAsia="Times New Roman" w:hAnsi="Times New Roman" w:cs="Times New Roman"/>
            <w:sz w:val="18"/>
            <w:szCs w:val="18"/>
            <w:lang w:eastAsia="pl-PL"/>
          </w:rPr>
          <w:t>50 m</w:t>
        </w:r>
      </w:smartTag>
      <w:r w:rsidRPr="00F916BF">
        <w:rPr>
          <w:rFonts w:ascii="Times New Roman" w:eastAsia="Times New Roman" w:hAnsi="Times New Roman" w:cs="Times New Roman"/>
          <w:sz w:val="18"/>
          <w:szCs w:val="18"/>
          <w:lang w:eastAsia="pl-PL"/>
        </w:rPr>
        <w:t xml:space="preserve"> i powinny być tak dobrane, aby na jego podstawie możliwa była ocena prawidłowości wbudowania i zagęszczenia mieszanki mineralno-asfaltowej.</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Grubość układanej warstwy powinna być zgodna z grubością podaną w dokumentacji projektowej. Ilość  próbek (rdzeni) pobrana z odcinka próbnego powinna być uzgodniona z Inżynierem i oceniona pod względem zgodności z </w:t>
      </w:r>
      <w:r w:rsidRPr="00F916BF">
        <w:rPr>
          <w:rFonts w:ascii="Times New Roman" w:eastAsia="Times New Roman" w:hAnsi="Times New Roman" w:cs="Times New Roman"/>
          <w:sz w:val="18"/>
          <w:szCs w:val="18"/>
          <w:shd w:val="clear" w:color="auto" w:fill="FFFFFF"/>
          <w:lang w:eastAsia="pl-PL"/>
        </w:rPr>
        <w:t>wy</w:t>
      </w:r>
      <w:r w:rsidRPr="00F916BF">
        <w:rPr>
          <w:rFonts w:ascii="Times New Roman" w:eastAsia="Times New Roman" w:hAnsi="Times New Roman" w:cs="Times New Roman"/>
          <w:sz w:val="18"/>
          <w:szCs w:val="18"/>
          <w:lang w:eastAsia="pl-PL"/>
        </w:rPr>
        <w:t xml:space="preserve">maganiami niniejszej specyfikacji. Należy pobrać minimum w dwóch przekrojach poprzecznych po dwie próbki (rdzenie).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Dopuszcza się, aby za zgodą Inżyniera, odcinek próbny zlokalizowany był w ciągu zasadniczych prac nawierzchniowych objętych danym kontraktem.</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Wykonawca może przystąpić do realizacji robót po zaakceptowaniu przez Inżyniera technologii wbudowania oraz wyników z odcinka próbnego.</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5.7. Połączenie międzywarstwowe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Uzyskanie wymaganej trwałości nawierzchni jest uzależnione od zapewnienia połączenia między warstwami i ich współpracy w przenoszeniu obciążenia nawierzchni ruchem.</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Podłoże powinno być skropione lepiszczem. Ma to na celu zwiększenie połączenia między warstwami konstrukcyjnymi oraz zabezpieczenie przed wnikaniem i zaleganiem wody między warstwami. Można odstąpić od wykonania skropienia przy rozkładaniu dwóch warstw asfaltowych w jednym cyklu technologicznym (tzw. połączenia gorące na gorące).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Warunki wykonania połączenia międzywarstwowego oraz kontrola wykonania skropienia zostały przedstawione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D-04.03.01a [2].</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5.8. Wbudowanie mieszanki mineralno-asfaltowej </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Przy doborze rodzaju mieszanki mineralno-asfaltowej do układu warstw konstrukcyjnych należy zachować zasadę mówiącą, że grubość warstwy musi być co najmniej dwuipółkrotnie większa od wymiaru D kruszywa danej mieszanki (h ≥ 2,5xD).</w:t>
      </w:r>
    </w:p>
    <w:p w:rsidR="000E5F9E" w:rsidRPr="00F916BF" w:rsidRDefault="000E5F9E" w:rsidP="000E5F9E">
      <w:pPr>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Mieszankę mineralno-asfaltową można wbudowywać na podłożu przygotowanym zgodnie z zapisami w punktach 5.4 i 5.7.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podłoża pod rozkładaną warstwę nie może być niższa niż  +</w:t>
      </w:r>
      <w:smartTag w:uri="urn:schemas-microsoft-com:office:smarttags" w:element="metricconverter">
        <w:smartTagPr>
          <w:attr w:name="ProductID" w:val="5ﾰC"/>
        </w:smartTagPr>
        <w:r w:rsidRPr="00F916BF">
          <w:rPr>
            <w:rFonts w:ascii="Times New Roman" w:eastAsia="Times New Roman" w:hAnsi="Times New Roman" w:cs="Times New Roman"/>
            <w:sz w:val="18"/>
            <w:szCs w:val="18"/>
            <w:lang w:eastAsia="pl-PL"/>
          </w:rPr>
          <w:t>5°C</w:t>
        </w:r>
      </w:smartTag>
      <w:r w:rsidRPr="00F916BF">
        <w:rPr>
          <w:rFonts w:ascii="Times New Roman" w:eastAsia="Times New Roman" w:hAnsi="Times New Roman" w:cs="Times New Roman"/>
          <w:sz w:val="18"/>
          <w:szCs w:val="18"/>
          <w:lang w:eastAsia="pl-PL"/>
        </w:rPr>
        <w:t>.</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Transport mieszanki mineralno-asfaltowej asfaltowej powinien być zgodny z zaleceniami podanymi w punkcie 4.2. </w:t>
      </w:r>
    </w:p>
    <w:p w:rsidR="000E5F9E" w:rsidRPr="00F916BF" w:rsidRDefault="000E5F9E" w:rsidP="000E5F9E">
      <w:pPr>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Prace związane z wbudowaniem mieszanki mineralno-asfaltowej należy tak zaplanować, </w:t>
      </w:r>
    </w:p>
    <w:p w:rsidR="000E5F9E" w:rsidRPr="00F916BF" w:rsidRDefault="000E5F9E" w:rsidP="000E5F9E">
      <w:pPr>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aby: </w:t>
      </w:r>
    </w:p>
    <w:p w:rsidR="000E5F9E" w:rsidRPr="00F916BF" w:rsidRDefault="000E5F9E" w:rsidP="002F0756">
      <w:pPr>
        <w:numPr>
          <w:ilvl w:val="0"/>
          <w:numId w:val="98"/>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0E5F9E" w:rsidRPr="00F916BF" w:rsidRDefault="000E5F9E" w:rsidP="002F0756">
      <w:pPr>
        <w:numPr>
          <w:ilvl w:val="0"/>
          <w:numId w:val="98"/>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dzienne działki robocze (tj. odcinki nawierzchni na których mieszanka mineralno-asfaltowa jest wbudowywana jednego dnia) powinny być możliwie jak najdłuższe min. 200 m, </w:t>
      </w:r>
    </w:p>
    <w:p w:rsidR="000E5F9E" w:rsidRPr="00F916BF" w:rsidRDefault="000E5F9E" w:rsidP="002F0756">
      <w:pPr>
        <w:numPr>
          <w:ilvl w:val="0"/>
          <w:numId w:val="98"/>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organizacja dostaw mieszanki powinna zapewnić pracę rozkładarki bez zatrzymań.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Mieszankę mineralno-asfaltową asfaltową należy wbudowywać w odpowiednich warunkach atmosferycznych.  Nie wolno wbudowywać betonu asfaltowego  gdy na podłożu tworzy się zamknięty film wodny.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Temperatura otoczenia w ciągu doby nie powinna być niższa od temperatury podanej w tablicy 26. Temperatura otoczenia może być niższa w wypadku stosowania ogrzewania podłoża i obramowania (np. promienniki podczerwieni, urządzenia mikrofalowe). </w:t>
      </w:r>
      <w:r w:rsidRPr="00F916BF">
        <w:rPr>
          <w:rFonts w:ascii="Times New Roman" w:eastAsia="Times New Roman" w:hAnsi="Times New Roman" w:cs="Times New Roman"/>
          <w:color w:val="000000"/>
          <w:sz w:val="18"/>
          <w:szCs w:val="18"/>
          <w:lang w:eastAsia="pl-PL"/>
        </w:rPr>
        <w:t>Temperatura powietrza powinna być mierzona co najmniej 3 razy dziennie: przed przystąpieniem do robót oraz podczas ich wykonywania w okresach równomiernie rozłożonych w planowanym czasie realizacji dziennej działki roboczej.</w:t>
      </w:r>
      <w:r w:rsidRPr="00F916BF">
        <w:rPr>
          <w:rFonts w:ascii="Times New Roman" w:eastAsia="Times New Roman" w:hAnsi="Times New Roman" w:cs="Times New Roman"/>
          <w:sz w:val="18"/>
          <w:szCs w:val="18"/>
          <w:lang w:eastAsia="pl-PL"/>
        </w:rPr>
        <w:t xml:space="preserve"> Nie dopuszcza się układania mieszanki mineralno-asfaltowej asfaltowej podczas silnego wiatru (V &gt; 16 m/s) oraz opadów atmosferycznych.</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Podczas budowy nawierzchni należy dążyć do ułożenia wszystkich warstw przed sezonem zimowym, aby zapewnić szczelność nawierzchni i jej odporność na działanie wody i mrozu. Jeżeli w wyjątkowym przypadku zachodzi konieczność pozostawienia na zimę warstwy podbudowy, to należy ją powierzchniowo uszczelnić w celu zabezpieczenia przed szkodliwym działaniem wody, mrozu i ewentualnie środków odladzających.</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 wypadku stosowania mieszanek mineralno-asfaltowych z dodatkiem obniżającym temperaturę mieszania i wbudowania należy indywidualnie określić wymagane warunki otoczenia. </w:t>
      </w:r>
    </w:p>
    <w:p w:rsidR="000E5F9E" w:rsidRPr="00F916BF" w:rsidRDefault="000E5F9E" w:rsidP="000E5F9E">
      <w:pPr>
        <w:overflowPunct w:val="0"/>
        <w:autoSpaceDE w:val="0"/>
        <w:autoSpaceDN w:val="0"/>
        <w:adjustRightInd w:val="0"/>
        <w:spacing w:before="120" w:after="120" w:line="240" w:lineRule="auto"/>
        <w:ind w:left="1200" w:hanging="120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26. Minimalna temperatura otoczenia na wysokości 2 m podczas wykonywania warstw asfaltowych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4111"/>
      </w:tblGrid>
      <w:tr w:rsidR="000E5F9E" w:rsidRPr="00F916BF" w:rsidTr="000E5F9E">
        <w:trPr>
          <w:trHeight w:val="562"/>
        </w:trPr>
        <w:tc>
          <w:tcPr>
            <w:tcW w:w="3960" w:type="dxa"/>
            <w:vAlign w:val="center"/>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Rodzaj robót</w:t>
            </w:r>
          </w:p>
        </w:tc>
        <w:tc>
          <w:tcPr>
            <w:tcW w:w="4111" w:type="dxa"/>
            <w:vAlign w:val="center"/>
          </w:tcPr>
          <w:p w:rsidR="000E5F9E" w:rsidRPr="00F916BF" w:rsidRDefault="000E5F9E" w:rsidP="000E5F9E">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Minimalna temperatura powietrza  [°C]</w:t>
            </w:r>
          </w:p>
        </w:tc>
      </w:tr>
      <w:tr w:rsidR="000E5F9E" w:rsidRPr="00F916BF" w:rsidTr="000E5F9E">
        <w:tc>
          <w:tcPr>
            <w:tcW w:w="3960" w:type="dxa"/>
          </w:tcPr>
          <w:p w:rsidR="000E5F9E" w:rsidRPr="00F916BF" w:rsidRDefault="000E5F9E" w:rsidP="000E5F9E">
            <w:pPr>
              <w:overflowPunct w:val="0"/>
              <w:autoSpaceDE w:val="0"/>
              <w:autoSpaceDN w:val="0"/>
              <w:adjustRightInd w:val="0"/>
              <w:spacing w:before="40" w:after="4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Podbudowa</w:t>
            </w:r>
          </w:p>
        </w:tc>
        <w:tc>
          <w:tcPr>
            <w:tcW w:w="4111"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0°C (-3°C*) </w:t>
            </w:r>
          </w:p>
        </w:tc>
      </w:tr>
    </w:tbl>
    <w:p w:rsidR="000E5F9E" w:rsidRPr="00F916BF" w:rsidRDefault="000E5F9E" w:rsidP="000E5F9E">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Do decyzji Inżyniera, przy czym temperatura podłoża powinna wynosić co najmniej 5°C.</w:t>
      </w:r>
      <w:r w:rsidRPr="00F916BF">
        <w:rPr>
          <w:rFonts w:ascii="Times New Roman" w:eastAsia="Times New Roman" w:hAnsi="Times New Roman" w:cs="Times New Roman"/>
          <w:sz w:val="18"/>
          <w:szCs w:val="18"/>
          <w:lang w:eastAsia="pl-PL"/>
        </w:rPr>
        <w:tab/>
      </w:r>
    </w:p>
    <w:p w:rsidR="000E5F9E" w:rsidRPr="00F916BF" w:rsidRDefault="000E5F9E" w:rsidP="000E5F9E">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Mieszanka mineralno-asfaltowa powinna być wbudowywana rozkładarką wyposażoną w układ automatycznego sterowania grubości warstwy i utrzymywania niwelety zgodnie z dokumentacją projektową. W miejscach niedostępnych dla sprzętu dopuszcza się wbudowywanie ręczne. </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Grubość wykonywanej warstwy powinna być sprawdzana co </w:t>
      </w:r>
      <w:smartTag w:uri="urn:schemas-microsoft-com:office:smarttags" w:element="metricconverter">
        <w:smartTagPr>
          <w:attr w:name="ProductID" w:val="25 m"/>
        </w:smartTagPr>
        <w:r w:rsidRPr="00F916BF">
          <w:rPr>
            <w:rFonts w:ascii="Times New Roman" w:eastAsia="Times New Roman" w:hAnsi="Times New Roman" w:cs="Times New Roman"/>
            <w:sz w:val="18"/>
            <w:szCs w:val="18"/>
            <w:lang w:eastAsia="pl-PL"/>
          </w:rPr>
          <w:t>25 m</w:t>
        </w:r>
      </w:smartTag>
      <w:r w:rsidRPr="00F916BF">
        <w:rPr>
          <w:rFonts w:ascii="Times New Roman" w:eastAsia="Times New Roman" w:hAnsi="Times New Roman" w:cs="Times New Roman"/>
          <w:sz w:val="18"/>
          <w:szCs w:val="18"/>
          <w:lang w:eastAsia="pl-PL"/>
        </w:rPr>
        <w:t>, w co najmniej trzech miejscach (w osi i przy brzegach warstwy).</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Warstwy wałowane powinny być równomiernie zagęszczone ciężkimi walcami drogowymi. Do warstw z betonu asfaltowego należy stosować walce drogowe stalowe gładkie z możliwością wibracji, oscylacji lub walce ogumione.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 wykonanych warstwach podbudowy i warstwie wiążącej powinien odbywać się wyłącznie ruch pojazdów związanych z układaniem następnej warstwy. W przypadku konieczności dopuszczenia innego ruchu należy zastosować zabiegi zabezpieczające uzyskanie wymaganego połączenia międzywarstwowego.</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1375" w:name="_Toc413234108"/>
      <w:r w:rsidRPr="00F916BF">
        <w:rPr>
          <w:rFonts w:ascii="Times New Roman" w:eastAsia="Times New Roman" w:hAnsi="Times New Roman" w:cs="Times New Roman"/>
          <w:b/>
          <w:sz w:val="18"/>
          <w:szCs w:val="18"/>
          <w:lang w:eastAsia="pl-PL"/>
        </w:rPr>
        <w:t>5.9. Połączenia technologiczne</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Połączenia technologiczne należy wykonywać jako</w:t>
      </w:r>
    </w:p>
    <w:p w:rsidR="000E5F9E" w:rsidRPr="00F916BF" w:rsidRDefault="000E5F9E" w:rsidP="002F0756">
      <w:pPr>
        <w:numPr>
          <w:ilvl w:val="0"/>
          <w:numId w:val="9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złącza podłużne i poprzeczne (wg definicji p. 1.4.17.),</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Połączenia technologiczne powinny być jednorodne i szczelne.   </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5.9.1.</w:t>
      </w:r>
      <w:r w:rsidRPr="00F916BF">
        <w:rPr>
          <w:rFonts w:ascii="Times New Roman" w:eastAsia="Times New Roman" w:hAnsi="Times New Roman" w:cs="Times New Roman"/>
          <w:sz w:val="18"/>
          <w:szCs w:val="18"/>
          <w:lang w:eastAsia="pl-PL"/>
        </w:rPr>
        <w:t xml:space="preserve"> Wykonanie złączy</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5.9.1.1. Sposób wykonania złączy - wymagania ogólne</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Złącza w warstwach nawierzchni powinny być wykonywane w linii prostej.</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Złącza podłużnego nie można umiejscawiać w śladach kół.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F916BF">
          <w:rPr>
            <w:rFonts w:ascii="Times New Roman" w:eastAsia="Times New Roman" w:hAnsi="Times New Roman" w:cs="Times New Roman"/>
            <w:sz w:val="18"/>
            <w:szCs w:val="18"/>
            <w:lang w:eastAsia="pl-PL"/>
          </w:rPr>
          <w:t>2 m</w:t>
        </w:r>
      </w:smartTag>
      <w:r w:rsidRPr="00F916BF">
        <w:rPr>
          <w:rFonts w:ascii="Times New Roman" w:eastAsia="Times New Roman" w:hAnsi="Times New Roman" w:cs="Times New Roman"/>
          <w:sz w:val="18"/>
          <w:szCs w:val="18"/>
          <w:lang w:eastAsia="pl-PL"/>
        </w:rPr>
        <w:t xml:space="preserve"> w kierunku podłużnym do osi jezdni.</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Złącza powinny być całkowicie związane, a powierzchnie przylegających warstw powinny być w jednym poziomie.</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5.9.1.2. Technologia rozkładania „gorące przy gorącym”</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Walce zagęszczające mieszankę za każdą rozkładarką powinny być o zbliżonych parametrach. Zagęszczanie każdego z pasów należy rozpoczynać od zewnętrznej krawędzi pasa i stopniowo zagęszczać pas w kierunku złącza.</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Przy tej metodzie nie stosuje się dodatkowych materiałów do złączy.</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5.9.1.3. Technologia rozkładania „gorące przy zimnym” </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Jeżeli skos nie został uformowany „na gorąco”, należy uzyskać go przez frezowanie zimnego pasa, z zachowaniem wymaganego kąta. Powierzchnia styku powinna być czysta i sucha. Przed ułożeniem sąsiedniego pasa całą powierzchnię styku należy pokryć przylepną taśmą bitumiczną lub pastą zgodnie z wymaganiami i w ilości podanej w punktach 5.9.1.5.  i 5.9.1.6.</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Drugi pas powinien być wykonywany z zakładem 2-3 cm licząc od górnej krawędzi złącza, zachodzącym na pas wykonany wcześniej.</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5.9.1.4. Zakończenie działki roboczej </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Zakończenie działki roboczej należy wykonać w sposób i przy pomocy urządzeń zapewniających uzyskanie nieregularnej powierzchni spoiny (przy pomocy wstawianej kantówki lub frezarki). Zakończenie działki roboczej należy wykonać prostopadle do osi drogi. Krawędź działki roboczej jest równocześnie krawędzią poprzeczną złącza.</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Złącza poprzeczne między działkami roboczymi układanych pasów kolejnych warstw technologicznych należy przesunąć względem siebie o co najmniej 3 m w kierunku podłużnym do osi jezdni.</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5.9.1.5.</w:t>
      </w:r>
      <w:r w:rsidRPr="00F916BF">
        <w:rPr>
          <w:rFonts w:ascii="Times New Roman" w:eastAsia="Times New Roman" w:hAnsi="Times New Roman" w:cs="Times New Roman"/>
          <w:b/>
          <w:sz w:val="18"/>
          <w:szCs w:val="18"/>
          <w:lang w:eastAsia="pl-PL"/>
        </w:rPr>
        <w:t xml:space="preserve"> </w:t>
      </w:r>
      <w:r w:rsidRPr="00F916BF">
        <w:rPr>
          <w:rFonts w:ascii="Times New Roman" w:eastAsia="Times New Roman" w:hAnsi="Times New Roman" w:cs="Times New Roman"/>
          <w:sz w:val="18"/>
          <w:szCs w:val="18"/>
          <w:lang w:eastAsia="pl-PL"/>
        </w:rPr>
        <w:t>Wymagania wobec wbudowania taśm bitumicznych</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Minimalna wysokość taśmy wynosi 4 cm. Grubość taśmy powinna wynosić 10 mm.</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Krawędź boczna złącza podłużnego powinna być uformowana zgodnie z opisem w punkcie 5.9.1.3. Krawędź boczna złącza poprzecznego powinna być uformowana w taki sposób i za pomocą urządzeń umożliwiających uzyskanie nieregularnej powierzchni.</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Powierzchnie krawędzi do których klejona będzie taśma, powinny być czyste i suche. Przed przyklejeniem taśmy w metodzie „gorące przy zimnym”, krawędzie „zimnej” warstwy na całkowitej grubości, należy zagruntować zgodnie z zaleceniami producenta</w:t>
      </w:r>
    </w:p>
    <w:p w:rsidR="000E5F9E" w:rsidRPr="00F916BF" w:rsidRDefault="000E5F9E" w:rsidP="000E5F9E">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taśmy.</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Taśma bitumiczna powinna być wstępnie przyklejona do zimnej krawędzi złącza pokrywając 2/3 wysokości warstwy licząc od górnej powierzchni.</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5.9.1.6.</w:t>
      </w:r>
      <w:r w:rsidRPr="00F916BF">
        <w:rPr>
          <w:rFonts w:ascii="Times New Roman" w:eastAsia="Times New Roman" w:hAnsi="Times New Roman" w:cs="Times New Roman"/>
          <w:b/>
          <w:sz w:val="18"/>
          <w:szCs w:val="18"/>
          <w:lang w:eastAsia="pl-PL"/>
        </w:rPr>
        <w:t xml:space="preserve"> </w:t>
      </w:r>
      <w:r w:rsidRPr="00F916BF">
        <w:rPr>
          <w:rFonts w:ascii="Times New Roman" w:eastAsia="Times New Roman" w:hAnsi="Times New Roman" w:cs="Times New Roman"/>
          <w:sz w:val="18"/>
          <w:szCs w:val="18"/>
          <w:lang w:eastAsia="pl-PL"/>
        </w:rPr>
        <w:t>Wymagania wobec wbudowywania past bitumicznych</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Przygotowanie krawędzi bocznych jak w przypadku stosowania taśm bitumicznych.</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Pasta powinna być nanoszona mechanicznie z zapewnieniem równomiernego jej rozprowadzenia na bocznej krawędzi w ilości 3 - 4 kg/m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 xml:space="preserve"> (warstwa o grubości 3 - 4 mm przy gęstości około 1,0 g/cm</w:t>
      </w:r>
      <w:r w:rsidRPr="00F916BF">
        <w:rPr>
          <w:rFonts w:ascii="Times New Roman" w:eastAsia="Times New Roman" w:hAnsi="Times New Roman" w:cs="Times New Roman"/>
          <w:sz w:val="18"/>
          <w:szCs w:val="18"/>
          <w:vertAlign w:val="superscript"/>
          <w:lang w:eastAsia="pl-PL"/>
        </w:rPr>
        <w:t>3</w:t>
      </w:r>
      <w:r w:rsidRPr="00F916BF">
        <w:rPr>
          <w:rFonts w:ascii="Times New Roman" w:eastAsia="Times New Roman" w:hAnsi="Times New Roman" w:cs="Times New Roman"/>
          <w:sz w:val="18"/>
          <w:szCs w:val="18"/>
          <w:lang w:eastAsia="pl-PL"/>
        </w:rPr>
        <w:t>).</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Dopuszcza się ręczne nanoszenie past w miejscach niedostępnych.</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5.10. Krawędzie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przypadku warstw nawierzchni bez urządzeń ograniczających (np. krawężników) krawędziom należy nadać spadki o nachyleniu nie większym niż 2:1, przy pomocy rolki dociskowej mocowanej do walca lub elementu mocowanego do rozkładarki tzw „buta” („na gorąco”).</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Jeżeli krawędzie nie zostały uformowane na gorąco krawędzie należy wyfrezować na zimno.</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 wykonaniu nawierzchni asfaltowej o jednostronnym nachyleniu jezdni należy uszczelnić krawędź położoną wyżej (niżej położona krawędź powinna zostać nieuszczelniona).</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przypadku nawierzchni o dwustronnym nachyleniu (przekrój daszkowy) decyzję o potrzebie i sposobie uszczelnienia krawędzi zewnętrznych podejmie Projektant w uzgodnieniu z Inżynierem.</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Krawędzie zewnętrzne oraz powierzchnie odsadzek poziomych należy uszczelnić przez pokrycie gorącym asfaltem w ilości:</w:t>
      </w:r>
    </w:p>
    <w:p w:rsidR="000E5F9E" w:rsidRPr="00F916BF" w:rsidRDefault="000E5F9E" w:rsidP="002F0756">
      <w:pPr>
        <w:numPr>
          <w:ilvl w:val="0"/>
          <w:numId w:val="99"/>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powierzchnie odsadzek - 1,5 kg/m2,</w:t>
      </w:r>
    </w:p>
    <w:p w:rsidR="000E5F9E" w:rsidRPr="00F916BF" w:rsidRDefault="000E5F9E" w:rsidP="002F0756">
      <w:pPr>
        <w:numPr>
          <w:ilvl w:val="0"/>
          <w:numId w:val="99"/>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krawędzie zewnętrzne - 4 kg/m2.</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Gorący asfalt może być nanoszony w kilku przejściach roboczych. Do uszczelniania krawędzi zewnętrznych należy stosować asfalt drogowy według PN-EN 12591 [24], asfalt modyfikowany polimerami według PN-EN 14023[66], asfalt wielorodzajowy wg PN-EN 13924-2[65], albo inne lepiszcza według norm lub aprobat technicznych. Uszczelnienie krawędzi zewnętrznej należy wykonać gorącym lepiszczem.</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Lepiszcze powinno być naniesione odpowiednio szybko tak, aby krawędzie nie uległy zabrudzeniu. Niżej położona krawędź (z wyjątkiem strefy zmiany przechyłki) powinna pozostać nieuszczelniona.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F916BF">
          <w:rPr>
            <w:rFonts w:ascii="Times New Roman" w:eastAsia="Times New Roman" w:hAnsi="Times New Roman" w:cs="Times New Roman"/>
            <w:sz w:val="18"/>
            <w:szCs w:val="18"/>
            <w:lang w:eastAsia="pl-PL"/>
          </w:rPr>
          <w:t>10 cm</w:t>
        </w:r>
      </w:smartTag>
      <w:r w:rsidRPr="00F916BF">
        <w:rPr>
          <w:rFonts w:ascii="Times New Roman" w:eastAsia="Times New Roman" w:hAnsi="Times New Roman" w:cs="Times New Roman"/>
          <w:sz w:val="18"/>
          <w:szCs w:val="18"/>
          <w:lang w:eastAsia="pl-PL"/>
        </w:rPr>
        <w:t>.</w:t>
      </w:r>
    </w:p>
    <w:p w:rsidR="000E5F9E" w:rsidRPr="00F916BF" w:rsidRDefault="000E5F9E" w:rsidP="000E5F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F916BF">
        <w:rPr>
          <w:rFonts w:ascii="Times New Roman" w:eastAsia="Times New Roman" w:hAnsi="Times New Roman" w:cs="Times New Roman"/>
          <w:b/>
          <w:caps/>
          <w:kern w:val="28"/>
          <w:sz w:val="18"/>
          <w:szCs w:val="18"/>
          <w:lang w:eastAsia="pl-PL"/>
        </w:rPr>
        <w:t>6. Kontrola jakości robót</w:t>
      </w:r>
      <w:bookmarkEnd w:id="1375"/>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6.1. Ogólne zasady kontroli jakości robót</w:t>
      </w:r>
    </w:p>
    <w:p w:rsidR="000E5F9E" w:rsidRPr="00F916BF" w:rsidRDefault="000E5F9E" w:rsidP="000E5F9E">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zasady kontroli jakości robót podano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[1] pkt 6.</w:t>
      </w:r>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6.2. Badania przed przystąpieniem do robót</w:t>
      </w:r>
    </w:p>
    <w:p w:rsidR="000E5F9E" w:rsidRPr="00F916BF" w:rsidRDefault="000E5F9E" w:rsidP="000E5F9E">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6.2.1.</w:t>
      </w:r>
      <w:r w:rsidRPr="00F916BF">
        <w:rPr>
          <w:rFonts w:ascii="Times New Roman" w:eastAsia="Times New Roman" w:hAnsi="Times New Roman" w:cs="Times New Roman"/>
          <w:sz w:val="18"/>
          <w:szCs w:val="18"/>
          <w:lang w:eastAsia="pl-PL"/>
        </w:rPr>
        <w:t xml:space="preserve"> Dokumenty i wyniki badań materiałów</w:t>
      </w:r>
    </w:p>
    <w:p w:rsidR="000E5F9E" w:rsidRPr="00F916BF" w:rsidRDefault="000E5F9E" w:rsidP="000E5F9E">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Przed przystąpieniem do robót Wykonawca powinien: </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ew. wykonać własne badania właściwości materiałów przeznaczonych do wykonania robót, określone przez Inżyniera.</w:t>
      </w:r>
    </w:p>
    <w:p w:rsidR="000E5F9E" w:rsidRPr="00F916BF" w:rsidRDefault="000E5F9E" w:rsidP="000E5F9E">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Wszystkie dokumenty oraz wyniki badań Wykonawca przedstawia Inżynierowi do akceptacji.</w:t>
      </w:r>
    </w:p>
    <w:p w:rsidR="000E5F9E" w:rsidRPr="00F916BF" w:rsidRDefault="000E5F9E" w:rsidP="000E5F9E">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W przypadku zmiany rodzaju i właściwości materiałów budowlanych należy ponownie wykazać ich przydatność do przewidywanego celu.  </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6.2.2.</w:t>
      </w:r>
      <w:r w:rsidRPr="00F916BF">
        <w:rPr>
          <w:rFonts w:ascii="Times New Roman" w:eastAsia="Times New Roman" w:hAnsi="Times New Roman" w:cs="Times New Roman"/>
          <w:sz w:val="18"/>
          <w:szCs w:val="18"/>
          <w:lang w:eastAsia="pl-PL"/>
        </w:rPr>
        <w:t xml:space="preserve"> Badanie typu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Badanie typu powinno zawierać:</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 informacje ogólne:</w:t>
      </w:r>
    </w:p>
    <w:p w:rsidR="000E5F9E" w:rsidRPr="00F916BF" w:rsidRDefault="000E5F9E" w:rsidP="002F0756">
      <w:pPr>
        <w:numPr>
          <w:ilvl w:val="0"/>
          <w:numId w:val="9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nazwę i adres producenta mieszanki mineralno-asfaltowej,</w:t>
      </w:r>
    </w:p>
    <w:p w:rsidR="000E5F9E" w:rsidRPr="00F916BF" w:rsidRDefault="000E5F9E" w:rsidP="002F0756">
      <w:pPr>
        <w:numPr>
          <w:ilvl w:val="0"/>
          <w:numId w:val="9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datę wydania,</w:t>
      </w:r>
    </w:p>
    <w:p w:rsidR="000E5F9E" w:rsidRPr="00F916BF" w:rsidRDefault="000E5F9E" w:rsidP="002F0756">
      <w:pPr>
        <w:numPr>
          <w:ilvl w:val="0"/>
          <w:numId w:val="9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nazwę wytwórni produkującej mieszankę mineralno –asfaltową,</w:t>
      </w:r>
    </w:p>
    <w:p w:rsidR="000E5F9E" w:rsidRPr="00F916BF" w:rsidRDefault="000E5F9E" w:rsidP="002F0756">
      <w:pPr>
        <w:numPr>
          <w:ilvl w:val="0"/>
          <w:numId w:val="9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określenie typu mieszanki i kategorii, z którymi jest deklarowana zgodność,</w:t>
      </w:r>
    </w:p>
    <w:p w:rsidR="000E5F9E" w:rsidRPr="00F916BF" w:rsidRDefault="000E5F9E" w:rsidP="002F0756">
      <w:pPr>
        <w:numPr>
          <w:ilvl w:val="0"/>
          <w:numId w:val="9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zestawienie metod przygotowania próbek oraz metod i warunków badania poszczególnych właściwości,</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 informacje o składnikach:</w:t>
      </w:r>
    </w:p>
    <w:p w:rsidR="000E5F9E" w:rsidRPr="00F916BF" w:rsidRDefault="000E5F9E" w:rsidP="002F0756">
      <w:pPr>
        <w:numPr>
          <w:ilvl w:val="0"/>
          <w:numId w:val="9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każdy wymiar kruszywa: źródło i rodzaj</w:t>
      </w:r>
    </w:p>
    <w:p w:rsidR="000E5F9E" w:rsidRPr="00F916BF" w:rsidRDefault="000E5F9E" w:rsidP="002F0756">
      <w:pPr>
        <w:numPr>
          <w:ilvl w:val="0"/>
          <w:numId w:val="9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lepiszcze: typ i rodzaj,</w:t>
      </w:r>
    </w:p>
    <w:p w:rsidR="000E5F9E" w:rsidRPr="00F916BF" w:rsidRDefault="000E5F9E" w:rsidP="002F0756">
      <w:pPr>
        <w:numPr>
          <w:ilvl w:val="0"/>
          <w:numId w:val="9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wypełniacz: źródło i rodzaj,</w:t>
      </w:r>
    </w:p>
    <w:p w:rsidR="000E5F9E" w:rsidRPr="00F916BF" w:rsidRDefault="000E5F9E" w:rsidP="002F0756">
      <w:pPr>
        <w:numPr>
          <w:ilvl w:val="0"/>
          <w:numId w:val="9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dodatki: źródło i rodzaj,</w:t>
      </w:r>
    </w:p>
    <w:p w:rsidR="000E5F9E" w:rsidRPr="00F916BF" w:rsidRDefault="000E5F9E" w:rsidP="002F0756">
      <w:pPr>
        <w:numPr>
          <w:ilvl w:val="0"/>
          <w:numId w:val="9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wszystkie składniki: wyniki badań zgodnie z zestawieniem podanym w tablicy 27,</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27. Rodzaj i liczba badań składników mieszanki mineralno-asfaltowej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20"/>
        <w:gridCol w:w="2760"/>
        <w:gridCol w:w="1878"/>
      </w:tblGrid>
      <w:tr w:rsidR="000E5F9E" w:rsidRPr="00F916BF" w:rsidTr="000E5F9E">
        <w:tc>
          <w:tcPr>
            <w:tcW w:w="2268" w:type="dxa"/>
          </w:tcPr>
          <w:p w:rsidR="000E5F9E" w:rsidRPr="00F916BF" w:rsidRDefault="000E5F9E"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Składnik</w:t>
            </w:r>
          </w:p>
        </w:tc>
        <w:tc>
          <w:tcPr>
            <w:tcW w:w="1920" w:type="dxa"/>
          </w:tcPr>
          <w:p w:rsidR="000E5F9E" w:rsidRPr="00F916BF" w:rsidRDefault="000E5F9E"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Właściwość</w:t>
            </w:r>
          </w:p>
        </w:tc>
        <w:tc>
          <w:tcPr>
            <w:tcW w:w="2760" w:type="dxa"/>
          </w:tcPr>
          <w:p w:rsidR="000E5F9E" w:rsidRPr="00F916BF" w:rsidRDefault="000E5F9E"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Metoda badania</w:t>
            </w:r>
          </w:p>
        </w:tc>
        <w:tc>
          <w:tcPr>
            <w:tcW w:w="1878" w:type="dxa"/>
          </w:tcPr>
          <w:p w:rsidR="000E5F9E" w:rsidRPr="00F916BF" w:rsidRDefault="000E5F9E"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Liczba badań</w:t>
            </w:r>
          </w:p>
        </w:tc>
      </w:tr>
      <w:tr w:rsidR="000E5F9E" w:rsidRPr="00F916BF" w:rsidTr="000E5F9E">
        <w:tc>
          <w:tcPr>
            <w:tcW w:w="2268" w:type="dxa"/>
            <w:vMerge w:val="restart"/>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Kruszywo</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13043 [50])</w:t>
            </w: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Uziarnienie</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933-1 [6]</w:t>
            </w:r>
          </w:p>
        </w:tc>
        <w:tc>
          <w:tcPr>
            <w:tcW w:w="187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 na frakcję</w:t>
            </w:r>
          </w:p>
        </w:tc>
      </w:tr>
      <w:tr w:rsidR="000E5F9E" w:rsidRPr="00F916BF" w:rsidTr="000E5F9E">
        <w:tc>
          <w:tcPr>
            <w:tcW w:w="2268" w:type="dxa"/>
            <w:vMerge/>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Gęstość</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1097-6 [17]</w:t>
            </w:r>
          </w:p>
        </w:tc>
        <w:tc>
          <w:tcPr>
            <w:tcW w:w="187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 na frakcję</w:t>
            </w:r>
          </w:p>
        </w:tc>
      </w:tr>
      <w:tr w:rsidR="000E5F9E" w:rsidRPr="00F916BF" w:rsidTr="000E5F9E">
        <w:tc>
          <w:tcPr>
            <w:tcW w:w="2268" w:type="dxa"/>
            <w:vMerge w:val="restart"/>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Lepiszcze </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en-US" w:eastAsia="pl-PL"/>
              </w:rPr>
            </w:pPr>
            <w:r w:rsidRPr="00F916BF">
              <w:rPr>
                <w:rFonts w:ascii="Times New Roman" w:eastAsia="Times New Roman" w:hAnsi="Times New Roman" w:cs="Times New Roman"/>
                <w:sz w:val="18"/>
                <w:szCs w:val="18"/>
                <w:lang w:val="en-US" w:eastAsia="pl-PL"/>
              </w:rPr>
              <w:t>(PN-EN 12591 [24], PN-EN 13924-2[65], PN-EN 14023 [66])</w:t>
            </w: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Penetracja lub temperatura mięknienia</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1426 [21] lub</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1427 [22]</w:t>
            </w:r>
          </w:p>
        </w:tc>
        <w:tc>
          <w:tcPr>
            <w:tcW w:w="187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2268" w:type="dxa"/>
            <w:vMerge/>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vertAlign w:val="superscript"/>
                <w:lang w:eastAsia="pl-PL"/>
              </w:rPr>
            </w:pPr>
            <w:r w:rsidRPr="00F916BF">
              <w:rPr>
                <w:rFonts w:ascii="Times New Roman" w:eastAsia="Times New Roman" w:hAnsi="Times New Roman" w:cs="Times New Roman"/>
                <w:sz w:val="18"/>
                <w:szCs w:val="18"/>
                <w:lang w:eastAsia="pl-PL"/>
              </w:rPr>
              <w:t>Nawrót sprężysty</w:t>
            </w:r>
            <w:r w:rsidRPr="00F916BF">
              <w:rPr>
                <w:rFonts w:ascii="Times New Roman" w:eastAsia="Times New Roman" w:hAnsi="Times New Roman" w:cs="Times New Roman"/>
                <w:sz w:val="18"/>
                <w:szCs w:val="18"/>
                <w:vertAlign w:val="superscript"/>
                <w:lang w:eastAsia="pl-PL"/>
              </w:rPr>
              <w:t>*)</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13398 [58]</w:t>
            </w:r>
          </w:p>
        </w:tc>
        <w:tc>
          <w:tcPr>
            <w:tcW w:w="1878"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2268" w:type="dxa"/>
            <w:vMerge w:val="restart"/>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Wypełniacz </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13043 [50])</w:t>
            </w: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Uziarnienie</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933-10 [12]</w:t>
            </w:r>
          </w:p>
        </w:tc>
        <w:tc>
          <w:tcPr>
            <w:tcW w:w="187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2268" w:type="dxa"/>
            <w:vMerge/>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Gęstość</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1097-7 [18]</w:t>
            </w:r>
          </w:p>
        </w:tc>
        <w:tc>
          <w:tcPr>
            <w:tcW w:w="187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2268"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Dodatki</w:t>
            </w: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Typ</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87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r>
      <w:tr w:rsidR="000E5F9E" w:rsidRPr="00F916BF" w:rsidTr="000E5F9E">
        <w:tc>
          <w:tcPr>
            <w:tcW w:w="2268" w:type="dxa"/>
            <w:vMerge w:val="restart"/>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Granulat asfaltowy**)</w:t>
            </w: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Uziarnienie</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12697-2 [32]</w:t>
            </w:r>
          </w:p>
        </w:tc>
        <w:tc>
          <w:tcPr>
            <w:tcW w:w="187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2268" w:type="dxa"/>
            <w:vMerge/>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lepiszcza</w:t>
            </w:r>
          </w:p>
        </w:tc>
        <w:tc>
          <w:tcPr>
            <w:tcW w:w="2760" w:type="dxa"/>
          </w:tcPr>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12697-1 [31]</w:t>
            </w:r>
          </w:p>
        </w:tc>
        <w:tc>
          <w:tcPr>
            <w:tcW w:w="1878"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2268" w:type="dxa"/>
            <w:vMerge/>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Penetracja odzyskanego lepiszcza</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12697-3 [33] lub PN-EN 12697-4 [34] oraz PN-EN 1426 [21]</w:t>
            </w:r>
          </w:p>
        </w:tc>
        <w:tc>
          <w:tcPr>
            <w:tcW w:w="187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2268" w:type="dxa"/>
            <w:vMerge/>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mięknienia lepiszcza</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12697-3 [33] lub PN-EN 12697-4 [34] oraz PN-EN 1427 [22]</w:t>
            </w:r>
          </w:p>
        </w:tc>
        <w:tc>
          <w:tcPr>
            <w:tcW w:w="187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2268" w:type="dxa"/>
            <w:vMerge/>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gęstość</w:t>
            </w:r>
          </w:p>
        </w:tc>
        <w:tc>
          <w:tcPr>
            <w:tcW w:w="27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12697-5 [35]</w:t>
            </w:r>
          </w:p>
        </w:tc>
        <w:tc>
          <w:tcPr>
            <w:tcW w:w="1878"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bl>
    <w:p w:rsidR="000E5F9E" w:rsidRPr="00F916BF" w:rsidRDefault="000E5F9E" w:rsidP="000E5F9E">
      <w:pPr>
        <w:tabs>
          <w:tab w:val="left" w:pos="586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dotyczy jedynie lepiszczy wg PN-EN 14023 [66],</w:t>
      </w:r>
      <w:r w:rsidRPr="00F916BF">
        <w:rPr>
          <w:rFonts w:ascii="Times New Roman" w:eastAsia="Times New Roman" w:hAnsi="Times New Roman" w:cs="Times New Roman"/>
          <w:sz w:val="18"/>
          <w:szCs w:val="18"/>
          <w:lang w:eastAsia="pl-PL"/>
        </w:rPr>
        <w:tab/>
      </w:r>
    </w:p>
    <w:p w:rsidR="000E5F9E" w:rsidRPr="00F916BF" w:rsidRDefault="000E5F9E" w:rsidP="000E5F9E">
      <w:pPr>
        <w:overflowPunct w:val="0"/>
        <w:autoSpaceDE w:val="0"/>
        <w:autoSpaceDN w:val="0"/>
        <w:adjustRightInd w:val="0"/>
        <w:spacing w:after="0" w:line="240" w:lineRule="auto"/>
        <w:ind w:left="480" w:hanging="480"/>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sprawdzane właściwości powinny być odpowiednie do procentowego dodatku; przy małym procentowym dodatku stosuje się minimum wymagań.</w:t>
      </w:r>
    </w:p>
    <w:p w:rsidR="000E5F9E" w:rsidRPr="00F916BF" w:rsidRDefault="000E5F9E" w:rsidP="000E5F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c) informacje o mieszance mineralno-asfaltowej:</w:t>
      </w:r>
    </w:p>
    <w:p w:rsidR="000E5F9E" w:rsidRPr="00F916BF" w:rsidRDefault="000E5F9E" w:rsidP="002F0756">
      <w:pPr>
        <w:numPr>
          <w:ilvl w:val="0"/>
          <w:numId w:val="9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skład mieszaki podany jako wejściowy (w przypadku walidacji w laboratorium) lub wyjściowy skład (w wypadku walidacji produkcji),</w:t>
      </w:r>
    </w:p>
    <w:p w:rsidR="000E5F9E" w:rsidRPr="00F916BF" w:rsidRDefault="000E5F9E" w:rsidP="002F0756">
      <w:pPr>
        <w:numPr>
          <w:ilvl w:val="0"/>
          <w:numId w:val="9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wyniki badań zgodnie z zestawieniem podanym w tablicy 28.</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Tablica 28.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3260"/>
        <w:gridCol w:w="1672"/>
      </w:tblGrid>
      <w:tr w:rsidR="000E5F9E" w:rsidRPr="00F916BF" w:rsidTr="000E5F9E">
        <w:tc>
          <w:tcPr>
            <w:tcW w:w="3936"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Właściwość</w:t>
            </w:r>
          </w:p>
        </w:tc>
        <w:tc>
          <w:tcPr>
            <w:tcW w:w="3260"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Metoda badania</w:t>
            </w:r>
          </w:p>
        </w:tc>
        <w:tc>
          <w:tcPr>
            <w:tcW w:w="1672"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Liczba badań</w:t>
            </w:r>
          </w:p>
        </w:tc>
      </w:tr>
      <w:tr w:rsidR="000E5F9E" w:rsidRPr="00F916BF" w:rsidTr="000E5F9E">
        <w:tc>
          <w:tcPr>
            <w:tcW w:w="3936"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lepiszcza (obowiązkowa)</w:t>
            </w:r>
          </w:p>
        </w:tc>
        <w:tc>
          <w:tcPr>
            <w:tcW w:w="3260"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12697-1[31]</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12697-39 [46]</w:t>
            </w:r>
          </w:p>
        </w:tc>
        <w:tc>
          <w:tcPr>
            <w:tcW w:w="1672"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3936" w:type="dxa"/>
          </w:tcPr>
          <w:p w:rsidR="000E5F9E" w:rsidRPr="00F916BF" w:rsidRDefault="000E5F9E"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Uziarnienie (obowiązkowa)</w:t>
            </w:r>
          </w:p>
        </w:tc>
        <w:tc>
          <w:tcPr>
            <w:tcW w:w="3260"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12697-2 [32]</w:t>
            </w:r>
          </w:p>
        </w:tc>
        <w:tc>
          <w:tcPr>
            <w:tcW w:w="1672"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3936"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wolnych przestrzeni łącznie z VFB i VMA przy wyma-ganej zawartości wolnych przestrzeni V</w:t>
            </w:r>
            <w:r w:rsidRPr="00F916BF">
              <w:rPr>
                <w:rFonts w:ascii="Times New Roman" w:eastAsia="Times New Roman" w:hAnsi="Times New Roman" w:cs="Times New Roman"/>
                <w:sz w:val="18"/>
                <w:szCs w:val="18"/>
                <w:vertAlign w:val="subscript"/>
                <w:lang w:eastAsia="pl-PL"/>
              </w:rPr>
              <w:t>max</w:t>
            </w:r>
            <w:r w:rsidRPr="00F916BF">
              <w:rPr>
                <w:rFonts w:ascii="Times New Roman" w:eastAsia="Times New Roman" w:hAnsi="Times New Roman" w:cs="Times New Roman"/>
                <w:sz w:val="18"/>
                <w:szCs w:val="18"/>
                <w:lang w:eastAsia="pl-PL"/>
              </w:rPr>
              <w:t>≤7% (obowiązkowa)</w:t>
            </w:r>
          </w:p>
        </w:tc>
        <w:tc>
          <w:tcPr>
            <w:tcW w:w="326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12697-8[37]</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Gęstość objętościowa wg PN-EN 12697-6 [36], metoda B, w stanie nasyconym powierzch-niowo suchym.</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Gęstość wg PN-EN 12697-5 [35], metoda A w wodzie</w:t>
            </w:r>
          </w:p>
        </w:tc>
        <w:tc>
          <w:tcPr>
            <w:tcW w:w="1672"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3936"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Wrażliwość na działanie wody (powiązana funkcjonalnie)</w:t>
            </w:r>
          </w:p>
        </w:tc>
        <w:tc>
          <w:tcPr>
            <w:tcW w:w="3260"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12697-12 [39]</w:t>
            </w:r>
          </w:p>
        </w:tc>
        <w:tc>
          <w:tcPr>
            <w:tcW w:w="1672"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3936"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Odporność na deformacje trwałe (powiązana funkcjonalnie), dotyczy betonu asfaltowego zaprojekto-wanego do maksymalnego obcią-żenia osi poniżej 130 kN</w:t>
            </w:r>
          </w:p>
        </w:tc>
        <w:tc>
          <w:tcPr>
            <w:tcW w:w="3260"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12697-22 [41]</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mały aparat, metoda B w powietrzu, przy wymaganej temperaturze</w:t>
            </w:r>
          </w:p>
        </w:tc>
        <w:tc>
          <w:tcPr>
            <w:tcW w:w="1672"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3936"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Sztywność (funkcjonalna)</w:t>
            </w:r>
          </w:p>
        </w:tc>
        <w:tc>
          <w:tcPr>
            <w:tcW w:w="3260"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12697-26 [43]</w:t>
            </w:r>
          </w:p>
        </w:tc>
        <w:tc>
          <w:tcPr>
            <w:tcW w:w="1672"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3936"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Zmęczenie (funkcjonalna) do nawierzchni zaprojektowanych wg kryterium opartym na cztero-punktowym zginaniu </w:t>
            </w:r>
          </w:p>
        </w:tc>
        <w:tc>
          <w:tcPr>
            <w:tcW w:w="3260" w:type="dxa"/>
          </w:tcPr>
          <w:p w:rsidR="000E5F9E" w:rsidRPr="00F916BF" w:rsidRDefault="000E5F9E" w:rsidP="000E5F9E">
            <w:pPr>
              <w:overflowPunct w:val="0"/>
              <w:autoSpaceDE w:val="0"/>
              <w:autoSpaceDN w:val="0"/>
              <w:adjustRightInd w:val="0"/>
              <w:spacing w:before="24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12697-24 [42] Załącznik D</w:t>
            </w:r>
          </w:p>
        </w:tc>
        <w:tc>
          <w:tcPr>
            <w:tcW w:w="1672"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3936"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Odporność na paliwo (powiązana funkcjonalnie)</w:t>
            </w:r>
          </w:p>
        </w:tc>
        <w:tc>
          <w:tcPr>
            <w:tcW w:w="3260"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12697-43 [49]</w:t>
            </w:r>
          </w:p>
        </w:tc>
        <w:tc>
          <w:tcPr>
            <w:tcW w:w="1672"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r w:rsidR="000E5F9E" w:rsidRPr="00F916BF" w:rsidTr="000E5F9E">
        <w:tc>
          <w:tcPr>
            <w:tcW w:w="3936"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Odporność na środki odladzające (powiązana funkcjonalnie)</w:t>
            </w:r>
          </w:p>
        </w:tc>
        <w:tc>
          <w:tcPr>
            <w:tcW w:w="3260"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12697-41 [47]</w:t>
            </w:r>
          </w:p>
        </w:tc>
        <w:tc>
          <w:tcPr>
            <w:tcW w:w="1672"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r>
    </w:tbl>
    <w:p w:rsidR="000E5F9E" w:rsidRPr="00F916BF" w:rsidRDefault="000E5F9E" w:rsidP="000E5F9E">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Badanie typu należy przeprowadzić zgodnie z PN-EN 13108-20 [54] przy pierwszym wprowadzeniu mieszanek mineralno-asfaltowych do obrotu i powinno być powtórzone w wypadku: </w:t>
      </w:r>
    </w:p>
    <w:p w:rsidR="000E5F9E" w:rsidRPr="00F916BF" w:rsidRDefault="000E5F9E" w:rsidP="000E5F9E">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upływu trzech lat,</w:t>
      </w:r>
    </w:p>
    <w:p w:rsidR="000E5F9E" w:rsidRPr="00F916BF" w:rsidRDefault="000E5F9E" w:rsidP="000E5F9E">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zmiany złoża kruszywa,</w:t>
      </w:r>
    </w:p>
    <w:p w:rsidR="000E5F9E" w:rsidRPr="00F916BF" w:rsidRDefault="000E5F9E" w:rsidP="000E5F9E">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zmiany rodzaju kruszywa (typu petrograficznego),</w:t>
      </w:r>
    </w:p>
    <w:p w:rsidR="000E5F9E" w:rsidRPr="00F916BF" w:rsidRDefault="000E5F9E" w:rsidP="000E5F9E">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zmiany kategorii kruszywa grubego, jak definiowano w PN-EN 13043 [50], jednej z następujących właściwości: kształtu, udziału ziaren częściowo przekruszonych, odporności na rozdrabnianie, odporności na ścieranie lub kanciastości kruszywa drobnego,</w:t>
      </w:r>
    </w:p>
    <w:p w:rsidR="000E5F9E" w:rsidRPr="00F916BF" w:rsidRDefault="000E5F9E" w:rsidP="000E5F9E">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zmiany gęstości ziaren (średnia ważona) o więcej niż 0,05 Mg/m</w:t>
      </w:r>
      <w:r w:rsidRPr="00F916BF">
        <w:rPr>
          <w:rFonts w:ascii="Times New Roman" w:eastAsia="Times New Roman" w:hAnsi="Times New Roman" w:cs="Times New Roman"/>
          <w:color w:val="000000"/>
          <w:sz w:val="18"/>
          <w:szCs w:val="18"/>
          <w:vertAlign w:val="superscript"/>
          <w:lang w:eastAsia="pl-PL"/>
        </w:rPr>
        <w:t>3</w:t>
      </w:r>
      <w:r w:rsidRPr="00F916BF">
        <w:rPr>
          <w:rFonts w:ascii="Times New Roman" w:eastAsia="Times New Roman" w:hAnsi="Times New Roman" w:cs="Times New Roman"/>
          <w:color w:val="000000"/>
          <w:sz w:val="18"/>
          <w:szCs w:val="18"/>
          <w:lang w:eastAsia="pl-PL"/>
        </w:rPr>
        <w:t>,</w:t>
      </w:r>
    </w:p>
    <w:p w:rsidR="000E5F9E" w:rsidRPr="00F916BF" w:rsidRDefault="000E5F9E" w:rsidP="000E5F9E">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zmiany rodzaju lepiszcza,</w:t>
      </w:r>
    </w:p>
    <w:p w:rsidR="000E5F9E" w:rsidRPr="00F916BF" w:rsidRDefault="000E5F9E" w:rsidP="000E5F9E">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zmiany typu mineralogicznego wypełniacza.</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6.3. Badania w czasie robót</w:t>
      </w:r>
    </w:p>
    <w:p w:rsidR="000E5F9E" w:rsidRPr="00F916BF" w:rsidRDefault="000E5F9E" w:rsidP="000E5F9E">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6.3.1. </w:t>
      </w:r>
      <w:r w:rsidRPr="00F916BF">
        <w:rPr>
          <w:rFonts w:ascii="Times New Roman" w:eastAsia="Times New Roman" w:hAnsi="Times New Roman" w:cs="Times New Roman"/>
          <w:sz w:val="18"/>
          <w:szCs w:val="18"/>
          <w:lang w:eastAsia="pl-PL"/>
        </w:rPr>
        <w:t>Uwagi ogólne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Badania dzielą się na:</w:t>
      </w:r>
    </w:p>
    <w:p w:rsidR="000E5F9E" w:rsidRPr="00F916BF" w:rsidRDefault="000E5F9E" w:rsidP="000E5F9E">
      <w:pPr>
        <w:numPr>
          <w:ilvl w:val="0"/>
          <w:numId w:val="8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Wykonawcy (w ramach własnego nadzoru),</w:t>
      </w:r>
    </w:p>
    <w:p w:rsidR="000E5F9E" w:rsidRPr="00F916BF" w:rsidRDefault="000E5F9E" w:rsidP="000E5F9E">
      <w:pPr>
        <w:numPr>
          <w:ilvl w:val="0"/>
          <w:numId w:val="8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kontrolne (w ramach nadzoru Zleceniodawcy – Inżyniera).</w:t>
      </w:r>
    </w:p>
    <w:p w:rsidR="000E5F9E" w:rsidRPr="00F916BF" w:rsidRDefault="000E5F9E" w:rsidP="000E5F9E">
      <w:pPr>
        <w:numPr>
          <w:ilvl w:val="0"/>
          <w:numId w:val="80"/>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dodatkowe,</w:t>
      </w:r>
    </w:p>
    <w:p w:rsidR="000E5F9E" w:rsidRPr="00F916BF" w:rsidRDefault="000E5F9E" w:rsidP="000E5F9E">
      <w:pPr>
        <w:numPr>
          <w:ilvl w:val="0"/>
          <w:numId w:val="80"/>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arbitrażowe.</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6.3.2. </w:t>
      </w:r>
      <w:r w:rsidRPr="00F916BF">
        <w:rPr>
          <w:rFonts w:ascii="Times New Roman" w:eastAsia="Times New Roman" w:hAnsi="Times New Roman" w:cs="Times New Roman"/>
          <w:sz w:val="18"/>
          <w:szCs w:val="18"/>
          <w:lang w:eastAsia="pl-PL"/>
        </w:rPr>
        <w:t>Badania Wykonawcy</w:t>
      </w:r>
    </w:p>
    <w:p w:rsidR="000E5F9E" w:rsidRPr="00F916BF" w:rsidRDefault="000E5F9E" w:rsidP="000E5F9E">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6.3.2.1. Badania w czasie wytwarzania mieszanki mineralno-asfaltowej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Wykonawcy w czasie wytwarzania mieszanki mineralno–asfaltowej powinny być wykonywane w ramach zakładowej kontroli produkcji, zgodnie z normą PN-EN 13108-21 [55].</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Zakres badań Wykonawcy w systemie zakładowej kontroli produkcji obejmuje:</w:t>
      </w:r>
    </w:p>
    <w:p w:rsidR="000E5F9E" w:rsidRPr="00F916BF" w:rsidRDefault="000E5F9E" w:rsidP="000E5F9E">
      <w:pPr>
        <w:numPr>
          <w:ilvl w:val="0"/>
          <w:numId w:val="8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badania materiałów wsadowych do mieszanki mineralno-asfaltowej (asfaltów, kruszyw wypełniacza  i dodatków), </w:t>
      </w:r>
    </w:p>
    <w:p w:rsidR="000E5F9E" w:rsidRPr="00F916BF" w:rsidRDefault="000E5F9E" w:rsidP="000E5F9E">
      <w:pPr>
        <w:numPr>
          <w:ilvl w:val="0"/>
          <w:numId w:val="8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badanie składu i właściwości mieszanki mineralno-asfaltowej.</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Częstotliwość oraz zakres badań i pomiarów w czasie wytwarzania mieszanki mineralno-asfaltowej powinno być zgodne z certyfikowanym systemem ZKP. </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6.3.2.2.  Badania w czasie wykonywania warstwy asfaltowej i badania gotowej warstwy</w:t>
      </w:r>
      <w:r w:rsidRPr="00F916BF">
        <w:rPr>
          <w:rFonts w:ascii="Times New Roman" w:eastAsia="Times New Roman" w:hAnsi="Times New Roman" w:cs="Times New Roman"/>
          <w:sz w:val="18"/>
          <w:szCs w:val="18"/>
          <w:lang w:eastAsia="pl-PL"/>
        </w:rPr>
        <w:tab/>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Wyniki badań Wykonawcy należy przekazywać Inżynierowi na jego żądanie. Inżynier może zdecydować o dokonaniu odbioru na podstawie badań Wykonawcy. W razie zastrzeżeń Inżynier może przeprowadzić badania kontrolne według pktu 6.5.</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Zakres badań Wykonawcy związany z wykonywaniem nawierzchni:</w:t>
      </w:r>
    </w:p>
    <w:p w:rsidR="000E5F9E" w:rsidRPr="00F916BF" w:rsidRDefault="000E5F9E" w:rsidP="000E5F9E">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pomiar temperatury powietrza,</w:t>
      </w:r>
    </w:p>
    <w:p w:rsidR="000E5F9E" w:rsidRPr="00F916BF" w:rsidRDefault="000E5F9E" w:rsidP="000E5F9E">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pomiar temperatury mieszanki mineralno-asfaltowej podczas wykonywania nawierzchni (wg PN-EN 12697-13 [40]),</w:t>
      </w:r>
    </w:p>
    <w:p w:rsidR="000E5F9E" w:rsidRPr="00F916BF" w:rsidRDefault="000E5F9E" w:rsidP="000E5F9E">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ocena wizualna mieszanki mineralno-asfaltowej,</w:t>
      </w:r>
    </w:p>
    <w:p w:rsidR="000E5F9E" w:rsidRPr="00F916BF" w:rsidRDefault="000E5F9E" w:rsidP="000E5F9E">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wykaz ilości materiałów lub grubości wykonanej warstwy,</w:t>
      </w:r>
    </w:p>
    <w:p w:rsidR="000E5F9E" w:rsidRPr="00F916BF" w:rsidRDefault="000E5F9E" w:rsidP="000E5F9E">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pomiar spadku poprzecznego warstwy asfaltowej,</w:t>
      </w:r>
    </w:p>
    <w:p w:rsidR="000E5F9E" w:rsidRPr="00F916BF" w:rsidRDefault="000E5F9E" w:rsidP="000E5F9E">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pomiar równości warstwy asfaltowej (wg pktu 6.5.4),</w:t>
      </w:r>
    </w:p>
    <w:p w:rsidR="000E5F9E" w:rsidRPr="00F916BF" w:rsidRDefault="000E5F9E" w:rsidP="000E5F9E">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pomiar parametrów geometrycznych poboczy,</w:t>
      </w:r>
    </w:p>
    <w:p w:rsidR="000E5F9E" w:rsidRPr="00F916BF" w:rsidRDefault="000E5F9E" w:rsidP="000E5F9E">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ocena wizualna jednorodności powierzchni warstwy,</w:t>
      </w:r>
    </w:p>
    <w:p w:rsidR="000E5F9E" w:rsidRPr="00F916BF" w:rsidRDefault="000E5F9E" w:rsidP="000E5F9E">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ocena wizualna jakości wykonania połączeń technologicznych.</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6.3.3.  </w:t>
      </w:r>
      <w:r w:rsidRPr="00F916BF">
        <w:rPr>
          <w:rFonts w:ascii="Times New Roman" w:eastAsia="Times New Roman" w:hAnsi="Times New Roman" w:cs="Times New Roman"/>
          <w:sz w:val="18"/>
          <w:szCs w:val="18"/>
          <w:lang w:eastAsia="pl-PL"/>
        </w:rPr>
        <w:t>Badania kontrolne Zamawiającego</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rsidR="000E5F9E" w:rsidRPr="00F916BF" w:rsidRDefault="000E5F9E" w:rsidP="000E5F9E">
      <w:pPr>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Rodzaj i zakres badań kontrolnych Zamawiającego mieszanki mineralno-asfaltowej i wykonanej warstwy jest następujący: </w:t>
      </w:r>
    </w:p>
    <w:p w:rsidR="000E5F9E" w:rsidRPr="00F916BF" w:rsidRDefault="000E5F9E" w:rsidP="000E5F9E">
      <w:pPr>
        <w:numPr>
          <w:ilvl w:val="0"/>
          <w:numId w:val="8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materiałów wsadowych do mieszanki mineralno-asfaltowej (asfaltów, kruszyw, wypełniacza  i dodatków).</w:t>
      </w:r>
    </w:p>
    <w:p w:rsidR="000E5F9E" w:rsidRPr="00F916BF" w:rsidRDefault="000E5F9E" w:rsidP="000E5F9E">
      <w:pPr>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Mieszanka mineralno-asfaltowa </w:t>
      </w:r>
      <w:r w:rsidRPr="00F916BF">
        <w:rPr>
          <w:rFonts w:ascii="Times New Roman" w:eastAsia="Times New Roman" w:hAnsi="Times New Roman" w:cs="Times New Roman"/>
          <w:sz w:val="18"/>
          <w:szCs w:val="18"/>
          <w:vertAlign w:val="superscript"/>
          <w:lang w:eastAsia="pl-PL"/>
        </w:rPr>
        <w:t>a)</w:t>
      </w:r>
      <w:r w:rsidRPr="00F916BF">
        <w:rPr>
          <w:rFonts w:ascii="Times New Roman" w:eastAsia="Times New Roman" w:hAnsi="Times New Roman" w:cs="Times New Roman"/>
          <w:sz w:val="18"/>
          <w:szCs w:val="18"/>
          <w:lang w:eastAsia="pl-PL"/>
        </w:rPr>
        <w:t>:</w:t>
      </w:r>
    </w:p>
    <w:p w:rsidR="000E5F9E" w:rsidRPr="00F916BF" w:rsidRDefault="000E5F9E" w:rsidP="000E5F9E">
      <w:pPr>
        <w:numPr>
          <w:ilvl w:val="0"/>
          <w:numId w:val="8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uziarnienie,</w:t>
      </w:r>
    </w:p>
    <w:p w:rsidR="000E5F9E" w:rsidRPr="00F916BF" w:rsidRDefault="000E5F9E" w:rsidP="000E5F9E">
      <w:pPr>
        <w:numPr>
          <w:ilvl w:val="0"/>
          <w:numId w:val="8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lepiszcza,</w:t>
      </w:r>
    </w:p>
    <w:p w:rsidR="000E5F9E" w:rsidRPr="00F916BF" w:rsidRDefault="000E5F9E" w:rsidP="000E5F9E">
      <w:pPr>
        <w:numPr>
          <w:ilvl w:val="0"/>
          <w:numId w:val="8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mięknienia odzyskanego lepiszcza,</w:t>
      </w:r>
    </w:p>
    <w:p w:rsidR="000E5F9E" w:rsidRPr="00F916BF" w:rsidRDefault="000E5F9E" w:rsidP="000E5F9E">
      <w:pPr>
        <w:numPr>
          <w:ilvl w:val="0"/>
          <w:numId w:val="8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gęstość i zawartość wolnych przestrzeni próbki.</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Warunki technologiczne wbudowywania mieszanki mineralno-asfaltowej:</w:t>
      </w:r>
    </w:p>
    <w:p w:rsidR="000E5F9E" w:rsidRPr="00F916BF" w:rsidRDefault="000E5F9E" w:rsidP="000E5F9E">
      <w:pPr>
        <w:numPr>
          <w:ilvl w:val="0"/>
          <w:numId w:val="8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pomiar temperatury powietrza podczas pobrania  próby do badań,</w:t>
      </w:r>
    </w:p>
    <w:p w:rsidR="000E5F9E" w:rsidRPr="00F916BF" w:rsidRDefault="000E5F9E" w:rsidP="000E5F9E">
      <w:pPr>
        <w:numPr>
          <w:ilvl w:val="0"/>
          <w:numId w:val="8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pomiar temperatury mieszanki mineralno-asfaltowej,</w:t>
      </w:r>
    </w:p>
    <w:p w:rsidR="000E5F9E" w:rsidRPr="00F916BF" w:rsidRDefault="000E5F9E" w:rsidP="000E5F9E">
      <w:pPr>
        <w:numPr>
          <w:ilvl w:val="0"/>
          <w:numId w:val="8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ocena wizualna dostarczonej mieszanki mineralno-asfaltowej.</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Wykonana warstwa:</w:t>
      </w:r>
    </w:p>
    <w:p w:rsidR="000E5F9E" w:rsidRPr="00F916BF" w:rsidRDefault="000E5F9E" w:rsidP="000E5F9E">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wskaźnik zagęszczenia</w:t>
      </w:r>
    </w:p>
    <w:p w:rsidR="000E5F9E" w:rsidRPr="00F916BF" w:rsidRDefault="000E5F9E" w:rsidP="000E5F9E">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grubość warstwy lub ilość zużytego materiału,</w:t>
      </w:r>
    </w:p>
    <w:p w:rsidR="000E5F9E" w:rsidRPr="00F916BF" w:rsidRDefault="000E5F9E" w:rsidP="000E5F9E">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równość podłużna i poprzeczna,</w:t>
      </w:r>
    </w:p>
    <w:p w:rsidR="000E5F9E" w:rsidRPr="00F916BF" w:rsidRDefault="000E5F9E" w:rsidP="000E5F9E">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spadki poprzeczne,</w:t>
      </w:r>
    </w:p>
    <w:p w:rsidR="000E5F9E" w:rsidRPr="00F916BF" w:rsidRDefault="000E5F9E" w:rsidP="000E5F9E">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wolnych przestrzeni,</w:t>
      </w:r>
    </w:p>
    <w:p w:rsidR="000E5F9E" w:rsidRPr="00F916BF" w:rsidRDefault="000E5F9E" w:rsidP="000E5F9E">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złącza technologiczne,</w:t>
      </w:r>
    </w:p>
    <w:p w:rsidR="000E5F9E" w:rsidRPr="00F916BF" w:rsidRDefault="000E5F9E" w:rsidP="000E5F9E">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szerokość warstwy,</w:t>
      </w:r>
    </w:p>
    <w:p w:rsidR="000E5F9E" w:rsidRPr="00F916BF" w:rsidRDefault="000E5F9E" w:rsidP="000E5F9E">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rzędne wysokościowe,</w:t>
      </w:r>
    </w:p>
    <w:p w:rsidR="000E5F9E" w:rsidRPr="00F916BF" w:rsidRDefault="000E5F9E" w:rsidP="000E5F9E">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ukształtowanie osi w planie,</w:t>
      </w:r>
    </w:p>
    <w:p w:rsidR="000E5F9E" w:rsidRPr="00F916BF" w:rsidRDefault="000E5F9E" w:rsidP="000E5F9E">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ocena wizualna warstwy.</w:t>
      </w:r>
    </w:p>
    <w:p w:rsidR="000E5F9E" w:rsidRPr="00F916BF" w:rsidRDefault="000E5F9E" w:rsidP="000E5F9E">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18"/>
          <w:szCs w:val="18"/>
          <w:lang w:eastAsia="pl-PL"/>
        </w:rPr>
      </w:pPr>
      <w:r w:rsidRPr="00F916BF">
        <w:rPr>
          <w:rFonts w:ascii="Times New Roman" w:eastAsia="Times New Roman" w:hAnsi="Times New Roman" w:cs="Times New Roman"/>
          <w:sz w:val="18"/>
          <w:szCs w:val="18"/>
          <w:vertAlign w:val="superscript"/>
          <w:lang w:eastAsia="pl-PL"/>
        </w:rPr>
        <w:t>a)</w:t>
      </w:r>
      <w:r w:rsidRPr="00F916BF">
        <w:rPr>
          <w:rFonts w:ascii="Times New Roman" w:eastAsia="Times New Roman" w:hAnsi="Times New Roman" w:cs="Times New Roman"/>
          <w:sz w:val="18"/>
          <w:szCs w:val="18"/>
          <w:lang w:eastAsia="pl-PL"/>
        </w:rPr>
        <w:t xml:space="preserve">   w razie potrzeby specjalne kruszywa i dodatki.</w:t>
      </w:r>
    </w:p>
    <w:p w:rsidR="000E5F9E" w:rsidRPr="00F916BF" w:rsidRDefault="000E5F9E" w:rsidP="000E5F9E">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color w:val="000000"/>
          <w:sz w:val="18"/>
          <w:szCs w:val="18"/>
          <w:lang w:eastAsia="pl-PL"/>
        </w:rPr>
      </w:pPr>
      <w:r w:rsidRPr="00F916BF">
        <w:rPr>
          <w:rFonts w:ascii="Times New Roman" w:eastAsia="Times New Roman" w:hAnsi="Times New Roman" w:cs="Times New Roman"/>
          <w:b/>
          <w:color w:val="000000"/>
          <w:sz w:val="18"/>
          <w:szCs w:val="18"/>
          <w:lang w:eastAsia="pl-PL"/>
        </w:rPr>
        <w:t>6.3.4.</w:t>
      </w:r>
      <w:r w:rsidRPr="00F916BF">
        <w:rPr>
          <w:rFonts w:ascii="Times New Roman" w:eastAsia="Times New Roman" w:hAnsi="Times New Roman" w:cs="Times New Roman"/>
          <w:color w:val="000000"/>
          <w:sz w:val="18"/>
          <w:szCs w:val="18"/>
          <w:lang w:eastAsia="pl-PL"/>
        </w:rPr>
        <w:t xml:space="preserve"> </w:t>
      </w:r>
      <w:r w:rsidRPr="00F916BF">
        <w:rPr>
          <w:rFonts w:ascii="Times New Roman" w:eastAsia="Times New Roman" w:hAnsi="Times New Roman" w:cs="Times New Roman"/>
          <w:b/>
          <w:color w:val="000000"/>
          <w:sz w:val="18"/>
          <w:szCs w:val="18"/>
          <w:lang w:eastAsia="pl-PL"/>
        </w:rPr>
        <w:t xml:space="preserve"> </w:t>
      </w:r>
      <w:r w:rsidRPr="00F916BF">
        <w:rPr>
          <w:rFonts w:ascii="Times New Roman" w:eastAsia="Times New Roman" w:hAnsi="Times New Roman" w:cs="Times New Roman"/>
          <w:color w:val="000000"/>
          <w:sz w:val="18"/>
          <w:szCs w:val="18"/>
          <w:lang w:eastAsia="pl-PL"/>
        </w:rPr>
        <w:t>Badanie materiałów wsadowych</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Właściwości materiałów wsadowych należy oceniać na podstawie badań pobranych próbek w miejscu produkcji  mieszanki mineralno-asfaltowej.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 oceny jakości materiałów wsadowych mieszanki mineralno-asfaltowej, za zgodą nadzoru i Zamawiającego mogą posłużyć wyniki badań wykonanych w ramach zakładowej kontroli produkcji. </w:t>
      </w:r>
    </w:p>
    <w:p w:rsidR="000E5F9E" w:rsidRPr="00F916BF" w:rsidRDefault="000E5F9E" w:rsidP="000E5F9E">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b/>
          <w:color w:val="000000"/>
          <w:sz w:val="18"/>
          <w:szCs w:val="18"/>
          <w:lang w:eastAsia="pl-PL"/>
        </w:rPr>
        <w:t>6.3.5.</w:t>
      </w:r>
      <w:r w:rsidRPr="00F916BF">
        <w:rPr>
          <w:rFonts w:ascii="Times New Roman" w:eastAsia="Times New Roman" w:hAnsi="Times New Roman" w:cs="Times New Roman"/>
          <w:color w:val="000000"/>
          <w:sz w:val="18"/>
          <w:szCs w:val="18"/>
          <w:lang w:eastAsia="pl-PL"/>
        </w:rPr>
        <w:t xml:space="preserve"> </w:t>
      </w:r>
      <w:r w:rsidRPr="00F916BF">
        <w:rPr>
          <w:rFonts w:ascii="Times New Roman" w:eastAsia="Times New Roman" w:hAnsi="Times New Roman" w:cs="Times New Roman"/>
          <w:b/>
          <w:color w:val="000000"/>
          <w:sz w:val="18"/>
          <w:szCs w:val="18"/>
          <w:lang w:eastAsia="pl-PL"/>
        </w:rPr>
        <w:t xml:space="preserve"> </w:t>
      </w:r>
      <w:r w:rsidRPr="00F916BF">
        <w:rPr>
          <w:rFonts w:ascii="Times New Roman" w:eastAsia="Times New Roman" w:hAnsi="Times New Roman" w:cs="Times New Roman"/>
          <w:color w:val="000000"/>
          <w:sz w:val="18"/>
          <w:szCs w:val="18"/>
          <w:lang w:eastAsia="pl-PL"/>
        </w:rPr>
        <w:t>Kruszywa i wypełniacz</w:t>
      </w:r>
    </w:p>
    <w:p w:rsidR="000E5F9E" w:rsidRPr="00F916BF" w:rsidRDefault="000E5F9E" w:rsidP="000E5F9E">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Z kruszywa należy pobrać i zbadać średnie próbki. Wielkość pobranej średniej próbki nie może być mniejsza niż: </w:t>
      </w:r>
    </w:p>
    <w:p w:rsidR="000E5F9E" w:rsidRPr="00F916BF" w:rsidRDefault="000E5F9E" w:rsidP="000E5F9E">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wypełniacz</w:t>
      </w:r>
      <w:r w:rsidRPr="00F916BF">
        <w:rPr>
          <w:rFonts w:ascii="Times New Roman" w:eastAsia="Times New Roman" w:hAnsi="Times New Roman" w:cs="Times New Roman"/>
          <w:color w:val="000000"/>
          <w:sz w:val="18"/>
          <w:szCs w:val="18"/>
          <w:lang w:eastAsia="pl-PL"/>
        </w:rPr>
        <w:tab/>
      </w:r>
      <w:r w:rsidRPr="00F916BF">
        <w:rPr>
          <w:rFonts w:ascii="Times New Roman" w:eastAsia="Times New Roman" w:hAnsi="Times New Roman" w:cs="Times New Roman"/>
          <w:color w:val="000000"/>
          <w:sz w:val="18"/>
          <w:szCs w:val="18"/>
          <w:lang w:eastAsia="pl-PL"/>
        </w:rPr>
        <w:tab/>
      </w:r>
      <w:r w:rsidRPr="00F916BF">
        <w:rPr>
          <w:rFonts w:ascii="Times New Roman" w:eastAsia="Times New Roman" w:hAnsi="Times New Roman" w:cs="Times New Roman"/>
          <w:color w:val="000000"/>
          <w:sz w:val="18"/>
          <w:szCs w:val="18"/>
          <w:lang w:eastAsia="pl-PL"/>
        </w:rPr>
        <w:tab/>
      </w:r>
      <w:r w:rsidRPr="00F916BF">
        <w:rPr>
          <w:rFonts w:ascii="Times New Roman" w:eastAsia="Times New Roman" w:hAnsi="Times New Roman" w:cs="Times New Roman"/>
          <w:color w:val="000000"/>
          <w:sz w:val="18"/>
          <w:szCs w:val="18"/>
          <w:lang w:eastAsia="pl-PL"/>
        </w:rPr>
        <w:tab/>
      </w:r>
      <w:r w:rsidRPr="00F916BF">
        <w:rPr>
          <w:rFonts w:ascii="Times New Roman" w:eastAsia="Times New Roman" w:hAnsi="Times New Roman" w:cs="Times New Roman"/>
          <w:color w:val="000000"/>
          <w:sz w:val="18"/>
          <w:szCs w:val="18"/>
          <w:lang w:eastAsia="pl-PL"/>
        </w:rPr>
        <w:tab/>
      </w:r>
      <w:smartTag w:uri="urn:schemas-microsoft-com:office:smarttags" w:element="metricconverter">
        <w:smartTagPr>
          <w:attr w:name="ProductID" w:val="2 kg"/>
        </w:smartTagPr>
        <w:r w:rsidRPr="00F916BF">
          <w:rPr>
            <w:rFonts w:ascii="Times New Roman" w:eastAsia="Times New Roman" w:hAnsi="Times New Roman" w:cs="Times New Roman"/>
            <w:color w:val="000000"/>
            <w:sz w:val="18"/>
            <w:szCs w:val="18"/>
            <w:lang w:eastAsia="pl-PL"/>
          </w:rPr>
          <w:t>2 kg</w:t>
        </w:r>
      </w:smartTag>
      <w:r w:rsidRPr="00F916BF">
        <w:rPr>
          <w:rFonts w:ascii="Times New Roman" w:eastAsia="Times New Roman" w:hAnsi="Times New Roman" w:cs="Times New Roman"/>
          <w:color w:val="000000"/>
          <w:sz w:val="18"/>
          <w:szCs w:val="18"/>
          <w:lang w:eastAsia="pl-PL"/>
        </w:rPr>
        <w:t>,</w:t>
      </w:r>
    </w:p>
    <w:p w:rsidR="000E5F9E" w:rsidRPr="00F916BF" w:rsidRDefault="000E5F9E" w:rsidP="000E5F9E">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kruszywa o uziarnieniu do </w:t>
      </w:r>
      <w:smartTag w:uri="urn:schemas-microsoft-com:office:smarttags" w:element="metricconverter">
        <w:smartTagPr>
          <w:attr w:name="ProductID" w:val="8 mm"/>
        </w:smartTagPr>
        <w:r w:rsidRPr="00F916BF">
          <w:rPr>
            <w:rFonts w:ascii="Times New Roman" w:eastAsia="Times New Roman" w:hAnsi="Times New Roman" w:cs="Times New Roman"/>
            <w:color w:val="000000"/>
            <w:sz w:val="18"/>
            <w:szCs w:val="18"/>
            <w:lang w:eastAsia="pl-PL"/>
          </w:rPr>
          <w:t>8 mm</w:t>
        </w:r>
      </w:smartTag>
      <w:r w:rsidRPr="00F916BF">
        <w:rPr>
          <w:rFonts w:ascii="Times New Roman" w:eastAsia="Times New Roman" w:hAnsi="Times New Roman" w:cs="Times New Roman"/>
          <w:color w:val="000000"/>
          <w:sz w:val="18"/>
          <w:szCs w:val="18"/>
          <w:lang w:eastAsia="pl-PL"/>
        </w:rPr>
        <w:tab/>
      </w:r>
      <w:r w:rsidRPr="00F916BF">
        <w:rPr>
          <w:rFonts w:ascii="Times New Roman" w:eastAsia="Times New Roman" w:hAnsi="Times New Roman" w:cs="Times New Roman"/>
          <w:color w:val="000000"/>
          <w:sz w:val="18"/>
          <w:szCs w:val="18"/>
          <w:lang w:eastAsia="pl-PL"/>
        </w:rPr>
        <w:tab/>
      </w:r>
      <w:smartTag w:uri="urn:schemas-microsoft-com:office:smarttags" w:element="metricconverter">
        <w:smartTagPr>
          <w:attr w:name="ProductID" w:val="5 kg"/>
        </w:smartTagPr>
        <w:r w:rsidRPr="00F916BF">
          <w:rPr>
            <w:rFonts w:ascii="Times New Roman" w:eastAsia="Times New Roman" w:hAnsi="Times New Roman" w:cs="Times New Roman"/>
            <w:color w:val="000000"/>
            <w:sz w:val="18"/>
            <w:szCs w:val="18"/>
            <w:lang w:eastAsia="pl-PL"/>
          </w:rPr>
          <w:t>5 kg</w:t>
        </w:r>
      </w:smartTag>
      <w:r w:rsidRPr="00F916BF">
        <w:rPr>
          <w:rFonts w:ascii="Times New Roman" w:eastAsia="Times New Roman" w:hAnsi="Times New Roman" w:cs="Times New Roman"/>
          <w:color w:val="000000"/>
          <w:sz w:val="18"/>
          <w:szCs w:val="18"/>
          <w:lang w:eastAsia="pl-PL"/>
        </w:rPr>
        <w:t>,</w:t>
      </w:r>
    </w:p>
    <w:p w:rsidR="000E5F9E" w:rsidRPr="00F916BF" w:rsidRDefault="000E5F9E" w:rsidP="000E5F9E">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kruszywa o uziarnieniu powyżej </w:t>
      </w:r>
      <w:smartTag w:uri="urn:schemas-microsoft-com:office:smarttags" w:element="metricconverter">
        <w:smartTagPr>
          <w:attr w:name="ProductID" w:val="8 mm"/>
        </w:smartTagPr>
        <w:r w:rsidRPr="00F916BF">
          <w:rPr>
            <w:rFonts w:ascii="Times New Roman" w:eastAsia="Times New Roman" w:hAnsi="Times New Roman" w:cs="Times New Roman"/>
            <w:color w:val="000000"/>
            <w:sz w:val="18"/>
            <w:szCs w:val="18"/>
            <w:lang w:eastAsia="pl-PL"/>
          </w:rPr>
          <w:t>8 mm</w:t>
        </w:r>
      </w:smartTag>
      <w:r w:rsidRPr="00F916BF">
        <w:rPr>
          <w:rFonts w:ascii="Times New Roman" w:eastAsia="Times New Roman" w:hAnsi="Times New Roman" w:cs="Times New Roman"/>
          <w:color w:val="000000"/>
          <w:sz w:val="18"/>
          <w:szCs w:val="18"/>
          <w:lang w:eastAsia="pl-PL"/>
        </w:rPr>
        <w:tab/>
        <w:t xml:space="preserve">          </w:t>
      </w:r>
      <w:smartTag w:uri="urn:schemas-microsoft-com:office:smarttags" w:element="metricconverter">
        <w:smartTagPr>
          <w:attr w:name="ProductID" w:val="15 kg"/>
        </w:smartTagPr>
        <w:r w:rsidRPr="00F916BF">
          <w:rPr>
            <w:rFonts w:ascii="Times New Roman" w:eastAsia="Times New Roman" w:hAnsi="Times New Roman" w:cs="Times New Roman"/>
            <w:color w:val="000000"/>
            <w:sz w:val="18"/>
            <w:szCs w:val="18"/>
            <w:lang w:eastAsia="pl-PL"/>
          </w:rPr>
          <w:t>15 kg</w:t>
        </w:r>
      </w:smartTag>
      <w:r w:rsidRPr="00F916BF">
        <w:rPr>
          <w:rFonts w:ascii="Times New Roman" w:eastAsia="Times New Roman" w:hAnsi="Times New Roman" w:cs="Times New Roman"/>
          <w:color w:val="000000"/>
          <w:sz w:val="18"/>
          <w:szCs w:val="18"/>
          <w:lang w:eastAsia="pl-PL"/>
        </w:rPr>
        <w:t>.</w:t>
      </w:r>
    </w:p>
    <w:p w:rsidR="000E5F9E" w:rsidRPr="00F916BF" w:rsidRDefault="000E5F9E" w:rsidP="000E5F9E">
      <w:pPr>
        <w:widowControl w:val="0"/>
        <w:tabs>
          <w:tab w:val="left" w:pos="426"/>
        </w:tabs>
        <w:spacing w:after="0" w:line="240" w:lineRule="auto"/>
        <w:ind w:right="-57"/>
        <w:jc w:val="both"/>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ab/>
      </w:r>
      <w:r w:rsidRPr="00F916BF">
        <w:rPr>
          <w:rFonts w:ascii="Times New Roman" w:eastAsia="Times New Roman" w:hAnsi="Times New Roman" w:cs="Times New Roman"/>
          <w:color w:val="000000"/>
          <w:sz w:val="18"/>
          <w:szCs w:val="18"/>
          <w:lang w:eastAsia="pl-PL"/>
        </w:rPr>
        <w:tab/>
        <w:t>Wypełniacz i kruszywa powinny spełniać wymagania podane w pkcie  2.4.</w:t>
      </w:r>
    </w:p>
    <w:p w:rsidR="000E5F9E" w:rsidRPr="00F916BF" w:rsidRDefault="000E5F9E" w:rsidP="000E5F9E">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b/>
          <w:color w:val="000000"/>
          <w:sz w:val="18"/>
          <w:szCs w:val="18"/>
          <w:lang w:eastAsia="pl-PL"/>
        </w:rPr>
        <w:t>6.3.6.</w:t>
      </w:r>
      <w:r w:rsidRPr="00F916BF">
        <w:rPr>
          <w:rFonts w:ascii="Times New Roman" w:eastAsia="Times New Roman" w:hAnsi="Times New Roman" w:cs="Times New Roman"/>
          <w:color w:val="000000"/>
          <w:sz w:val="18"/>
          <w:szCs w:val="18"/>
          <w:lang w:eastAsia="pl-PL"/>
        </w:rPr>
        <w:t xml:space="preserve">  Lepiszcze </w:t>
      </w:r>
    </w:p>
    <w:p w:rsidR="000E5F9E" w:rsidRPr="00F916BF" w:rsidRDefault="000E5F9E" w:rsidP="000E5F9E">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Z lepiszcza należy pobrać próbkę średnią składająca się z 3 próbek częściowych po </w:t>
      </w:r>
      <w:smartTag w:uri="urn:schemas-microsoft-com:office:smarttags" w:element="metricconverter">
        <w:smartTagPr>
          <w:attr w:name="ProductID" w:val="2 kg"/>
        </w:smartTagPr>
        <w:r w:rsidRPr="00F916BF">
          <w:rPr>
            <w:rFonts w:ascii="Times New Roman" w:eastAsia="Times New Roman" w:hAnsi="Times New Roman" w:cs="Times New Roman"/>
            <w:color w:val="000000"/>
            <w:sz w:val="18"/>
            <w:szCs w:val="18"/>
            <w:lang w:eastAsia="pl-PL"/>
          </w:rPr>
          <w:t>2 kg</w:t>
        </w:r>
      </w:smartTag>
      <w:r w:rsidRPr="00F916BF">
        <w:rPr>
          <w:rFonts w:ascii="Times New Roman" w:eastAsia="Times New Roman" w:hAnsi="Times New Roman" w:cs="Times New Roman"/>
          <w:color w:val="000000"/>
          <w:sz w:val="18"/>
          <w:szCs w:val="18"/>
          <w:lang w:eastAsia="pl-PL"/>
        </w:rPr>
        <w:t>. Z tego jedną próbkę częściową należy poddać badaniom. Ponadto należy  zbadać kolejną próbkę, jeżeli wygląd zewnętrzny (jednolitość, kolor, zapach, zanieczyszczenia) może budzić obawy.</w:t>
      </w:r>
    </w:p>
    <w:p w:rsidR="000E5F9E" w:rsidRPr="00F916BF" w:rsidRDefault="000E5F9E" w:rsidP="000E5F9E">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Asfalty powinny spełniać wymagania podane w pkcie 2.3.</w:t>
      </w:r>
    </w:p>
    <w:p w:rsidR="000E5F9E" w:rsidRPr="00F916BF" w:rsidRDefault="000E5F9E" w:rsidP="000E5F9E">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b/>
          <w:color w:val="000000"/>
          <w:sz w:val="18"/>
          <w:szCs w:val="18"/>
          <w:lang w:eastAsia="pl-PL"/>
        </w:rPr>
        <w:t>6.3.7.</w:t>
      </w:r>
      <w:r w:rsidRPr="00F916BF">
        <w:rPr>
          <w:rFonts w:ascii="Times New Roman" w:eastAsia="Times New Roman" w:hAnsi="Times New Roman" w:cs="Times New Roman"/>
          <w:color w:val="000000"/>
          <w:sz w:val="18"/>
          <w:szCs w:val="18"/>
          <w:lang w:eastAsia="pl-PL"/>
        </w:rPr>
        <w:t xml:space="preserve">  Materiały do uszczelniania połączeń </w:t>
      </w:r>
    </w:p>
    <w:p w:rsidR="000E5F9E" w:rsidRPr="00F916BF" w:rsidRDefault="000E5F9E" w:rsidP="000E5F9E">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sz w:val="18"/>
          <w:szCs w:val="18"/>
          <w:lang w:eastAsia="pl-PL"/>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F916BF">
          <w:rPr>
            <w:rFonts w:ascii="Times New Roman" w:eastAsia="Times New Roman" w:hAnsi="Times New Roman" w:cs="Times New Roman"/>
            <w:sz w:val="18"/>
            <w:szCs w:val="18"/>
            <w:lang w:eastAsia="pl-PL"/>
          </w:rPr>
          <w:t>2 kg</w:t>
        </w:r>
      </w:smartTag>
      <w:r w:rsidRPr="00F916BF">
        <w:rPr>
          <w:rFonts w:ascii="Times New Roman" w:eastAsia="Times New Roman" w:hAnsi="Times New Roman" w:cs="Times New Roman"/>
          <w:sz w:val="18"/>
          <w:szCs w:val="18"/>
          <w:lang w:eastAsia="pl-PL"/>
        </w:rPr>
        <w:t>. Z tego jedną próbkę częściową należy</w:t>
      </w:r>
      <w:r w:rsidRPr="00F916BF">
        <w:rPr>
          <w:rFonts w:ascii="Times New Roman" w:eastAsia="Times New Roman" w:hAnsi="Times New Roman" w:cs="Times New Roman"/>
          <w:color w:val="000000"/>
          <w:sz w:val="18"/>
          <w:szCs w:val="18"/>
          <w:lang w:eastAsia="pl-PL"/>
        </w:rPr>
        <w:t xml:space="preserve"> poddać badaniom. Ponadto należy pobrać i zbadać kolejną próbkę, jeżeli zewnętrzny wygląd (jednolitość, kolor, połysk, zapach, zanieczyszczenia) może budzić obawy.</w:t>
      </w:r>
    </w:p>
    <w:p w:rsidR="000E5F9E" w:rsidRPr="00F916BF" w:rsidRDefault="000E5F9E" w:rsidP="000E5F9E">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Materiały do uszczelniania połączeń powinny spełniać wymagania podane w pkcie 2.7.</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 xml:space="preserve">6.4.  Badania mieszanki mineralno-asfaltowej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Do oceny jakości mieszanki mineralno-asfaltowej za zgodą nadzoru i Zamawiającego mogą posłużyć wyniki badań wykonanych w ramach zakładowej kontroli produkcji.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Właściwości materiałów budowlanych należy określać dla każdej warstwy technologicznej, a metody badań powinny być zgodne z wymaganiami podanymi poniżej, chyba że ST lub dokumentacja projektowa podają inaczej. </w:t>
      </w:r>
    </w:p>
    <w:p w:rsidR="000E5F9E" w:rsidRPr="00F916BF" w:rsidRDefault="000E5F9E" w:rsidP="000E5F9E">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6.4.1.</w:t>
      </w:r>
      <w:r w:rsidRPr="00F916BF">
        <w:rPr>
          <w:rFonts w:ascii="Times New Roman" w:eastAsia="Times New Roman" w:hAnsi="Times New Roman" w:cs="Times New Roman"/>
          <w:sz w:val="18"/>
          <w:szCs w:val="18"/>
          <w:lang w:eastAsia="pl-PL"/>
        </w:rPr>
        <w:t xml:space="preserve"> Uziarnienie </w:t>
      </w:r>
    </w:p>
    <w:p w:rsidR="000E5F9E" w:rsidRPr="00F916BF" w:rsidRDefault="000E5F9E" w:rsidP="000E5F9E">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rsidR="000E5F9E" w:rsidRPr="00F916BF" w:rsidRDefault="000E5F9E" w:rsidP="000E5F9E">
      <w:pPr>
        <w:overflowPunct w:val="0"/>
        <w:autoSpaceDE w:val="0"/>
        <w:autoSpaceDN w:val="0"/>
        <w:adjustRightInd w:val="0"/>
        <w:spacing w:before="120" w:after="120" w:line="240" w:lineRule="auto"/>
        <w:ind w:left="1321" w:hanging="1321"/>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Tablica 29. 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8"/>
        <w:gridCol w:w="730"/>
        <w:gridCol w:w="894"/>
        <w:gridCol w:w="852"/>
        <w:gridCol w:w="845"/>
        <w:gridCol w:w="894"/>
        <w:gridCol w:w="648"/>
      </w:tblGrid>
      <w:tr w:rsidR="000E5F9E" w:rsidRPr="00F916BF" w:rsidTr="000E5F9E">
        <w:tc>
          <w:tcPr>
            <w:tcW w:w="3468" w:type="dxa"/>
            <w:vMerge w:val="restart"/>
          </w:tcPr>
          <w:p w:rsidR="000E5F9E" w:rsidRPr="00F916BF" w:rsidRDefault="000E5F9E" w:rsidP="000E5F9E">
            <w:pPr>
              <w:tabs>
                <w:tab w:val="left" w:pos="1877"/>
              </w:tabs>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p>
          <w:p w:rsidR="000E5F9E" w:rsidRPr="00F916BF" w:rsidRDefault="000E5F9E" w:rsidP="000E5F9E">
            <w:pPr>
              <w:tabs>
                <w:tab w:val="left" w:pos="1877"/>
              </w:tabs>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Kruszywo o wymiarze</w:t>
            </w:r>
          </w:p>
        </w:tc>
        <w:tc>
          <w:tcPr>
            <w:tcW w:w="4863" w:type="dxa"/>
            <w:gridSpan w:val="6"/>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Liczba wyników badań</w:t>
            </w:r>
          </w:p>
        </w:tc>
      </w:tr>
      <w:tr w:rsidR="000E5F9E" w:rsidRPr="00F916BF" w:rsidTr="000E5F9E">
        <w:tc>
          <w:tcPr>
            <w:tcW w:w="3468" w:type="dxa"/>
            <w:vMerge/>
          </w:tcPr>
          <w:p w:rsidR="000E5F9E" w:rsidRPr="00F916BF" w:rsidRDefault="000E5F9E" w:rsidP="000E5F9E">
            <w:pPr>
              <w:tabs>
                <w:tab w:val="left" w:pos="1877"/>
              </w:tabs>
              <w:overflowPunct w:val="0"/>
              <w:autoSpaceDE w:val="0"/>
              <w:autoSpaceDN w:val="0"/>
              <w:adjustRightInd w:val="0"/>
              <w:spacing w:after="0" w:line="240" w:lineRule="auto"/>
              <w:ind w:right="-57"/>
              <w:jc w:val="both"/>
              <w:textAlignment w:val="baseline"/>
              <w:rPr>
                <w:rFonts w:ascii="Times New Roman" w:eastAsia="Times New Roman" w:hAnsi="Times New Roman" w:cs="Times New Roman"/>
                <w:color w:val="000000"/>
                <w:sz w:val="18"/>
                <w:szCs w:val="18"/>
                <w:lang w:eastAsia="pl-PL"/>
              </w:rPr>
            </w:pPr>
          </w:p>
        </w:tc>
        <w:tc>
          <w:tcPr>
            <w:tcW w:w="730"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1</w:t>
            </w:r>
          </w:p>
        </w:tc>
        <w:tc>
          <w:tcPr>
            <w:tcW w:w="894"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w:t>
            </w:r>
          </w:p>
        </w:tc>
        <w:tc>
          <w:tcPr>
            <w:tcW w:w="852"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od 3 </w:t>
            </w:r>
          </w:p>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do 4</w:t>
            </w:r>
          </w:p>
        </w:tc>
        <w:tc>
          <w:tcPr>
            <w:tcW w:w="845"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od 5 </w:t>
            </w:r>
          </w:p>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do 8</w:t>
            </w:r>
          </w:p>
        </w:tc>
        <w:tc>
          <w:tcPr>
            <w:tcW w:w="894"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od 9 </w:t>
            </w:r>
          </w:p>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do 19</w:t>
            </w:r>
          </w:p>
        </w:tc>
        <w:tc>
          <w:tcPr>
            <w:tcW w:w="648"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≥20</w:t>
            </w:r>
          </w:p>
        </w:tc>
      </w:tr>
      <w:tr w:rsidR="000E5F9E" w:rsidRPr="00F916BF" w:rsidTr="000E5F9E">
        <w:tc>
          <w:tcPr>
            <w:tcW w:w="3468" w:type="dxa"/>
          </w:tcPr>
          <w:p w:rsidR="000E5F9E" w:rsidRPr="00F916BF" w:rsidRDefault="000E5F9E" w:rsidP="000E5F9E">
            <w:pPr>
              <w:tabs>
                <w:tab w:val="left" w:pos="187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&lt;</w:t>
            </w:r>
            <w:smartTag w:uri="urn:schemas-microsoft-com:office:smarttags" w:element="metricconverter">
              <w:smartTagPr>
                <w:attr w:name="ProductID" w:val="0,063 mm"/>
              </w:smartTagPr>
              <w:r w:rsidRPr="00F916BF">
                <w:rPr>
                  <w:rFonts w:ascii="Times New Roman" w:eastAsia="Times New Roman" w:hAnsi="Times New Roman" w:cs="Times New Roman"/>
                  <w:color w:val="000000"/>
                  <w:sz w:val="18"/>
                  <w:szCs w:val="18"/>
                  <w:lang w:eastAsia="pl-PL"/>
                </w:rPr>
                <w:t>0,063 mm</w:t>
              </w:r>
            </w:smartTag>
            <w:r w:rsidRPr="00F916BF">
              <w:rPr>
                <w:rFonts w:ascii="Times New Roman" w:eastAsia="Times New Roman" w:hAnsi="Times New Roman" w:cs="Times New Roman"/>
                <w:color w:val="000000"/>
                <w:sz w:val="18"/>
                <w:szCs w:val="18"/>
                <w:lang w:eastAsia="pl-PL"/>
              </w:rPr>
              <w:t xml:space="preserve"> [%(m/m) – </w:t>
            </w:r>
          </w:p>
          <w:p w:rsidR="000E5F9E" w:rsidRPr="00F916BF" w:rsidRDefault="000E5F9E" w:rsidP="000E5F9E">
            <w:pPr>
              <w:tabs>
                <w:tab w:val="left" w:pos="187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mieszanki gruboziarniste</w:t>
            </w:r>
          </w:p>
        </w:tc>
        <w:tc>
          <w:tcPr>
            <w:tcW w:w="730"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±4,0</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±3,6</w:t>
            </w:r>
          </w:p>
        </w:tc>
        <w:tc>
          <w:tcPr>
            <w:tcW w:w="852"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±3,2</w:t>
            </w:r>
          </w:p>
        </w:tc>
        <w:tc>
          <w:tcPr>
            <w:tcW w:w="845"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±2,9</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±2,4</w:t>
            </w:r>
          </w:p>
        </w:tc>
        <w:tc>
          <w:tcPr>
            <w:tcW w:w="648"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±2,0</w:t>
            </w:r>
          </w:p>
        </w:tc>
      </w:tr>
      <w:tr w:rsidR="000E5F9E" w:rsidRPr="00F916BF" w:rsidTr="000E5F9E">
        <w:tc>
          <w:tcPr>
            <w:tcW w:w="3468" w:type="dxa"/>
          </w:tcPr>
          <w:p w:rsidR="000E5F9E" w:rsidRPr="00F916BF" w:rsidRDefault="000E5F9E" w:rsidP="000E5F9E">
            <w:pPr>
              <w:tabs>
                <w:tab w:val="left" w:pos="187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&lt;</w:t>
            </w:r>
            <w:smartTag w:uri="urn:schemas-microsoft-com:office:smarttags" w:element="metricconverter">
              <w:smartTagPr>
                <w:attr w:name="ProductID" w:val="0,063 mm"/>
              </w:smartTagPr>
              <w:r w:rsidRPr="00F916BF">
                <w:rPr>
                  <w:rFonts w:ascii="Times New Roman" w:eastAsia="Times New Roman" w:hAnsi="Times New Roman" w:cs="Times New Roman"/>
                  <w:color w:val="000000"/>
                  <w:sz w:val="18"/>
                  <w:szCs w:val="18"/>
                  <w:lang w:eastAsia="pl-PL"/>
                </w:rPr>
                <w:t>0,063 mm</w:t>
              </w:r>
            </w:smartTag>
            <w:r w:rsidRPr="00F916BF">
              <w:rPr>
                <w:rFonts w:ascii="Times New Roman" w:eastAsia="Times New Roman" w:hAnsi="Times New Roman" w:cs="Times New Roman"/>
                <w:color w:val="000000"/>
                <w:sz w:val="18"/>
                <w:szCs w:val="18"/>
                <w:lang w:eastAsia="pl-PL"/>
              </w:rPr>
              <w:t xml:space="preserve"> [%(m/m) – </w:t>
            </w:r>
          </w:p>
          <w:p w:rsidR="000E5F9E" w:rsidRPr="00F916BF" w:rsidRDefault="000E5F9E" w:rsidP="000E5F9E">
            <w:pPr>
              <w:tabs>
                <w:tab w:val="left" w:pos="1877"/>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mieszanki drobnoziarniste</w:t>
            </w:r>
          </w:p>
        </w:tc>
        <w:tc>
          <w:tcPr>
            <w:tcW w:w="730"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±3,0</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±2,7</w:t>
            </w:r>
          </w:p>
        </w:tc>
        <w:tc>
          <w:tcPr>
            <w:tcW w:w="852"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±2,4</w:t>
            </w:r>
          </w:p>
        </w:tc>
        <w:tc>
          <w:tcPr>
            <w:tcW w:w="845"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±2,1</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±1,8</w:t>
            </w:r>
          </w:p>
        </w:tc>
        <w:tc>
          <w:tcPr>
            <w:tcW w:w="648"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±1,5</w:t>
            </w:r>
          </w:p>
        </w:tc>
      </w:tr>
      <w:tr w:rsidR="000E5F9E" w:rsidRPr="00F916BF" w:rsidTr="000E5F9E">
        <w:tc>
          <w:tcPr>
            <w:tcW w:w="3468" w:type="dxa"/>
          </w:tcPr>
          <w:p w:rsidR="000E5F9E" w:rsidRPr="00F916BF" w:rsidRDefault="000E5F9E" w:rsidP="000E5F9E">
            <w:pPr>
              <w:tabs>
                <w:tab w:val="left" w:pos="1877"/>
              </w:tabs>
              <w:overflowPunct w:val="0"/>
              <w:autoSpaceDE w:val="0"/>
              <w:autoSpaceDN w:val="0"/>
              <w:adjustRightInd w:val="0"/>
              <w:spacing w:after="0" w:line="240" w:lineRule="auto"/>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&lt;</w:t>
            </w:r>
            <w:smartTag w:uri="urn:schemas-microsoft-com:office:smarttags" w:element="metricconverter">
              <w:smartTagPr>
                <w:attr w:name="ProductID" w:val="0,125 mm"/>
              </w:smartTagPr>
              <w:r w:rsidRPr="00F916BF">
                <w:rPr>
                  <w:rFonts w:ascii="Times New Roman" w:eastAsia="Times New Roman" w:hAnsi="Times New Roman" w:cs="Times New Roman"/>
                  <w:color w:val="000000"/>
                  <w:sz w:val="18"/>
                  <w:szCs w:val="18"/>
                  <w:lang w:eastAsia="pl-PL"/>
                </w:rPr>
                <w:t>0,125 mm</w:t>
              </w:r>
            </w:smartTag>
            <w:r w:rsidRPr="00F916BF">
              <w:rPr>
                <w:rFonts w:ascii="Times New Roman" w:eastAsia="Times New Roman" w:hAnsi="Times New Roman" w:cs="Times New Roman"/>
                <w:color w:val="000000"/>
                <w:sz w:val="18"/>
                <w:szCs w:val="18"/>
                <w:lang w:eastAsia="pl-PL"/>
              </w:rPr>
              <w:t>, [%(m/m)] -  mieszanki gruboziarniste</w:t>
            </w:r>
          </w:p>
        </w:tc>
        <w:tc>
          <w:tcPr>
            <w:tcW w:w="730"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±5,0</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±4,4</w:t>
            </w:r>
          </w:p>
        </w:tc>
        <w:tc>
          <w:tcPr>
            <w:tcW w:w="852"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±3,9</w:t>
            </w:r>
          </w:p>
        </w:tc>
        <w:tc>
          <w:tcPr>
            <w:tcW w:w="845"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±3,4</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±2,7</w:t>
            </w:r>
          </w:p>
        </w:tc>
        <w:tc>
          <w:tcPr>
            <w:tcW w:w="648"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±2,0</w:t>
            </w:r>
          </w:p>
        </w:tc>
      </w:tr>
      <w:tr w:rsidR="000E5F9E" w:rsidRPr="00F916BF" w:rsidTr="000E5F9E">
        <w:tc>
          <w:tcPr>
            <w:tcW w:w="3468" w:type="dxa"/>
          </w:tcPr>
          <w:p w:rsidR="000E5F9E" w:rsidRPr="00F916BF" w:rsidRDefault="000E5F9E" w:rsidP="000E5F9E">
            <w:pPr>
              <w:tabs>
                <w:tab w:val="left" w:pos="1877"/>
              </w:tabs>
              <w:overflowPunct w:val="0"/>
              <w:autoSpaceDE w:val="0"/>
              <w:autoSpaceDN w:val="0"/>
              <w:adjustRightInd w:val="0"/>
              <w:spacing w:after="0" w:line="240" w:lineRule="auto"/>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&lt;</w:t>
            </w:r>
            <w:smartTag w:uri="urn:schemas-microsoft-com:office:smarttags" w:element="metricconverter">
              <w:smartTagPr>
                <w:attr w:name="ProductID" w:val="0,125 mm"/>
              </w:smartTagPr>
              <w:r w:rsidRPr="00F916BF">
                <w:rPr>
                  <w:rFonts w:ascii="Times New Roman" w:eastAsia="Times New Roman" w:hAnsi="Times New Roman" w:cs="Times New Roman"/>
                  <w:color w:val="000000"/>
                  <w:sz w:val="18"/>
                  <w:szCs w:val="18"/>
                  <w:lang w:eastAsia="pl-PL"/>
                </w:rPr>
                <w:t>0,125 mm</w:t>
              </w:r>
            </w:smartTag>
            <w:r w:rsidRPr="00F916BF">
              <w:rPr>
                <w:rFonts w:ascii="Times New Roman" w:eastAsia="Times New Roman" w:hAnsi="Times New Roman" w:cs="Times New Roman"/>
                <w:color w:val="000000"/>
                <w:sz w:val="18"/>
                <w:szCs w:val="18"/>
                <w:lang w:eastAsia="pl-PL"/>
              </w:rPr>
              <w:t>, [%(m/m)] -  mieszanki drobnoziarniste</w:t>
            </w:r>
          </w:p>
        </w:tc>
        <w:tc>
          <w:tcPr>
            <w:tcW w:w="730"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±4,0</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±3,6</w:t>
            </w:r>
          </w:p>
        </w:tc>
        <w:tc>
          <w:tcPr>
            <w:tcW w:w="852"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±3,3</w:t>
            </w:r>
          </w:p>
        </w:tc>
        <w:tc>
          <w:tcPr>
            <w:tcW w:w="845"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±2,9</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±2,5</w:t>
            </w:r>
          </w:p>
        </w:tc>
        <w:tc>
          <w:tcPr>
            <w:tcW w:w="648"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±2,0</w:t>
            </w:r>
          </w:p>
        </w:tc>
      </w:tr>
      <w:tr w:rsidR="000E5F9E" w:rsidRPr="00F916BF" w:rsidTr="000E5F9E">
        <w:tc>
          <w:tcPr>
            <w:tcW w:w="3468" w:type="dxa"/>
          </w:tcPr>
          <w:p w:rsidR="000E5F9E" w:rsidRPr="00F916BF" w:rsidRDefault="000E5F9E" w:rsidP="000E5F9E">
            <w:pPr>
              <w:tabs>
                <w:tab w:val="left" w:pos="187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Od </w:t>
            </w:r>
            <w:smartTag w:uri="urn:schemas-microsoft-com:office:smarttags" w:element="metricconverter">
              <w:smartTagPr>
                <w:attr w:name="ProductID" w:val="0,063 mm"/>
              </w:smartTagPr>
              <w:r w:rsidRPr="00F916BF">
                <w:rPr>
                  <w:rFonts w:ascii="Times New Roman" w:eastAsia="Times New Roman" w:hAnsi="Times New Roman" w:cs="Times New Roman"/>
                  <w:color w:val="000000"/>
                  <w:sz w:val="18"/>
                  <w:szCs w:val="18"/>
                  <w:lang w:eastAsia="pl-PL"/>
                </w:rPr>
                <w:t>0,063 mm</w:t>
              </w:r>
            </w:smartTag>
            <w:r w:rsidRPr="00F916BF">
              <w:rPr>
                <w:rFonts w:ascii="Times New Roman" w:eastAsia="Times New Roman" w:hAnsi="Times New Roman" w:cs="Times New Roman"/>
                <w:color w:val="000000"/>
                <w:sz w:val="18"/>
                <w:szCs w:val="18"/>
                <w:lang w:eastAsia="pl-PL"/>
              </w:rPr>
              <w:t xml:space="preserve"> do </w:t>
            </w:r>
            <w:smartTag w:uri="urn:schemas-microsoft-com:office:smarttags" w:element="metricconverter">
              <w:smartTagPr>
                <w:attr w:name="ProductID" w:val="2 mm"/>
              </w:smartTagPr>
              <w:r w:rsidRPr="00F916BF">
                <w:rPr>
                  <w:rFonts w:ascii="Times New Roman" w:eastAsia="Times New Roman" w:hAnsi="Times New Roman" w:cs="Times New Roman"/>
                  <w:color w:val="000000"/>
                  <w:sz w:val="18"/>
                  <w:szCs w:val="18"/>
                  <w:lang w:eastAsia="pl-PL"/>
                </w:rPr>
                <w:t>2 mm</w:t>
              </w:r>
            </w:smartTag>
          </w:p>
        </w:tc>
        <w:tc>
          <w:tcPr>
            <w:tcW w:w="730"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±8</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±6,1</w:t>
            </w:r>
          </w:p>
        </w:tc>
        <w:tc>
          <w:tcPr>
            <w:tcW w:w="852"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±5,0</w:t>
            </w:r>
          </w:p>
        </w:tc>
        <w:tc>
          <w:tcPr>
            <w:tcW w:w="845"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±4,1</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±3,3</w:t>
            </w:r>
          </w:p>
        </w:tc>
        <w:tc>
          <w:tcPr>
            <w:tcW w:w="648"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±3,0</w:t>
            </w:r>
          </w:p>
        </w:tc>
      </w:tr>
      <w:tr w:rsidR="000E5F9E" w:rsidRPr="00F916BF" w:rsidTr="000E5F9E">
        <w:tc>
          <w:tcPr>
            <w:tcW w:w="3468" w:type="dxa"/>
          </w:tcPr>
          <w:p w:rsidR="000E5F9E" w:rsidRPr="00F916BF" w:rsidRDefault="000E5F9E" w:rsidP="000E5F9E">
            <w:pPr>
              <w:tabs>
                <w:tab w:val="left" w:pos="187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&gt;</w:t>
            </w:r>
            <w:smartTag w:uri="urn:schemas-microsoft-com:office:smarttags" w:element="metricconverter">
              <w:smartTagPr>
                <w:attr w:name="ProductID" w:val="2 mm"/>
              </w:smartTagPr>
              <w:r w:rsidRPr="00F916BF">
                <w:rPr>
                  <w:rFonts w:ascii="Times New Roman" w:eastAsia="Times New Roman" w:hAnsi="Times New Roman" w:cs="Times New Roman"/>
                  <w:color w:val="000000"/>
                  <w:sz w:val="18"/>
                  <w:szCs w:val="18"/>
                  <w:lang w:eastAsia="pl-PL"/>
                </w:rPr>
                <w:t>2 mm</w:t>
              </w:r>
            </w:smartTag>
            <w:r w:rsidRPr="00F916BF">
              <w:rPr>
                <w:rFonts w:ascii="Times New Roman" w:eastAsia="Times New Roman" w:hAnsi="Times New Roman" w:cs="Times New Roman"/>
                <w:color w:val="000000"/>
                <w:sz w:val="18"/>
                <w:szCs w:val="18"/>
                <w:lang w:eastAsia="pl-PL"/>
              </w:rPr>
              <w:t xml:space="preserve"> </w:t>
            </w:r>
          </w:p>
        </w:tc>
        <w:tc>
          <w:tcPr>
            <w:tcW w:w="730"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±8</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±6,1</w:t>
            </w:r>
          </w:p>
        </w:tc>
        <w:tc>
          <w:tcPr>
            <w:tcW w:w="852"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±5,0</w:t>
            </w:r>
          </w:p>
        </w:tc>
        <w:tc>
          <w:tcPr>
            <w:tcW w:w="845"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±4,1</w:t>
            </w:r>
          </w:p>
        </w:tc>
        <w:tc>
          <w:tcPr>
            <w:tcW w:w="89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±3,3</w:t>
            </w:r>
          </w:p>
        </w:tc>
        <w:tc>
          <w:tcPr>
            <w:tcW w:w="648"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±3,0</w:t>
            </w:r>
          </w:p>
        </w:tc>
      </w:tr>
      <w:tr w:rsidR="000E5F9E" w:rsidRPr="00F916BF" w:rsidTr="000E5F9E">
        <w:tc>
          <w:tcPr>
            <w:tcW w:w="3468" w:type="dxa"/>
          </w:tcPr>
          <w:p w:rsidR="000E5F9E" w:rsidRPr="00F916BF" w:rsidRDefault="000E5F9E" w:rsidP="000E5F9E">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Ziarna grube </w:t>
            </w:r>
          </w:p>
          <w:p w:rsidR="000E5F9E" w:rsidRPr="00F916BF" w:rsidRDefault="000E5F9E" w:rsidP="000E5F9E">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(mieszanki drobnoziarniste)</w:t>
            </w:r>
          </w:p>
        </w:tc>
        <w:tc>
          <w:tcPr>
            <w:tcW w:w="730"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-8    +5</w:t>
            </w:r>
          </w:p>
        </w:tc>
        <w:tc>
          <w:tcPr>
            <w:tcW w:w="894"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-6,7   +4,7</w:t>
            </w:r>
          </w:p>
        </w:tc>
        <w:tc>
          <w:tcPr>
            <w:tcW w:w="852"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-5,8   +4,5</w:t>
            </w:r>
          </w:p>
        </w:tc>
        <w:tc>
          <w:tcPr>
            <w:tcW w:w="845"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-5,1   +4,3</w:t>
            </w:r>
          </w:p>
        </w:tc>
        <w:tc>
          <w:tcPr>
            <w:tcW w:w="894"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-4,4   +4,1</w:t>
            </w:r>
          </w:p>
        </w:tc>
        <w:tc>
          <w:tcPr>
            <w:tcW w:w="648"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±4,0</w:t>
            </w:r>
          </w:p>
        </w:tc>
      </w:tr>
      <w:tr w:rsidR="000E5F9E" w:rsidRPr="00F916BF" w:rsidTr="000E5F9E">
        <w:tc>
          <w:tcPr>
            <w:tcW w:w="3468" w:type="dxa"/>
          </w:tcPr>
          <w:p w:rsidR="000E5F9E" w:rsidRPr="00F916BF" w:rsidRDefault="000E5F9E" w:rsidP="000E5F9E">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Ziarna grube </w:t>
            </w:r>
          </w:p>
          <w:p w:rsidR="000E5F9E" w:rsidRPr="00F916BF" w:rsidRDefault="000E5F9E" w:rsidP="000E5F9E">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(mieszanki gruboziarniste)</w:t>
            </w:r>
          </w:p>
        </w:tc>
        <w:tc>
          <w:tcPr>
            <w:tcW w:w="730"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-9 +5,0</w:t>
            </w:r>
          </w:p>
        </w:tc>
        <w:tc>
          <w:tcPr>
            <w:tcW w:w="894"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-7,6 +5,0</w:t>
            </w:r>
          </w:p>
        </w:tc>
        <w:tc>
          <w:tcPr>
            <w:tcW w:w="852"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-6,8 +5,0</w:t>
            </w:r>
          </w:p>
        </w:tc>
        <w:tc>
          <w:tcPr>
            <w:tcW w:w="845"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-6,1 +5,0</w:t>
            </w:r>
          </w:p>
        </w:tc>
        <w:tc>
          <w:tcPr>
            <w:tcW w:w="894"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-5,5 +5,0</w:t>
            </w:r>
          </w:p>
        </w:tc>
        <w:tc>
          <w:tcPr>
            <w:tcW w:w="648"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±5,0</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b/>
          <w:color w:val="000000"/>
          <w:sz w:val="18"/>
          <w:szCs w:val="18"/>
          <w:lang w:eastAsia="pl-PL"/>
        </w:rPr>
        <w:t>6.4.2.</w:t>
      </w:r>
      <w:r w:rsidRPr="00F916BF">
        <w:rPr>
          <w:rFonts w:ascii="Times New Roman" w:eastAsia="Times New Roman" w:hAnsi="Times New Roman" w:cs="Times New Roman"/>
          <w:color w:val="000000"/>
          <w:sz w:val="18"/>
          <w:szCs w:val="18"/>
          <w:lang w:eastAsia="pl-PL"/>
        </w:rPr>
        <w:t xml:space="preserve">  Zawartość lepiszcza </w:t>
      </w:r>
    </w:p>
    <w:p w:rsidR="000E5F9E" w:rsidRPr="00F916BF" w:rsidRDefault="000E5F9E" w:rsidP="000E5F9E">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rsidR="000E5F9E" w:rsidRDefault="000E5F9E" w:rsidP="000E5F9E">
      <w:pPr>
        <w:overflowPunct w:val="0"/>
        <w:autoSpaceDE w:val="0"/>
        <w:autoSpaceDN w:val="0"/>
        <w:adjustRightInd w:val="0"/>
        <w:spacing w:before="120" w:after="120" w:line="240" w:lineRule="auto"/>
        <w:ind w:left="1200" w:right="-57" w:hanging="1200"/>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Tablica 30. Dopuszczalne odchyłki pojedynczego wyniku badania i średniej arytmetycznej wyników badań zawartości lepiszcza rozpuszczalnego [%(m/m)]</w:t>
      </w:r>
    </w:p>
    <w:p w:rsidR="00E51A94" w:rsidRPr="00F916BF" w:rsidRDefault="00E51A94" w:rsidP="000E5F9E">
      <w:pPr>
        <w:overflowPunct w:val="0"/>
        <w:autoSpaceDE w:val="0"/>
        <w:autoSpaceDN w:val="0"/>
        <w:adjustRightInd w:val="0"/>
        <w:spacing w:before="120" w:after="120" w:line="240" w:lineRule="auto"/>
        <w:ind w:left="1200" w:right="-57" w:hanging="1200"/>
        <w:jc w:val="both"/>
        <w:textAlignment w:val="baseline"/>
        <w:rPr>
          <w:rFonts w:ascii="Times New Roman" w:eastAsia="Times New Roman" w:hAnsi="Times New Roman" w:cs="Times New Roman"/>
          <w:color w:val="000000"/>
          <w:sz w:val="18"/>
          <w:szCs w:val="18"/>
          <w:lang w:eastAsia="pl-P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2"/>
        <w:gridCol w:w="970"/>
        <w:gridCol w:w="1002"/>
        <w:gridCol w:w="1164"/>
        <w:gridCol w:w="1320"/>
        <w:gridCol w:w="1440"/>
        <w:gridCol w:w="1002"/>
      </w:tblGrid>
      <w:tr w:rsidR="000E5F9E" w:rsidRPr="00F916BF" w:rsidTr="000E5F9E">
        <w:tc>
          <w:tcPr>
            <w:tcW w:w="1652" w:type="dxa"/>
            <w:vMerge w:val="restart"/>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Rodzaj mieszanki</w:t>
            </w:r>
          </w:p>
        </w:tc>
        <w:tc>
          <w:tcPr>
            <w:tcW w:w="6898" w:type="dxa"/>
            <w:gridSpan w:val="6"/>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Liczba wyników badań</w:t>
            </w:r>
          </w:p>
        </w:tc>
      </w:tr>
      <w:tr w:rsidR="000E5F9E" w:rsidRPr="00F916BF" w:rsidTr="000E5F9E">
        <w:tc>
          <w:tcPr>
            <w:tcW w:w="1652" w:type="dxa"/>
            <w:vMerge/>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p>
        </w:tc>
        <w:tc>
          <w:tcPr>
            <w:tcW w:w="970"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1</w:t>
            </w:r>
          </w:p>
        </w:tc>
        <w:tc>
          <w:tcPr>
            <w:tcW w:w="1002"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w:t>
            </w:r>
          </w:p>
        </w:tc>
        <w:tc>
          <w:tcPr>
            <w:tcW w:w="1164"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od 3 do 4</w:t>
            </w:r>
          </w:p>
        </w:tc>
        <w:tc>
          <w:tcPr>
            <w:tcW w:w="1320"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vertAlign w:val="superscript"/>
                <w:lang w:eastAsia="pl-PL"/>
              </w:rPr>
            </w:pPr>
            <w:r w:rsidRPr="00F916BF">
              <w:rPr>
                <w:rFonts w:ascii="Times New Roman" w:eastAsia="Times New Roman" w:hAnsi="Times New Roman" w:cs="Times New Roman"/>
                <w:color w:val="000000"/>
                <w:sz w:val="18"/>
                <w:szCs w:val="18"/>
                <w:lang w:eastAsia="pl-PL"/>
              </w:rPr>
              <w:t>od 5 do 8</w:t>
            </w:r>
            <w:r w:rsidRPr="00F916BF">
              <w:rPr>
                <w:rFonts w:ascii="Times New Roman" w:eastAsia="Times New Roman" w:hAnsi="Times New Roman" w:cs="Times New Roman"/>
                <w:color w:val="000000"/>
                <w:sz w:val="18"/>
                <w:szCs w:val="18"/>
                <w:vertAlign w:val="superscript"/>
                <w:lang w:eastAsia="pl-PL"/>
              </w:rPr>
              <w:t>a)</w:t>
            </w:r>
          </w:p>
        </w:tc>
        <w:tc>
          <w:tcPr>
            <w:tcW w:w="1440"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vertAlign w:val="superscript"/>
                <w:lang w:eastAsia="pl-PL"/>
              </w:rPr>
            </w:pPr>
            <w:r w:rsidRPr="00F916BF">
              <w:rPr>
                <w:rFonts w:ascii="Times New Roman" w:eastAsia="Times New Roman" w:hAnsi="Times New Roman" w:cs="Times New Roman"/>
                <w:color w:val="000000"/>
                <w:sz w:val="18"/>
                <w:szCs w:val="18"/>
                <w:lang w:eastAsia="pl-PL"/>
              </w:rPr>
              <w:t>od 9 do 19</w:t>
            </w:r>
            <w:r w:rsidRPr="00F916BF">
              <w:rPr>
                <w:rFonts w:ascii="Times New Roman" w:eastAsia="Times New Roman" w:hAnsi="Times New Roman" w:cs="Times New Roman"/>
                <w:color w:val="000000"/>
                <w:sz w:val="18"/>
                <w:szCs w:val="18"/>
                <w:vertAlign w:val="superscript"/>
                <w:lang w:eastAsia="pl-PL"/>
              </w:rPr>
              <w:t>a)</w:t>
            </w:r>
          </w:p>
        </w:tc>
        <w:tc>
          <w:tcPr>
            <w:tcW w:w="1002"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≥20</w:t>
            </w:r>
          </w:p>
        </w:tc>
      </w:tr>
      <w:tr w:rsidR="000E5F9E" w:rsidRPr="00F916BF" w:rsidTr="000E5F9E">
        <w:tc>
          <w:tcPr>
            <w:tcW w:w="1652"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Mieszanki gruboziarniste</w:t>
            </w:r>
          </w:p>
        </w:tc>
        <w:tc>
          <w:tcPr>
            <w:tcW w:w="970"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±0,6</w:t>
            </w:r>
          </w:p>
        </w:tc>
        <w:tc>
          <w:tcPr>
            <w:tcW w:w="1002"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±0,55</w:t>
            </w:r>
          </w:p>
        </w:tc>
        <w:tc>
          <w:tcPr>
            <w:tcW w:w="1164"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±0,50</w:t>
            </w:r>
          </w:p>
        </w:tc>
        <w:tc>
          <w:tcPr>
            <w:tcW w:w="1320"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±0,40</w:t>
            </w:r>
          </w:p>
        </w:tc>
        <w:tc>
          <w:tcPr>
            <w:tcW w:w="1440"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±0,35</w:t>
            </w:r>
          </w:p>
        </w:tc>
        <w:tc>
          <w:tcPr>
            <w:tcW w:w="1002"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±0,30</w:t>
            </w:r>
          </w:p>
        </w:tc>
      </w:tr>
      <w:tr w:rsidR="000E5F9E" w:rsidRPr="00F916BF" w:rsidTr="000E5F9E">
        <w:tc>
          <w:tcPr>
            <w:tcW w:w="1652"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Mieszanki drobnoziarniste</w:t>
            </w:r>
          </w:p>
        </w:tc>
        <w:tc>
          <w:tcPr>
            <w:tcW w:w="970"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±0,5</w:t>
            </w:r>
          </w:p>
        </w:tc>
        <w:tc>
          <w:tcPr>
            <w:tcW w:w="1002"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±0,45</w:t>
            </w:r>
          </w:p>
        </w:tc>
        <w:tc>
          <w:tcPr>
            <w:tcW w:w="1164"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±0,40</w:t>
            </w:r>
          </w:p>
        </w:tc>
        <w:tc>
          <w:tcPr>
            <w:tcW w:w="1320"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±0,40</w:t>
            </w:r>
          </w:p>
        </w:tc>
        <w:tc>
          <w:tcPr>
            <w:tcW w:w="1440"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±0,35</w:t>
            </w:r>
          </w:p>
        </w:tc>
        <w:tc>
          <w:tcPr>
            <w:tcW w:w="1002" w:type="dxa"/>
          </w:tcPr>
          <w:p w:rsidR="000E5F9E" w:rsidRPr="00F916BF" w:rsidRDefault="000E5F9E" w:rsidP="000E5F9E">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±0,30</w:t>
            </w:r>
          </w:p>
        </w:tc>
      </w:tr>
      <w:tr w:rsidR="000E5F9E" w:rsidRPr="00F916BF" w:rsidTr="000E5F9E">
        <w:tc>
          <w:tcPr>
            <w:tcW w:w="8550" w:type="dxa"/>
            <w:gridSpan w:val="7"/>
          </w:tcPr>
          <w:p w:rsidR="000E5F9E" w:rsidRPr="00F916BF" w:rsidRDefault="000E5F9E" w:rsidP="000E5F9E">
            <w:pPr>
              <w:tabs>
                <w:tab w:val="left" w:pos="284"/>
              </w:tabs>
              <w:spacing w:after="0" w:line="240" w:lineRule="auto"/>
              <w:ind w:left="284" w:right="-57" w:hanging="218"/>
              <w:jc w:val="both"/>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a) 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b/>
          <w:color w:val="000000"/>
          <w:sz w:val="18"/>
          <w:szCs w:val="18"/>
          <w:lang w:eastAsia="pl-PL"/>
        </w:rPr>
        <w:t>6.4.3.</w:t>
      </w:r>
      <w:r w:rsidRPr="00F916BF">
        <w:rPr>
          <w:rFonts w:ascii="Times New Roman" w:eastAsia="Times New Roman" w:hAnsi="Times New Roman" w:cs="Times New Roman"/>
          <w:color w:val="000000"/>
          <w:sz w:val="18"/>
          <w:szCs w:val="18"/>
          <w:lang w:eastAsia="pl-PL"/>
        </w:rPr>
        <w:t xml:space="preserve">  Temperatura mięknienia lepiszcza </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Dla asfaltów drogowych zgodnych z PN-EN 12591[24] oraz wielorodzajowych zgodnych z PN-EN 13924-2 [65] [65a],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Jeżeli w składzie mieszanki mineralno-asfaltowej jest grantulat asfaltowy, to temperatura mięknienia wyekstrahowanego lepiszcza nie może przekroczyć temperatur mięknienia T</w:t>
      </w:r>
      <w:r w:rsidRPr="00F916BF">
        <w:rPr>
          <w:rFonts w:ascii="Times New Roman" w:eastAsia="Times New Roman" w:hAnsi="Times New Roman" w:cs="Times New Roman"/>
          <w:sz w:val="18"/>
          <w:szCs w:val="18"/>
          <w:vertAlign w:val="subscript"/>
          <w:lang w:eastAsia="pl-PL"/>
        </w:rPr>
        <w:t>R&amp;Bmix</w:t>
      </w:r>
      <w:r w:rsidRPr="00F916BF">
        <w:rPr>
          <w:rFonts w:ascii="Times New Roman" w:eastAsia="Times New Roman" w:hAnsi="Times New Roman" w:cs="Times New Roman"/>
          <w:sz w:val="18"/>
          <w:szCs w:val="18"/>
          <w:lang w:eastAsia="pl-PL"/>
        </w:rPr>
        <w:t>, podanej w badaniu typu o więcej niż 8°C.</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mięknienia polimeroasfaltu wyekstrahowanego z mieszanki mineralno asfaltowej nie powinna przekroczyć wartości dopuszczalnych podanych w tablicy 31</w:t>
      </w:r>
    </w:p>
    <w:p w:rsidR="000E5F9E" w:rsidRPr="00F916BF" w:rsidRDefault="000E5F9E" w:rsidP="000E5F9E">
      <w:pPr>
        <w:overflowPunct w:val="0"/>
        <w:autoSpaceDE w:val="0"/>
        <w:autoSpaceDN w:val="0"/>
        <w:adjustRightInd w:val="0"/>
        <w:spacing w:before="120" w:after="120" w:line="240" w:lineRule="auto"/>
        <w:ind w:left="1276" w:hanging="1276"/>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Tablica 31.</w:t>
      </w:r>
      <w:r w:rsidRPr="00F916BF">
        <w:rPr>
          <w:rFonts w:ascii="Times New Roman" w:eastAsia="Times New Roman" w:hAnsi="Times New Roman" w:cs="Times New Roman"/>
          <w:color w:val="000000"/>
          <w:sz w:val="18"/>
          <w:szCs w:val="18"/>
          <w:lang w:eastAsia="pl-PL"/>
        </w:rPr>
        <w:tab/>
        <w:t>Najwyższa temperatura mięknienia wyekstrahowanego polimeroasfaltu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0E5F9E" w:rsidRPr="00F916BF" w:rsidTr="000E5F9E">
        <w:tc>
          <w:tcPr>
            <w:tcW w:w="3755" w:type="dxa"/>
            <w:vAlign w:val="center"/>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Rodzaj lepiszcza</w:t>
            </w:r>
          </w:p>
        </w:tc>
        <w:tc>
          <w:tcPr>
            <w:tcW w:w="3756" w:type="dxa"/>
            <w:vAlign w:val="center"/>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Najwyższa temperatura mięknienia, °C</w:t>
            </w:r>
          </w:p>
        </w:tc>
      </w:tr>
      <w:tr w:rsidR="000E5F9E" w:rsidRPr="00F916BF" w:rsidTr="000E5F9E">
        <w:tc>
          <w:tcPr>
            <w:tcW w:w="3755"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PMB-25/55-60</w:t>
            </w:r>
          </w:p>
        </w:tc>
        <w:tc>
          <w:tcPr>
            <w:tcW w:w="3756"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78</w:t>
            </w:r>
          </w:p>
        </w:tc>
      </w:tr>
      <w:tr w:rsidR="000E5F9E" w:rsidRPr="00F916BF" w:rsidTr="000E5F9E">
        <w:tc>
          <w:tcPr>
            <w:tcW w:w="3755"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PMB 25/55-80</w:t>
            </w:r>
          </w:p>
        </w:tc>
        <w:tc>
          <w:tcPr>
            <w:tcW w:w="3756" w:type="dxa"/>
          </w:tcPr>
          <w:p w:rsidR="000E5F9E" w:rsidRPr="00F916BF" w:rsidRDefault="000E5F9E" w:rsidP="000E5F9E">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Nie dotyczy</w:t>
            </w:r>
          </w:p>
        </w:tc>
      </w:tr>
    </w:tbl>
    <w:p w:rsidR="000E5F9E" w:rsidRPr="00F916BF" w:rsidRDefault="000E5F9E" w:rsidP="000E5F9E">
      <w:pPr>
        <w:autoSpaceDE w:val="0"/>
        <w:autoSpaceDN w:val="0"/>
        <w:adjustRightInd w:val="0"/>
        <w:spacing w:before="120"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przypadku, gdy dostarczony na wytwornię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rsidR="000E5F9E" w:rsidRPr="00F916BF" w:rsidRDefault="000E5F9E" w:rsidP="000E5F9E">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najwyższa dopuszczalna temperatura mięknienia wyekstrahowanego polimeroasfaltu =</w:t>
      </w:r>
    </w:p>
    <w:p w:rsidR="000E5F9E" w:rsidRPr="00F916BF" w:rsidRDefault="000E5F9E" w:rsidP="000E5F9E">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temperatura mięknienia zbadanej dostawy na wytwornię + dopuszczalny wg Załącznika</w:t>
      </w:r>
    </w:p>
    <w:p w:rsidR="000E5F9E" w:rsidRPr="00F916BF" w:rsidRDefault="000E5F9E" w:rsidP="000E5F9E">
      <w:pPr>
        <w:overflowPunct w:val="0"/>
        <w:autoSpaceDE w:val="0"/>
        <w:autoSpaceDN w:val="0"/>
        <w:adjustRightInd w:val="0"/>
        <w:spacing w:after="0" w:line="240" w:lineRule="auto"/>
        <w:ind w:right="-57"/>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krajowego NA do PN-EN 14023 [66] [66a] wzrost temperatury mięknienia po starzeniu RTFOT.</w:t>
      </w:r>
    </w:p>
    <w:p w:rsidR="000E5F9E" w:rsidRPr="00F916BF" w:rsidRDefault="000E5F9E" w:rsidP="000E5F9E">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b/>
          <w:color w:val="000000"/>
          <w:sz w:val="18"/>
          <w:szCs w:val="18"/>
          <w:lang w:eastAsia="pl-PL"/>
        </w:rPr>
        <w:t>6.4.4.</w:t>
      </w:r>
      <w:r w:rsidRPr="00F916BF">
        <w:rPr>
          <w:rFonts w:ascii="Times New Roman" w:eastAsia="Times New Roman" w:hAnsi="Times New Roman" w:cs="Times New Roman"/>
          <w:color w:val="000000"/>
          <w:sz w:val="18"/>
          <w:szCs w:val="18"/>
          <w:lang w:eastAsia="pl-PL"/>
        </w:rPr>
        <w:t xml:space="preserve">  Gęstość i zawartość wolnych przestrzeni</w:t>
      </w:r>
    </w:p>
    <w:p w:rsidR="000E5F9E" w:rsidRPr="00F916BF" w:rsidRDefault="000E5F9E" w:rsidP="000E5F9E">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Zawartość wolnych przestrzeni w próbce Marshalla pobranej z mieszanki mineralno-asfaltowej lub wyjątkowo powtórnie rozgrzanej próbki pobranej z nawierzchni nie może wykroczyć poza wartości podane w pkcie 2.11 o więcej niż 2,0% (v/v).</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 xml:space="preserve">6.4.5. </w:t>
      </w:r>
      <w:r w:rsidRPr="00F916BF">
        <w:rPr>
          <w:rFonts w:ascii="Times New Roman" w:eastAsia="Times New Roman" w:hAnsi="Times New Roman" w:cs="Times New Roman"/>
          <w:sz w:val="18"/>
          <w:szCs w:val="18"/>
          <w:lang w:eastAsia="pl-PL"/>
        </w:rPr>
        <w:t xml:space="preserve">Warunki technologiczne wbudowywania mieszanki mineralno-asfaltowej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Temperatura powietrza powinna być mierzona przed i w czasie robót; nie powinna być mniejsza niż podano w tablicy 26.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0E5F9E" w:rsidRPr="00F916BF" w:rsidRDefault="000E5F9E" w:rsidP="000E5F9E">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Pomiar temperatury mieszanki  mineralno-asfaltowej należy wykonać zgodnie z wymaganiami normy PN-EN 12697-13 [40].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6.5. Wykonana warstwa</w:t>
      </w:r>
    </w:p>
    <w:p w:rsidR="000E5F9E" w:rsidRPr="00F916BF" w:rsidRDefault="000E5F9E" w:rsidP="000E5F9E">
      <w:pPr>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b/>
          <w:color w:val="000000"/>
          <w:sz w:val="18"/>
          <w:szCs w:val="18"/>
          <w:lang w:eastAsia="pl-PL"/>
        </w:rPr>
        <w:t>6.5.1.</w:t>
      </w:r>
      <w:r w:rsidRPr="00F916BF">
        <w:rPr>
          <w:rFonts w:ascii="Times New Roman" w:eastAsia="Times New Roman" w:hAnsi="Times New Roman" w:cs="Times New Roman"/>
          <w:color w:val="000000"/>
          <w:sz w:val="18"/>
          <w:szCs w:val="18"/>
          <w:lang w:eastAsia="pl-PL"/>
        </w:rPr>
        <w:t xml:space="preserve"> Wskaźnik zagęszczenia i zawartość wolnych przestrzeni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color w:val="000000"/>
          <w:sz w:val="18"/>
          <w:szCs w:val="18"/>
          <w:lang w:eastAsia="pl-PL"/>
        </w:rPr>
        <w:t xml:space="preserve">Zagęszczenie wykonanej warstwy wyrażone wskaźnikiem zagęszczenia oraz zawartością wolnych przestrzeni nie może przekroczyć wartości dopuszczalnych  podanych w tablicy 32. </w:t>
      </w:r>
      <w:r w:rsidRPr="00F916BF">
        <w:rPr>
          <w:rFonts w:ascii="Times New Roman" w:eastAsia="Times New Roman" w:hAnsi="Times New Roman" w:cs="Times New Roman"/>
          <w:sz w:val="18"/>
          <w:szCs w:val="18"/>
          <w:lang w:eastAsia="pl-PL"/>
        </w:rPr>
        <w:t>Dotyczy to każdego pojedynczego oznaczenia danej właściwości.</w:t>
      </w:r>
    </w:p>
    <w:p w:rsidR="000E5F9E" w:rsidRPr="00F916BF" w:rsidRDefault="000E5F9E" w:rsidP="00E51A9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Określenie gęstości objętościowej należy wykonywać według PN-EN 12697-6 [36].</w:t>
      </w:r>
      <w:r w:rsidR="00E51A94">
        <w:rPr>
          <w:rFonts w:ascii="Times New Roman" w:eastAsia="Times New Roman" w:hAnsi="Times New Roman" w:cs="Times New Roman"/>
          <w:sz w:val="18"/>
          <w:szCs w:val="18"/>
          <w:lang w:eastAsia="pl-PL"/>
        </w:rPr>
        <w:t xml:space="preserve"> </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Tablica 32.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1589"/>
        <w:gridCol w:w="1469"/>
        <w:gridCol w:w="2131"/>
      </w:tblGrid>
      <w:tr w:rsidR="000E5F9E" w:rsidRPr="00F916BF" w:rsidTr="000E5F9E">
        <w:tc>
          <w:tcPr>
            <w:tcW w:w="1589" w:type="dxa"/>
            <w:vAlign w:val="center"/>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Warstwa</w:t>
            </w:r>
          </w:p>
        </w:tc>
        <w:tc>
          <w:tcPr>
            <w:tcW w:w="1589"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Typ i wymiar mieszanki</w:t>
            </w:r>
          </w:p>
        </w:tc>
        <w:tc>
          <w:tcPr>
            <w:tcW w:w="1469" w:type="dxa"/>
            <w:vAlign w:val="center"/>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Wskaźnik zagęszczenia</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t>
            </w:r>
          </w:p>
        </w:tc>
        <w:tc>
          <w:tcPr>
            <w:tcW w:w="2131"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Zawartość wolnych przestrzeni w warstwie</w:t>
            </w:r>
          </w:p>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[%(v/v)]</w:t>
            </w:r>
          </w:p>
        </w:tc>
      </w:tr>
      <w:tr w:rsidR="000E5F9E" w:rsidRPr="00F916BF" w:rsidTr="000E5F9E">
        <w:tc>
          <w:tcPr>
            <w:tcW w:w="1589" w:type="dxa"/>
          </w:tcPr>
          <w:p w:rsidR="000E5F9E" w:rsidRPr="00F916BF" w:rsidRDefault="00E51A94"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Podbudowa</w:t>
            </w:r>
          </w:p>
        </w:tc>
        <w:tc>
          <w:tcPr>
            <w:tcW w:w="1589" w:type="dxa"/>
          </w:tcPr>
          <w:p w:rsidR="000E5F9E" w:rsidRPr="00F916BF" w:rsidRDefault="00E51A94"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AC 22 P, KR3</w:t>
            </w:r>
          </w:p>
        </w:tc>
        <w:tc>
          <w:tcPr>
            <w:tcW w:w="1469" w:type="dxa"/>
          </w:tcPr>
          <w:p w:rsidR="000E5F9E" w:rsidRPr="00F916BF" w:rsidRDefault="000E5F9E" w:rsidP="000E5F9E">
            <w:pPr>
              <w:overflowPunct w:val="0"/>
              <w:autoSpaceDE w:val="0"/>
              <w:autoSpaceDN w:val="0"/>
              <w:adjustRightInd w:val="0"/>
              <w:spacing w:before="12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98</w:t>
            </w:r>
          </w:p>
        </w:tc>
        <w:tc>
          <w:tcPr>
            <w:tcW w:w="2131" w:type="dxa"/>
          </w:tcPr>
          <w:p w:rsidR="000E5F9E" w:rsidRPr="00F916BF" w:rsidRDefault="000E5F9E" w:rsidP="000E5F9E">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3,0÷8,0</w:t>
            </w:r>
          </w:p>
        </w:tc>
      </w:tr>
    </w:tbl>
    <w:p w:rsidR="000E5F9E" w:rsidRPr="00F916BF" w:rsidRDefault="000E5F9E" w:rsidP="000E5F9E">
      <w:pPr>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18"/>
          <w:szCs w:val="18"/>
          <w:lang w:eastAsia="pl-PL"/>
        </w:rPr>
      </w:pPr>
    </w:p>
    <w:p w:rsidR="000E5F9E" w:rsidRPr="00F916BF" w:rsidRDefault="000E5F9E" w:rsidP="000E5F9E">
      <w:pPr>
        <w:overflowPunct w:val="0"/>
        <w:autoSpaceDE w:val="0"/>
        <w:autoSpaceDN w:val="0"/>
        <w:adjustRightInd w:val="0"/>
        <w:spacing w:after="12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color w:val="000000"/>
          <w:sz w:val="18"/>
          <w:szCs w:val="18"/>
          <w:lang w:eastAsia="pl-PL"/>
        </w:rPr>
        <w:t xml:space="preserve">Wskaźnik zagęszczenia i zawartość wolnych przestrzeni  należy badać dla każdej warstwy i na każde rozpoczęte </w:t>
      </w:r>
      <w:smartTag w:uri="urn:schemas-microsoft-com:office:smarttags" w:element="metricconverter">
        <w:smartTagPr>
          <w:attr w:name="ProductID" w:val="innyneƦАĜЈ佴ミ䗸&#10;伬Ձ澨ԾēЈ佴ミ䗸Ճ呂Ճ ĖЌ㺬ヸ佈ミ㹼ヸ䗸ꗜヘ杻Ճ㹼ヸ āЈ捻Ճ難Ճ㿨ԺĄЈ佴ミ䗸"/>
        </w:smartTagPr>
        <w:r w:rsidRPr="00F916BF">
          <w:rPr>
            <w:rFonts w:ascii="Times New Roman" w:eastAsia="Times New Roman" w:hAnsi="Times New Roman" w:cs="Times New Roman"/>
            <w:color w:val="000000"/>
            <w:sz w:val="18"/>
            <w:szCs w:val="18"/>
            <w:lang w:eastAsia="pl-PL"/>
          </w:rPr>
          <w:t>6000 m</w:t>
        </w:r>
        <w:r w:rsidRPr="00F916BF">
          <w:rPr>
            <w:rFonts w:ascii="Times New Roman" w:eastAsia="Times New Roman" w:hAnsi="Times New Roman" w:cs="Times New Roman"/>
            <w:color w:val="000000"/>
            <w:sz w:val="18"/>
            <w:szCs w:val="18"/>
            <w:vertAlign w:val="superscript"/>
            <w:lang w:eastAsia="pl-PL"/>
          </w:rPr>
          <w:t>2</w:t>
        </w:r>
      </w:smartTag>
      <w:r w:rsidRPr="00F916BF">
        <w:rPr>
          <w:rFonts w:ascii="Times New Roman" w:eastAsia="Times New Roman" w:hAnsi="Times New Roman" w:cs="Times New Roman"/>
          <w:color w:val="000000"/>
          <w:sz w:val="18"/>
          <w:szCs w:val="18"/>
          <w:lang w:eastAsia="pl-PL"/>
        </w:rPr>
        <w:t xml:space="preserve"> nawierzchni jedna próbka; w razie potrzeby liczba próbek może zostać zwiększona (np. nawierzchnie dróg w terenie zabudowy, nawierzchnie mostowe). </w:t>
      </w:r>
    </w:p>
    <w:p w:rsidR="000E5F9E" w:rsidRPr="00F916BF" w:rsidRDefault="000E5F9E" w:rsidP="000E5F9E">
      <w:pPr>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b/>
          <w:color w:val="000000"/>
          <w:sz w:val="18"/>
          <w:szCs w:val="18"/>
          <w:lang w:eastAsia="pl-PL"/>
        </w:rPr>
        <w:t xml:space="preserve"> 6.5.2.</w:t>
      </w:r>
      <w:r w:rsidRPr="00F916BF">
        <w:rPr>
          <w:rFonts w:ascii="Times New Roman" w:eastAsia="Times New Roman" w:hAnsi="Times New Roman" w:cs="Times New Roman"/>
          <w:color w:val="000000"/>
          <w:sz w:val="18"/>
          <w:szCs w:val="18"/>
          <w:lang w:eastAsia="pl-PL"/>
        </w:rPr>
        <w:t xml:space="preserve"> Grubość warstwy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[45] mogą odbiegać od projektu o wartości podane w tablicy 33.</w:t>
      </w:r>
    </w:p>
    <w:p w:rsidR="000E5F9E" w:rsidRPr="00F916BF" w:rsidRDefault="000E5F9E" w:rsidP="000E5F9E">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Tablica 33.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2264"/>
        <w:gridCol w:w="2331"/>
      </w:tblGrid>
      <w:tr w:rsidR="000E5F9E" w:rsidRPr="00F916BF" w:rsidTr="000E5F9E">
        <w:tc>
          <w:tcPr>
            <w:tcW w:w="4644"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Warunki oceny</w:t>
            </w:r>
          </w:p>
        </w:tc>
        <w:tc>
          <w:tcPr>
            <w:tcW w:w="2264"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Pakiet: warstwa ścieralna+wiążąca +podbudowa asfaltowa razem</w:t>
            </w:r>
          </w:p>
        </w:tc>
        <w:tc>
          <w:tcPr>
            <w:tcW w:w="2331"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Warstwa podbudowy</w:t>
            </w:r>
          </w:p>
        </w:tc>
      </w:tr>
      <w:tr w:rsidR="000E5F9E" w:rsidRPr="00F916BF" w:rsidTr="000E5F9E">
        <w:trPr>
          <w:trHeight w:val="608"/>
        </w:trPr>
        <w:tc>
          <w:tcPr>
            <w:tcW w:w="4644" w:type="dxa"/>
          </w:tcPr>
          <w:p w:rsidR="000E5F9E" w:rsidRPr="00F916BF" w:rsidRDefault="000E5F9E" w:rsidP="000E5F9E">
            <w:pPr>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Dla wartości średniej grubości wbudowanej warstwy z całego odcinka budowy</w:t>
            </w:r>
          </w:p>
        </w:tc>
        <w:tc>
          <w:tcPr>
            <w:tcW w:w="2264"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Nie dopuszcza się zaniżenia grubości</w:t>
            </w:r>
          </w:p>
        </w:tc>
        <w:tc>
          <w:tcPr>
            <w:tcW w:w="2331"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Nie dopuszcza się zaniżenia grubości</w:t>
            </w:r>
          </w:p>
        </w:tc>
      </w:tr>
      <w:tr w:rsidR="000E5F9E" w:rsidRPr="00F916BF" w:rsidTr="000E5F9E">
        <w:tc>
          <w:tcPr>
            <w:tcW w:w="4644" w:type="dxa"/>
          </w:tcPr>
          <w:p w:rsidR="000E5F9E" w:rsidRPr="00F916BF" w:rsidRDefault="000E5F9E" w:rsidP="000E5F9E">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Dla wartości pojedynczych wyników pomiarów grubości wbudowanej warstwy</w:t>
            </w:r>
          </w:p>
        </w:tc>
        <w:tc>
          <w:tcPr>
            <w:tcW w:w="2264"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0÷10%, ale nie więcej niż 1,0 cm</w:t>
            </w:r>
          </w:p>
        </w:tc>
        <w:tc>
          <w:tcPr>
            <w:tcW w:w="2331" w:type="dxa"/>
          </w:tcPr>
          <w:p w:rsidR="000E5F9E" w:rsidRPr="00F916BF" w:rsidRDefault="000E5F9E" w:rsidP="000E5F9E">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0÷10%</w:t>
            </w:r>
          </w:p>
        </w:tc>
      </w:tr>
    </w:tbl>
    <w:p w:rsidR="000E5F9E" w:rsidRPr="00F916BF" w:rsidRDefault="000E5F9E" w:rsidP="000E5F9E">
      <w:pPr>
        <w:autoSpaceDE w:val="0"/>
        <w:autoSpaceDN w:val="0"/>
        <w:adjustRightInd w:val="0"/>
        <w:spacing w:before="120"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Zwiększone grubości poszczególnych warstw będą zaliczane jako wyrównanie ewentualnych niedoborów niżej leżącej warstwy.</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Należy sprawdzić zachowanie zasady mówiącej, że grubość warstwy musi być co najmniej dwuipółkrotnie większa od wymiaru D kruszywa danej mieszanki (h ≥ 2,5×D).</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W przypadku warstwy podbudowy wykonywanej z mieszanki mineralno-asfaltowej o projektowanej grubości powyżej 14 cm dopuszcza się wykonywanie warstwy w dwóch warstwach technologicznych. Warstwy technologiczne muszą być wykonywane z tej samej mieszanki mineralno-asfaltowej, a grubości tych warstw muszą być zbliżone. Pomiędzy warstwami technologicznymi musi być zachowana czepność międzywarstwowa zgodnie z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D-04.03.01a [2]. Wszystkie wymagane wartości parametrów warstwy podbudowy wykonanej w jednym cyklu (warstwy technologicznej) muszą spełniać wymagania stawiane warstwie podbudowy.</w:t>
      </w:r>
    </w:p>
    <w:p w:rsidR="000E5F9E" w:rsidRPr="00F916BF" w:rsidRDefault="000E5F9E" w:rsidP="000E5F9E">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6.5.3.</w:t>
      </w:r>
      <w:r w:rsidRPr="00F916BF">
        <w:rPr>
          <w:rFonts w:ascii="Times New Roman" w:eastAsia="Times New Roman" w:hAnsi="Times New Roman" w:cs="Times New Roman"/>
          <w:sz w:val="18"/>
          <w:szCs w:val="18"/>
          <w:lang w:eastAsia="pl-PL"/>
        </w:rPr>
        <w:t xml:space="preserve"> Spadki poprzeczne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Spadki poprzeczne nawierzchni należy badać nie rzadziej niż co </w:t>
      </w:r>
      <w:smartTag w:uri="urn:schemas-microsoft-com:office:smarttags" w:element="metricconverter">
        <w:smartTagPr>
          <w:attr w:name="ProductID" w:val="20 m"/>
        </w:smartTagPr>
        <w:r w:rsidRPr="00F916BF">
          <w:rPr>
            <w:rFonts w:ascii="Times New Roman" w:eastAsia="Times New Roman" w:hAnsi="Times New Roman" w:cs="Times New Roman"/>
            <w:sz w:val="18"/>
            <w:szCs w:val="18"/>
            <w:lang w:eastAsia="pl-PL"/>
          </w:rPr>
          <w:t>20 m</w:t>
        </w:r>
      </w:smartTag>
      <w:r w:rsidRPr="00F916BF">
        <w:rPr>
          <w:rFonts w:ascii="Times New Roman" w:eastAsia="Times New Roman" w:hAnsi="Times New Roman" w:cs="Times New Roman"/>
          <w:sz w:val="18"/>
          <w:szCs w:val="18"/>
          <w:lang w:eastAsia="pl-PL"/>
        </w:rPr>
        <w:t xml:space="preserve"> oraz w punktach głównych łuków poziomych.</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color w:val="000000"/>
          <w:sz w:val="18"/>
          <w:szCs w:val="18"/>
          <w:lang w:eastAsia="pl-PL"/>
        </w:rPr>
      </w:pPr>
      <w:r w:rsidRPr="00F916BF">
        <w:rPr>
          <w:rFonts w:ascii="Times New Roman" w:eastAsia="Times New Roman" w:hAnsi="Times New Roman" w:cs="Times New Roman"/>
          <w:sz w:val="18"/>
          <w:szCs w:val="18"/>
          <w:lang w:eastAsia="pl-PL"/>
        </w:rPr>
        <w:t xml:space="preserve">Spadki poprzeczne powinny być zgodne z dokumentacją projektową, z tolerancją       </w:t>
      </w:r>
      <w:r w:rsidRPr="00F916BF">
        <w:rPr>
          <w:rFonts w:ascii="Times New Roman" w:eastAsia="Times New Roman" w:hAnsi="Times New Roman" w:cs="Times New Roman"/>
          <w:color w:val="000000"/>
          <w:sz w:val="18"/>
          <w:szCs w:val="18"/>
          <w:lang w:eastAsia="pl-PL"/>
        </w:rPr>
        <w:sym w:font="Symbol" w:char="00B1"/>
      </w:r>
      <w:r w:rsidRPr="00F916BF">
        <w:rPr>
          <w:rFonts w:ascii="Times New Roman" w:eastAsia="Times New Roman" w:hAnsi="Times New Roman" w:cs="Times New Roman"/>
          <w:color w:val="000000"/>
          <w:sz w:val="18"/>
          <w:szCs w:val="18"/>
          <w:lang w:eastAsia="pl-PL"/>
        </w:rPr>
        <w:t xml:space="preserve"> 0,5%.  </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6.5.4.</w:t>
      </w:r>
      <w:r w:rsidRPr="00F916BF">
        <w:rPr>
          <w:rFonts w:ascii="Times New Roman" w:eastAsia="Times New Roman" w:hAnsi="Times New Roman" w:cs="Times New Roman"/>
          <w:sz w:val="18"/>
          <w:szCs w:val="18"/>
          <w:lang w:eastAsia="pl-PL"/>
        </w:rPr>
        <w:t xml:space="preserve"> Równość podłużna i poprzeczna</w:t>
      </w:r>
    </w:p>
    <w:p w:rsidR="000E5F9E" w:rsidRPr="00F916BF" w:rsidRDefault="000E5F9E" w:rsidP="000E5F9E">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 Równość podłużna</w:t>
      </w:r>
      <w:r w:rsidRPr="00F916BF">
        <w:rPr>
          <w:rFonts w:ascii="Times New Roman" w:eastAsia="Times New Roman" w:hAnsi="Times New Roman" w:cs="Times New Roman"/>
          <w:sz w:val="18"/>
          <w:szCs w:val="18"/>
          <w:lang w:eastAsia="pl-PL"/>
        </w:rPr>
        <w:tab/>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 oceny równości podłużnej podbudowy nawierzchni dróg wszystkich klas należy stosować metodę pomiaru ciągłego równoważną użyciu łaty i klina np. z wykorzystaniem planografu, umożliwiającego wyznaczanie odchyleń równości podłużnej jako największej odległości (prześwitu) pomiędzy teoretyczną linią łączącą spody kółek jezdnych urządzenia a mierzoną powierzchnią warstwy [mm].</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miejscach niedostępnych dla planografu pomiar równości podłużnej warstw nawierzchni należy wykonać w sposób ciągły z użyciem łaty i klina. Długość łaty w pomiarze równości podłużnej powinna wynosić 4 m.</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Maksymalne wartości odchyleń równości podłużnej dla warstwy oznaczone pomiarem ciągłym równoważnym użyciu łaty i klina np. z wykorzystaniem planografu, łaty i klina określa tablica 34.</w:t>
      </w:r>
    </w:p>
    <w:p w:rsidR="000E5F9E" w:rsidRPr="00F916BF" w:rsidRDefault="000E5F9E" w:rsidP="000E5F9E">
      <w:pPr>
        <w:tabs>
          <w:tab w:val="left" w:pos="1276"/>
        </w:tabs>
        <w:autoSpaceDE w:val="0"/>
        <w:autoSpaceDN w:val="0"/>
        <w:adjustRightInd w:val="0"/>
        <w:spacing w:before="120" w:after="120" w:line="240" w:lineRule="auto"/>
        <w:ind w:left="1276" w:hanging="1276"/>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Cs/>
          <w:sz w:val="18"/>
          <w:szCs w:val="18"/>
          <w:lang w:eastAsia="pl-PL"/>
        </w:rPr>
        <w:t>Tablica 34.</w:t>
      </w:r>
      <w:r w:rsidRPr="00F916BF">
        <w:rPr>
          <w:rFonts w:ascii="Times New Roman" w:eastAsia="Times New Roman" w:hAnsi="Times New Roman" w:cs="Times New Roman"/>
          <w:bCs/>
          <w:sz w:val="18"/>
          <w:szCs w:val="18"/>
          <w:lang w:eastAsia="pl-PL"/>
        </w:rPr>
        <w:tab/>
        <w:t>Maksymalne wartości odchyleń równości podłużnej dla podbudowy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2693"/>
      </w:tblGrid>
      <w:tr w:rsidR="000E5F9E" w:rsidRPr="00F916BF" w:rsidTr="000E5F9E">
        <w:tc>
          <w:tcPr>
            <w:tcW w:w="1809"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Klasa drogi</w:t>
            </w:r>
          </w:p>
        </w:tc>
        <w:tc>
          <w:tcPr>
            <w:tcW w:w="439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Element nawierzchni</w:t>
            </w:r>
          </w:p>
        </w:tc>
        <w:tc>
          <w:tcPr>
            <w:tcW w:w="2693"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Maksymalne wartości odchyleń równości podłużnej warstwy [mm] dla podbudowy</w:t>
            </w:r>
          </w:p>
        </w:tc>
      </w:tr>
      <w:tr w:rsidR="000E5F9E" w:rsidRPr="00F916BF" w:rsidTr="000E5F9E">
        <w:tc>
          <w:tcPr>
            <w:tcW w:w="1809" w:type="dxa"/>
            <w:vMerge w:val="restart"/>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A,S,GP</w:t>
            </w:r>
          </w:p>
        </w:tc>
        <w:tc>
          <w:tcPr>
            <w:tcW w:w="4395" w:type="dxa"/>
          </w:tcPr>
          <w:p w:rsidR="000E5F9E" w:rsidRPr="00F916BF" w:rsidRDefault="000E5F9E" w:rsidP="000E5F9E">
            <w:pPr>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Pasy ruchu zasadnicze, awaryjne,</w:t>
            </w:r>
          </w:p>
          <w:p w:rsidR="000E5F9E" w:rsidRPr="00F916BF" w:rsidRDefault="000E5F9E" w:rsidP="000E5F9E">
            <w:pPr>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dodatkowe, włączenia i wyłączenia,</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jezdnie łącznic, utwardzone pobocza</w:t>
            </w:r>
          </w:p>
        </w:tc>
        <w:tc>
          <w:tcPr>
            <w:tcW w:w="269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9</w:t>
            </w:r>
          </w:p>
        </w:tc>
      </w:tr>
      <w:tr w:rsidR="000E5F9E" w:rsidRPr="00F916BF" w:rsidTr="000E5F9E">
        <w:tc>
          <w:tcPr>
            <w:tcW w:w="1809" w:type="dxa"/>
            <w:vMerge/>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tc>
        <w:tc>
          <w:tcPr>
            <w:tcW w:w="43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Jezdnie MOP</w:t>
            </w:r>
          </w:p>
        </w:tc>
        <w:tc>
          <w:tcPr>
            <w:tcW w:w="269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r>
      <w:tr w:rsidR="000E5F9E" w:rsidRPr="00F916BF" w:rsidTr="000E5F9E">
        <w:tc>
          <w:tcPr>
            <w:tcW w:w="1809"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G,Z</w:t>
            </w:r>
          </w:p>
        </w:tc>
        <w:tc>
          <w:tcPr>
            <w:tcW w:w="4395" w:type="dxa"/>
          </w:tcPr>
          <w:p w:rsidR="000E5F9E" w:rsidRPr="00F916BF" w:rsidRDefault="000E5F9E" w:rsidP="000E5F9E">
            <w:pPr>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Pasy ruchu zasadnicze, dodatkowe,</w:t>
            </w:r>
          </w:p>
          <w:p w:rsidR="000E5F9E" w:rsidRPr="00F916BF" w:rsidRDefault="000E5F9E" w:rsidP="000E5F9E">
            <w:pPr>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włączenia i wyłączenia, postojowe,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jezdnie łącznic, utwardzone pobocza</w:t>
            </w:r>
          </w:p>
        </w:tc>
        <w:tc>
          <w:tcPr>
            <w:tcW w:w="269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r>
      <w:tr w:rsidR="000E5F9E" w:rsidRPr="00F916BF" w:rsidTr="000E5F9E">
        <w:tc>
          <w:tcPr>
            <w:tcW w:w="1809"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L,D, place parkingi, </w:t>
            </w:r>
          </w:p>
        </w:tc>
        <w:tc>
          <w:tcPr>
            <w:tcW w:w="43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Wszystkie pasy ruchu i powierzchnie przeznaczone do ruchu i postoju pojazdów</w:t>
            </w:r>
          </w:p>
        </w:tc>
        <w:tc>
          <w:tcPr>
            <w:tcW w:w="269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15</w:t>
            </w:r>
          </w:p>
        </w:tc>
      </w:tr>
    </w:tbl>
    <w:p w:rsidR="000E5F9E" w:rsidRPr="00F916BF" w:rsidRDefault="000E5F9E" w:rsidP="000E5F9E">
      <w:pPr>
        <w:overflowPunct w:val="0"/>
        <w:autoSpaceDE w:val="0"/>
        <w:autoSpaceDN w:val="0"/>
        <w:adjustRightInd w:val="0"/>
        <w:spacing w:before="120" w:after="0" w:line="240" w:lineRule="auto"/>
        <w:ind w:left="66"/>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 Równość poprzeczna</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rsidR="000E5F9E" w:rsidRPr="00F916BF" w:rsidRDefault="000E5F9E" w:rsidP="000E5F9E">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Maksymalne wartości odchyleń równości poprzecznej określa tablica 35.</w:t>
      </w:r>
    </w:p>
    <w:p w:rsidR="000E5F9E" w:rsidRPr="00F916BF" w:rsidRDefault="000E5F9E" w:rsidP="000E5F9E">
      <w:pPr>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F916BF">
        <w:rPr>
          <w:rFonts w:ascii="Times New Roman" w:eastAsia="Times New Roman" w:hAnsi="Times New Roman" w:cs="Times New Roman"/>
          <w:bCs/>
          <w:sz w:val="18"/>
          <w:szCs w:val="18"/>
          <w:lang w:eastAsia="pl-PL"/>
        </w:rPr>
        <w:t>Tablica 35. Maksymalne wartości odchyleń równości poprzecznej dla podbudowy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2693"/>
      </w:tblGrid>
      <w:tr w:rsidR="000E5F9E" w:rsidRPr="00F916BF" w:rsidTr="000E5F9E">
        <w:tc>
          <w:tcPr>
            <w:tcW w:w="1809"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Klasa drogi</w:t>
            </w:r>
          </w:p>
        </w:tc>
        <w:tc>
          <w:tcPr>
            <w:tcW w:w="4395"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Element nawierzchni</w:t>
            </w:r>
          </w:p>
        </w:tc>
        <w:tc>
          <w:tcPr>
            <w:tcW w:w="2693" w:type="dxa"/>
            <w:vAlign w:val="center"/>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Maksymalne wartości odchyleń równości poprzecznej warstwy [mm] dla podbudowy</w:t>
            </w:r>
          </w:p>
        </w:tc>
      </w:tr>
      <w:tr w:rsidR="000E5F9E" w:rsidRPr="00F916BF" w:rsidTr="000E5F9E">
        <w:tc>
          <w:tcPr>
            <w:tcW w:w="1809" w:type="dxa"/>
            <w:vMerge w:val="restart"/>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A,S,GP</w:t>
            </w:r>
          </w:p>
        </w:tc>
        <w:tc>
          <w:tcPr>
            <w:tcW w:w="4395" w:type="dxa"/>
          </w:tcPr>
          <w:p w:rsidR="000E5F9E" w:rsidRPr="00F916BF" w:rsidRDefault="000E5F9E" w:rsidP="000E5F9E">
            <w:pPr>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Pasy ruchu zasadnicze, awaryjne,</w:t>
            </w:r>
          </w:p>
          <w:p w:rsidR="000E5F9E" w:rsidRPr="00F916BF" w:rsidRDefault="000E5F9E" w:rsidP="000E5F9E">
            <w:pPr>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dodatkowe, włączenia i wyłączenia,</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jezdnie łącznic, utwardzone pobocza</w:t>
            </w:r>
          </w:p>
        </w:tc>
        <w:tc>
          <w:tcPr>
            <w:tcW w:w="269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9</w:t>
            </w:r>
          </w:p>
        </w:tc>
      </w:tr>
      <w:tr w:rsidR="000E5F9E" w:rsidRPr="00F916BF" w:rsidTr="000E5F9E">
        <w:tc>
          <w:tcPr>
            <w:tcW w:w="1809" w:type="dxa"/>
            <w:vMerge/>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tc>
        <w:tc>
          <w:tcPr>
            <w:tcW w:w="43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Jezdnie MOP</w:t>
            </w:r>
          </w:p>
        </w:tc>
        <w:tc>
          <w:tcPr>
            <w:tcW w:w="269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r>
      <w:tr w:rsidR="000E5F9E" w:rsidRPr="00F916BF" w:rsidTr="00E51A94">
        <w:tc>
          <w:tcPr>
            <w:tcW w:w="1809"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G,Z</w:t>
            </w:r>
          </w:p>
        </w:tc>
        <w:tc>
          <w:tcPr>
            <w:tcW w:w="4395" w:type="dxa"/>
            <w:tcBorders>
              <w:bottom w:val="single" w:sz="4" w:space="0" w:color="auto"/>
            </w:tcBorders>
          </w:tcPr>
          <w:p w:rsidR="000E5F9E" w:rsidRPr="00F916BF" w:rsidRDefault="000E5F9E" w:rsidP="000E5F9E">
            <w:pPr>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Pasy ruchu zasadnicze, dodatkowe,</w:t>
            </w:r>
          </w:p>
          <w:p w:rsidR="000E5F9E" w:rsidRPr="00F916BF" w:rsidRDefault="000E5F9E" w:rsidP="000E5F9E">
            <w:pPr>
              <w:autoSpaceDE w:val="0"/>
              <w:autoSpaceDN w:val="0"/>
              <w:adjustRightInd w:val="0"/>
              <w:spacing w:after="0" w:line="240" w:lineRule="auto"/>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włączenia i wyłączenia, postojowe,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jezdnie łącznic, utwardzone pobocza</w:t>
            </w:r>
          </w:p>
        </w:tc>
        <w:tc>
          <w:tcPr>
            <w:tcW w:w="269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r>
      <w:tr w:rsidR="000E5F9E" w:rsidRPr="00F916BF" w:rsidTr="00E51A94">
        <w:tc>
          <w:tcPr>
            <w:tcW w:w="1809"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L,D, place parkingi, </w:t>
            </w:r>
          </w:p>
        </w:tc>
        <w:tc>
          <w:tcPr>
            <w:tcW w:w="4395" w:type="dxa"/>
            <w:tcBorders>
              <w:bottom w:val="nil"/>
            </w:tcBorders>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Wszystkie pasy ruchu i powierzchnie przeznaczone do ruchu i postoju pojazdów</w:t>
            </w:r>
          </w:p>
        </w:tc>
        <w:tc>
          <w:tcPr>
            <w:tcW w:w="2693"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15</w:t>
            </w:r>
          </w:p>
        </w:tc>
      </w:tr>
    </w:tbl>
    <w:p w:rsidR="000E5F9E" w:rsidRPr="00F916BF" w:rsidRDefault="000E5F9E" w:rsidP="000E5F9E">
      <w:pPr>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0E5F9E" w:rsidRPr="00F916BF" w:rsidRDefault="000E5F9E" w:rsidP="000E5F9E">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6.5.5.</w:t>
      </w:r>
      <w:r w:rsidRPr="00F916BF">
        <w:rPr>
          <w:rFonts w:ascii="Times New Roman" w:eastAsia="Times New Roman" w:hAnsi="Times New Roman" w:cs="Times New Roman"/>
          <w:sz w:val="18"/>
          <w:szCs w:val="18"/>
          <w:lang w:eastAsia="pl-PL"/>
        </w:rPr>
        <w:t xml:space="preserve"> Złącza technologiczne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Złącza podłużne i poprzeczne, sprawdzone wizualnie, powinny być równe i związane, wykonane w linii prostej, równolegle lub prostopadle do osi drogi. Przylegające warstwy powinny być w jednym poziomie.</w:t>
      </w:r>
    </w:p>
    <w:p w:rsidR="000E5F9E" w:rsidRPr="00F916BF" w:rsidRDefault="000E5F9E" w:rsidP="000E5F9E">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6.5.6.</w:t>
      </w:r>
      <w:r w:rsidRPr="00F916BF">
        <w:rPr>
          <w:rFonts w:ascii="Times New Roman" w:eastAsia="Times New Roman" w:hAnsi="Times New Roman" w:cs="Times New Roman"/>
          <w:sz w:val="18"/>
          <w:szCs w:val="18"/>
          <w:lang w:eastAsia="pl-PL"/>
        </w:rPr>
        <w:t xml:space="preserve"> Szerokość warstwy </w:t>
      </w:r>
    </w:p>
    <w:p w:rsidR="000E5F9E" w:rsidRPr="00F916BF" w:rsidRDefault="000E5F9E" w:rsidP="000E5F9E">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Szerokość warstwy, mierzona 10 razy na </w:t>
      </w:r>
      <w:smartTag w:uri="urn:schemas-microsoft-com:office:smarttags" w:element="metricconverter">
        <w:smartTagPr>
          <w:attr w:name="ProductID" w:val="1 km"/>
        </w:smartTagPr>
        <w:r w:rsidRPr="00F916BF">
          <w:rPr>
            <w:rFonts w:ascii="Times New Roman" w:eastAsia="Times New Roman" w:hAnsi="Times New Roman" w:cs="Times New Roman"/>
            <w:sz w:val="18"/>
            <w:szCs w:val="18"/>
            <w:lang w:eastAsia="pl-PL"/>
          </w:rPr>
          <w:t>1 km</w:t>
        </w:r>
      </w:smartTag>
      <w:r w:rsidRPr="00F916BF">
        <w:rPr>
          <w:rFonts w:ascii="Times New Roman" w:eastAsia="Times New Roman" w:hAnsi="Times New Roman" w:cs="Times New Roman"/>
          <w:sz w:val="18"/>
          <w:szCs w:val="18"/>
          <w:lang w:eastAsia="pl-PL"/>
        </w:rPr>
        <w:t xml:space="preserve"> każdej jezdni powinna być zgodna z dokumentacją projektową, z tolerancją  w zakresie od 0</w:t>
      </w:r>
      <w:r w:rsidRPr="00F916BF">
        <w:rPr>
          <w:rFonts w:ascii="Times New Roman" w:eastAsia="Times New Roman" w:hAnsi="Times New Roman" w:cs="Times New Roman"/>
          <w:color w:val="000000"/>
          <w:sz w:val="18"/>
          <w:szCs w:val="18"/>
          <w:lang w:eastAsia="pl-PL"/>
        </w:rPr>
        <w:t xml:space="preserve"> do </w:t>
      </w:r>
      <w:r w:rsidRPr="00F916BF">
        <w:rPr>
          <w:rFonts w:ascii="Times New Roman" w:eastAsia="Times New Roman" w:hAnsi="Times New Roman" w:cs="Times New Roman"/>
          <w:sz w:val="18"/>
          <w:szCs w:val="18"/>
          <w:lang w:eastAsia="pl-PL"/>
        </w:rPr>
        <w:t>+</w:t>
      </w:r>
      <w:smartTag w:uri="urn:schemas-microsoft-com:office:smarttags" w:element="metricconverter">
        <w:smartTagPr>
          <w:attr w:name="ProductID" w:val="5 cm"/>
        </w:smartTagPr>
        <w:r w:rsidRPr="00F916BF">
          <w:rPr>
            <w:rFonts w:ascii="Times New Roman" w:eastAsia="Times New Roman" w:hAnsi="Times New Roman" w:cs="Times New Roman"/>
            <w:sz w:val="18"/>
            <w:szCs w:val="18"/>
            <w:lang w:eastAsia="pl-PL"/>
          </w:rPr>
          <w:t>5 cm</w:t>
        </w:r>
      </w:smartTag>
      <w:r w:rsidRPr="00F916BF">
        <w:rPr>
          <w:rFonts w:ascii="Times New Roman" w:eastAsia="Times New Roman" w:hAnsi="Times New Roman" w:cs="Times New Roman"/>
          <w:sz w:val="18"/>
          <w:szCs w:val="18"/>
          <w:lang w:eastAsia="pl-PL"/>
        </w:rPr>
        <w:t>, przy czym szerokość warstwy wiążącej powinna być odpowiednio szersza, tak aby stanowiła odsadzkę dla warstwy ścieralnej. W przypadku wyprofilowanej ukośnej krawędzi szerokość należy mierzyć w środku linii skosu.</w:t>
      </w:r>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6.5.7.</w:t>
      </w:r>
      <w:r w:rsidRPr="00F916BF">
        <w:rPr>
          <w:rFonts w:ascii="Times New Roman" w:eastAsia="Times New Roman" w:hAnsi="Times New Roman" w:cs="Times New Roman"/>
          <w:sz w:val="18"/>
          <w:szCs w:val="18"/>
          <w:lang w:eastAsia="pl-PL"/>
        </w:rPr>
        <w:t xml:space="preserve"> Rzędne wysokościowe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Rzędne wysokościowe, mierzone co </w:t>
      </w:r>
      <w:smartTag w:uri="urn:schemas-microsoft-com:office:smarttags" w:element="metricconverter">
        <w:smartTagPr>
          <w:attr w:name="ProductID" w:val="10 m"/>
        </w:smartTagPr>
        <w:r w:rsidRPr="00F916BF">
          <w:rPr>
            <w:rFonts w:ascii="Times New Roman" w:eastAsia="Times New Roman" w:hAnsi="Times New Roman" w:cs="Times New Roman"/>
            <w:sz w:val="18"/>
            <w:szCs w:val="18"/>
            <w:lang w:eastAsia="pl-PL"/>
          </w:rPr>
          <w:t>10 m</w:t>
        </w:r>
      </w:smartTag>
      <w:r w:rsidRPr="00F916BF">
        <w:rPr>
          <w:rFonts w:ascii="Times New Roman" w:eastAsia="Times New Roman" w:hAnsi="Times New Roman" w:cs="Times New Roman"/>
          <w:sz w:val="18"/>
          <w:szCs w:val="18"/>
          <w:lang w:eastAsia="pl-PL"/>
        </w:rPr>
        <w:t xml:space="preserve"> na prostych i co </w:t>
      </w:r>
      <w:smartTag w:uri="urn:schemas-microsoft-com:office:smarttags" w:element="metricconverter">
        <w:smartTagPr>
          <w:attr w:name="ProductID" w:val="10 m"/>
        </w:smartTagPr>
        <w:r w:rsidRPr="00F916BF">
          <w:rPr>
            <w:rFonts w:ascii="Times New Roman" w:eastAsia="Times New Roman" w:hAnsi="Times New Roman" w:cs="Times New Roman"/>
            <w:sz w:val="18"/>
            <w:szCs w:val="18"/>
            <w:lang w:eastAsia="pl-PL"/>
          </w:rPr>
          <w:t>10 m</w:t>
        </w:r>
      </w:smartTag>
      <w:r w:rsidRPr="00F916BF">
        <w:rPr>
          <w:rFonts w:ascii="Times New Roman" w:eastAsia="Times New Roman" w:hAnsi="Times New Roman" w:cs="Times New Roman"/>
          <w:sz w:val="18"/>
          <w:szCs w:val="18"/>
          <w:lang w:eastAsia="pl-PL"/>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F916BF">
          <w:rPr>
            <w:rFonts w:ascii="Times New Roman" w:eastAsia="Times New Roman" w:hAnsi="Times New Roman" w:cs="Times New Roman"/>
            <w:sz w:val="18"/>
            <w:szCs w:val="18"/>
            <w:lang w:eastAsia="pl-PL"/>
          </w:rPr>
          <w:t>1 cm</w:t>
        </w:r>
      </w:smartTag>
      <w:r w:rsidRPr="00F916BF">
        <w:rPr>
          <w:rFonts w:ascii="Times New Roman" w:eastAsia="Times New Roman" w:hAnsi="Times New Roman" w:cs="Times New Roman"/>
          <w:sz w:val="18"/>
          <w:szCs w:val="18"/>
          <w:lang w:eastAsia="pl-PL"/>
        </w:rPr>
        <w:t>, przy czym co najmniej 95% wykonanych pomiarów nie może przekraczać przedziału dopuszczalnych odchyleń.</w:t>
      </w:r>
    </w:p>
    <w:p w:rsidR="000E5F9E" w:rsidRPr="00F916BF" w:rsidRDefault="000E5F9E" w:rsidP="000E5F9E">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6.5. 8.</w:t>
      </w:r>
      <w:r w:rsidRPr="00F916BF">
        <w:rPr>
          <w:rFonts w:ascii="Times New Roman" w:eastAsia="Times New Roman" w:hAnsi="Times New Roman" w:cs="Times New Roman"/>
          <w:sz w:val="18"/>
          <w:szCs w:val="18"/>
          <w:lang w:eastAsia="pl-PL"/>
        </w:rPr>
        <w:t xml:space="preserve"> Ukształtowanie osi w planie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Ukształtowanie osi w planie, mierzone co </w:t>
      </w:r>
      <w:smartTag w:uri="urn:schemas-microsoft-com:office:smarttags" w:element="metricconverter">
        <w:smartTagPr>
          <w:attr w:name="ProductID" w:val="100 m"/>
        </w:smartTagPr>
        <w:r w:rsidRPr="00F916BF">
          <w:rPr>
            <w:rFonts w:ascii="Times New Roman" w:eastAsia="Times New Roman" w:hAnsi="Times New Roman" w:cs="Times New Roman"/>
            <w:sz w:val="18"/>
            <w:szCs w:val="18"/>
            <w:lang w:eastAsia="pl-PL"/>
          </w:rPr>
          <w:t>100 m</w:t>
        </w:r>
      </w:smartTag>
      <w:r w:rsidRPr="00F916BF">
        <w:rPr>
          <w:rFonts w:ascii="Times New Roman" w:eastAsia="Times New Roman" w:hAnsi="Times New Roman" w:cs="Times New Roman"/>
          <w:sz w:val="18"/>
          <w:szCs w:val="18"/>
          <w:lang w:eastAsia="pl-PL"/>
        </w:rPr>
        <w:t xml:space="preserve">, nie powinno różnić się od dokumentacji projektowej o więcej niż ± </w:t>
      </w:r>
      <w:smartTag w:uri="urn:schemas-microsoft-com:office:smarttags" w:element="metricconverter">
        <w:smartTagPr>
          <w:attr w:name="ProductID" w:val="5 cm"/>
        </w:smartTagPr>
        <w:r w:rsidRPr="00F916BF">
          <w:rPr>
            <w:rFonts w:ascii="Times New Roman" w:eastAsia="Times New Roman" w:hAnsi="Times New Roman" w:cs="Times New Roman"/>
            <w:sz w:val="18"/>
            <w:szCs w:val="18"/>
            <w:lang w:eastAsia="pl-PL"/>
          </w:rPr>
          <w:t>5 cm</w:t>
        </w:r>
      </w:smartTag>
      <w:r w:rsidRPr="00F916BF">
        <w:rPr>
          <w:rFonts w:ascii="Times New Roman" w:eastAsia="Times New Roman" w:hAnsi="Times New Roman" w:cs="Times New Roman"/>
          <w:sz w:val="18"/>
          <w:szCs w:val="18"/>
          <w:lang w:eastAsia="pl-PL"/>
        </w:rPr>
        <w:t>.</w:t>
      </w:r>
    </w:p>
    <w:p w:rsidR="000E5F9E" w:rsidRPr="00F916BF" w:rsidRDefault="000E5F9E" w:rsidP="000E5F9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b/>
          <w:sz w:val="18"/>
          <w:szCs w:val="18"/>
          <w:lang w:eastAsia="pl-PL"/>
        </w:rPr>
        <w:t>6.5.9.</w:t>
      </w:r>
      <w:r w:rsidRPr="00F916BF">
        <w:rPr>
          <w:rFonts w:ascii="Times New Roman" w:eastAsia="Times New Roman" w:hAnsi="Times New Roman" w:cs="Times New Roman"/>
          <w:sz w:val="18"/>
          <w:szCs w:val="18"/>
          <w:lang w:eastAsia="pl-PL"/>
        </w:rPr>
        <w:t xml:space="preserve"> Ocena wizualna warstwy </w:t>
      </w:r>
    </w:p>
    <w:p w:rsidR="000E5F9E" w:rsidRPr="00F916BF" w:rsidRDefault="000E5F9E" w:rsidP="000E5F9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Wygląd zewnętrzny warstwy, sprawdzony wizualnie, powinien być jednorodny, bez spękań, deformacji, plam i wykruszeń.</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6.6. Badania kontrolne dodatkowe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W wypadku uznania, że jeden z wyników badań kontrolnych nie jest reprezentatywny dla ocenianego odcinka budowy, Wykonawca ma prawo żądać przeprowadzenia badań kontrolnych dodatkowych.</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Do odbioru uwzględniane są wyniki badań kontrolnych i badań kontrolnych dodatkowych do wyznaczonych odcinków częściowych.</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Koszty badań kontrolnych dodatkowych zażądanych przez Wykonawcę ponosi Wykonawca.</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6.7. Badania arbitrażowe</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Badania arbitrażowe są powtórzeniem badań kontrolnych, co do których istnieją uzasadnione wątpliwości ze strony Inżyniera lub Wykonawcy (np. na podstawie własnych badań).</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Badania arbitrażowe wykonuje na wniosek strony kontraktu niezależne laboratorium, które nie wykonywało badań kontrolnych.</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Koszty badań arbitrażowych wraz ze wszystkimi kosztami ubocznymi ponosi strona, na której niekorzyść przemawia wynik badania.</w:t>
      </w:r>
    </w:p>
    <w:p w:rsidR="000E5F9E" w:rsidRPr="00F916BF" w:rsidRDefault="000E5F9E" w:rsidP="000E5F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76" w:name="_Toc413234109"/>
      <w:r w:rsidRPr="00F916BF">
        <w:rPr>
          <w:rFonts w:ascii="Times New Roman" w:eastAsia="Times New Roman" w:hAnsi="Times New Roman" w:cs="Times New Roman"/>
          <w:b/>
          <w:caps/>
          <w:kern w:val="28"/>
          <w:sz w:val="18"/>
          <w:szCs w:val="18"/>
          <w:lang w:eastAsia="pl-PL"/>
        </w:rPr>
        <w:t>7. Obmiar robót</w:t>
      </w:r>
      <w:bookmarkEnd w:id="1376"/>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7.1. Ogólne zasady obmiaru robót</w:t>
      </w:r>
    </w:p>
    <w:p w:rsidR="000E5F9E" w:rsidRPr="00F916BF" w:rsidRDefault="000E5F9E" w:rsidP="000E5F9E">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zasady obmiaru robót podano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[1] pkt 7.</w:t>
      </w:r>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7.2. Jednostka obmiarowa</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Jednostką obmiarową jest m</w:t>
      </w:r>
      <w:r w:rsidRPr="00F916BF">
        <w:rPr>
          <w:rFonts w:ascii="Times New Roman" w:eastAsia="Times New Roman" w:hAnsi="Times New Roman" w:cs="Times New Roman"/>
          <w:sz w:val="18"/>
          <w:szCs w:val="18"/>
          <w:vertAlign w:val="superscript"/>
          <w:lang w:eastAsia="pl-PL"/>
        </w:rPr>
        <w:t>2</w:t>
      </w:r>
      <w:r w:rsidRPr="00F916BF">
        <w:rPr>
          <w:rFonts w:ascii="Times New Roman" w:eastAsia="Times New Roman" w:hAnsi="Times New Roman" w:cs="Times New Roman"/>
          <w:sz w:val="18"/>
          <w:szCs w:val="18"/>
          <w:lang w:eastAsia="pl-PL"/>
        </w:rPr>
        <w:t xml:space="preserve"> (metr kwadratowy) wykonanej warstwy podbudowy z betonu asfaltowego (ACP).</w:t>
      </w:r>
    </w:p>
    <w:p w:rsidR="000E5F9E" w:rsidRPr="00F916BF" w:rsidRDefault="000E5F9E" w:rsidP="000E5F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77" w:name="_Toc413234110"/>
      <w:r w:rsidRPr="00F916BF">
        <w:rPr>
          <w:rFonts w:ascii="Times New Roman" w:eastAsia="Times New Roman" w:hAnsi="Times New Roman" w:cs="Times New Roman"/>
          <w:b/>
          <w:caps/>
          <w:kern w:val="28"/>
          <w:sz w:val="18"/>
          <w:szCs w:val="18"/>
          <w:lang w:eastAsia="pl-PL"/>
        </w:rPr>
        <w:t>8. Odbiór robót</w:t>
      </w:r>
      <w:bookmarkEnd w:id="1377"/>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 </w:t>
      </w:r>
      <w:r w:rsidRPr="00F916BF">
        <w:rPr>
          <w:rFonts w:ascii="Times New Roman" w:eastAsia="Times New Roman" w:hAnsi="Times New Roman" w:cs="Times New Roman"/>
          <w:sz w:val="18"/>
          <w:szCs w:val="18"/>
          <w:lang w:eastAsia="pl-PL"/>
        </w:rPr>
        <w:tab/>
        <w:t xml:space="preserve">Ogólne zasady odbioru robót podano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[1], pkt 8.</w:t>
      </w:r>
    </w:p>
    <w:p w:rsidR="000E5F9E" w:rsidRPr="00F916BF" w:rsidRDefault="000E5F9E" w:rsidP="000E5F9E">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Roboty uznaje się za wykonane zgodnie z dokumentacją projektową, ST                  i wymaganiami Inżyniera, jeżeli wszystkie pomiary i badania z zachowaniem tolerancji według pktu 6 dały wyniki pozytywne.</w:t>
      </w:r>
    </w:p>
    <w:p w:rsidR="000E5F9E" w:rsidRPr="00F916BF" w:rsidRDefault="000E5F9E" w:rsidP="000E5F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78" w:name="_Toc413234111"/>
      <w:r w:rsidRPr="00F916BF">
        <w:rPr>
          <w:rFonts w:ascii="Times New Roman" w:eastAsia="Times New Roman" w:hAnsi="Times New Roman" w:cs="Times New Roman"/>
          <w:b/>
          <w:caps/>
          <w:kern w:val="28"/>
          <w:sz w:val="18"/>
          <w:szCs w:val="18"/>
          <w:lang w:eastAsia="pl-PL"/>
        </w:rPr>
        <w:t>9. Podstawa płatności</w:t>
      </w:r>
      <w:bookmarkEnd w:id="1378"/>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9.1. Ogólne ustalenia dotyczące podstawy płatności</w:t>
      </w:r>
    </w:p>
    <w:p w:rsidR="000E5F9E" w:rsidRPr="00F916BF" w:rsidRDefault="000E5F9E" w:rsidP="000E5F9E">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Ogólne ustalenia dotyczące podstawy płatności podano w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D-M-00.00.00 „Wymagania ogólne” [1] pkt 9.</w:t>
      </w:r>
    </w:p>
    <w:p w:rsidR="000E5F9E" w:rsidRPr="00F916BF" w:rsidRDefault="000E5F9E" w:rsidP="000E5F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9.2. Cena jednostki obmiarowej</w:t>
      </w:r>
    </w:p>
    <w:p w:rsidR="000E5F9E" w:rsidRPr="00F916BF" w:rsidRDefault="000E5F9E" w:rsidP="000E5F9E">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Cena wykonania </w:t>
      </w:r>
      <w:smartTag w:uri="urn:schemas-microsoft-com:office:smarttags" w:element="metricconverter">
        <w:smartTagPr>
          <w:attr w:name="ProductID" w:val="1 m2"/>
        </w:smartTagPr>
        <w:r w:rsidRPr="00F916BF">
          <w:rPr>
            <w:rFonts w:ascii="Times New Roman" w:eastAsia="Times New Roman" w:hAnsi="Times New Roman" w:cs="Times New Roman"/>
            <w:sz w:val="18"/>
            <w:szCs w:val="18"/>
            <w:lang w:eastAsia="pl-PL"/>
          </w:rPr>
          <w:t>1 m</w:t>
        </w:r>
        <w:r w:rsidRPr="00F916BF">
          <w:rPr>
            <w:rFonts w:ascii="Times New Roman" w:eastAsia="Times New Roman" w:hAnsi="Times New Roman" w:cs="Times New Roman"/>
            <w:sz w:val="18"/>
            <w:szCs w:val="18"/>
            <w:vertAlign w:val="superscript"/>
            <w:lang w:eastAsia="pl-PL"/>
          </w:rPr>
          <w:t>2</w:t>
        </w:r>
      </w:smartTag>
      <w:r w:rsidRPr="00F916BF">
        <w:rPr>
          <w:rFonts w:ascii="Times New Roman" w:eastAsia="Times New Roman" w:hAnsi="Times New Roman" w:cs="Times New Roman"/>
          <w:sz w:val="18"/>
          <w:szCs w:val="18"/>
          <w:lang w:eastAsia="pl-PL"/>
        </w:rPr>
        <w:t xml:space="preserve"> warstwy podbudowy z betonu asfaltowego (AC P) obejmuje:</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prace pomiarowe i roboty przygotowawcze,</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oznakowanie robót,</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oczyszczenie i skropienie podłoża,</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dostarczenie materiałów i sprzętu,</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opracowanie recepty laboratoryjnej,</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wykonanie próby technologicznej i odcinka próbnego,</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wyprodukowanie mieszanki betonu asfaltowego i jej transport na miejsce wbudowania,</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posmarowanie lepiszczem lub pokrycie taśmą asfaltową krawędzi urządzeń obcych i krawężników,</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rozłożenie i zagęszczenie mieszanki betonu asfaltowego,</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obcięcie krawędzi i posmarowanie lepiszczem,</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przeprowadzenie pomiarów i badań  wymaganych w specyfikacji technicznej,</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sz w:val="18"/>
          <w:szCs w:val="18"/>
          <w:lang w:eastAsia="pl-PL"/>
        </w:rPr>
        <w:t>odwiezienie sprzętu.</w:t>
      </w:r>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9.3. Sposób rozliczenia robót tymczasowych i prac towarzyszących</w:t>
      </w:r>
    </w:p>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Cena wykonania robót określonych niniejszą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 xml:space="preserve"> obejmuje:</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roboty tymczasowe, które są potrzebne do wykonania robót podstawowych, ale nie są przekazywane Zamawiającemu i są usuwane po wykonaniu robót podstawowych,</w:t>
      </w:r>
    </w:p>
    <w:p w:rsidR="000E5F9E" w:rsidRPr="00F916BF" w:rsidRDefault="000E5F9E" w:rsidP="000E5F9E">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prace towarzyszące, które są niezbędne do wykonania robót podstawowych, niezaliczane do robót tymczasowych, jak geodezyjne wytyczenie robót itd.</w:t>
      </w:r>
    </w:p>
    <w:p w:rsidR="000E5F9E" w:rsidRPr="00F916BF" w:rsidRDefault="000E5F9E" w:rsidP="000E5F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79" w:name="_Toc413234112"/>
      <w:r w:rsidRPr="00F916BF">
        <w:rPr>
          <w:rFonts w:ascii="Times New Roman" w:eastAsia="Times New Roman" w:hAnsi="Times New Roman" w:cs="Times New Roman"/>
          <w:b/>
          <w:caps/>
          <w:kern w:val="28"/>
          <w:sz w:val="18"/>
          <w:szCs w:val="18"/>
          <w:lang w:eastAsia="pl-PL"/>
        </w:rPr>
        <w:t>10. Przepisy związane</w:t>
      </w:r>
      <w:bookmarkEnd w:id="1379"/>
    </w:p>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10.1. Ogólne specyfikacje techniczne (</w:t>
      </w:r>
      <w:r w:rsidR="007D45AB" w:rsidRPr="00F916BF">
        <w:rPr>
          <w:rFonts w:ascii="Times New Roman" w:eastAsia="Times New Roman" w:hAnsi="Times New Roman" w:cs="Times New Roman"/>
          <w:b/>
          <w:sz w:val="18"/>
          <w:szCs w:val="18"/>
          <w:lang w:eastAsia="pl-PL"/>
        </w:rPr>
        <w:t>SST</w:t>
      </w:r>
      <w:r w:rsidRPr="00F916BF">
        <w:rPr>
          <w:rFonts w:ascii="Times New Roman" w:eastAsia="Times New Roman" w:hAnsi="Times New Roman" w:cs="Times New Roman"/>
          <w:b/>
          <w:sz w:val="18"/>
          <w:szCs w:val="18"/>
          <w:lang w:eastAsia="pl-PL"/>
        </w:rPr>
        <w:t>)</w:t>
      </w:r>
    </w:p>
    <w:tbl>
      <w:tblPr>
        <w:tblW w:w="0" w:type="auto"/>
        <w:tblLayout w:type="fixed"/>
        <w:tblCellMar>
          <w:left w:w="70" w:type="dxa"/>
          <w:right w:w="70" w:type="dxa"/>
        </w:tblCellMar>
        <w:tblLook w:val="0000" w:firstRow="0" w:lastRow="0" w:firstColumn="0" w:lastColumn="0" w:noHBand="0" w:noVBand="0"/>
      </w:tblPr>
      <w:tblGrid>
        <w:gridCol w:w="637"/>
        <w:gridCol w:w="1953"/>
        <w:gridCol w:w="6240"/>
      </w:tblGrid>
      <w:tr w:rsidR="000E5F9E" w:rsidRPr="00F916BF" w:rsidTr="000E5F9E">
        <w:tc>
          <w:tcPr>
            <w:tcW w:w="63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w:t>
            </w:r>
          </w:p>
        </w:tc>
        <w:tc>
          <w:tcPr>
            <w:tcW w:w="1953"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D-M-00.00.00</w:t>
            </w:r>
          </w:p>
        </w:tc>
        <w:tc>
          <w:tcPr>
            <w:tcW w:w="624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Wymagania ogólne</w:t>
            </w:r>
          </w:p>
        </w:tc>
      </w:tr>
      <w:tr w:rsidR="000E5F9E" w:rsidRPr="00F916BF" w:rsidTr="000E5F9E">
        <w:tc>
          <w:tcPr>
            <w:tcW w:w="637" w:type="dxa"/>
          </w:tcPr>
          <w:p w:rsidR="000E5F9E" w:rsidRPr="00F916BF" w:rsidRDefault="000E5F9E" w:rsidP="000E5F9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w:t>
            </w:r>
          </w:p>
        </w:tc>
        <w:tc>
          <w:tcPr>
            <w:tcW w:w="1953"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D-04.03.01a</w:t>
            </w:r>
          </w:p>
        </w:tc>
        <w:tc>
          <w:tcPr>
            <w:tcW w:w="6240"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Połączenie międzywarstwowe nawierzchni drogowej emulsją asfaltową</w:t>
            </w:r>
          </w:p>
        </w:tc>
      </w:tr>
    </w:tbl>
    <w:p w:rsidR="000E5F9E" w:rsidRPr="00F916BF"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10.2. Normy</w:t>
      </w:r>
    </w:p>
    <w:p w:rsidR="000E5F9E" w:rsidRPr="00F916BF" w:rsidRDefault="000E5F9E" w:rsidP="000E5F9E">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(Zestawienie zawiera dodatkowo normy PN-EN związane z badaniami materiałów występujących w niniejszej </w:t>
      </w:r>
      <w:r w:rsidR="007D45AB" w:rsidRPr="00F916BF">
        <w:rPr>
          <w:rFonts w:ascii="Times New Roman" w:eastAsia="Times New Roman" w:hAnsi="Times New Roman" w:cs="Times New Roman"/>
          <w:sz w:val="18"/>
          <w:szCs w:val="18"/>
          <w:lang w:eastAsia="pl-PL"/>
        </w:rPr>
        <w:t>SST</w:t>
      </w:r>
      <w:r w:rsidRPr="00F916BF">
        <w:rPr>
          <w:rFonts w:ascii="Times New Roman" w:eastAsia="Times New Roman" w:hAnsi="Times New Roman" w:cs="Times New Roman"/>
          <w:sz w:val="18"/>
          <w:szCs w:val="18"/>
          <w:lang w:eastAsia="pl-PL"/>
        </w:rPr>
        <w:t>)</w:t>
      </w:r>
    </w:p>
    <w:tbl>
      <w:tblPr>
        <w:tblW w:w="0" w:type="auto"/>
        <w:tblLayout w:type="fixed"/>
        <w:tblLook w:val="01E0" w:firstRow="1" w:lastRow="1" w:firstColumn="1" w:lastColumn="1" w:noHBand="0" w:noVBand="0"/>
      </w:tblPr>
      <w:tblGrid>
        <w:gridCol w:w="675"/>
        <w:gridCol w:w="1985"/>
        <w:gridCol w:w="6237"/>
      </w:tblGrid>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196-2</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Metody badania cementu - Część 2: Analiza chemiczna cementu</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459-2</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Wapno budowlane – Część 2: Metody badań</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932-3</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podstawowych właściwości kruszyw – Procedura i terminologia uproszczonego opisu petrograficznego</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933-1</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geometrycznych właściwości kruszyw – Część 1: Oznaczanie składu ziarnowego – Metoda przesiewania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7.</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933-3</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geometrycznych właściwości kruszyw – Część 3: Oznaczanie kształtu ziarn za pomocą wskaźnika płaskości</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8.</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933-4</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geometrycznych właściwości kruszyw – Część 4: Oznaczanie kształtu ziarn – Wskaźnik kształtu</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9.</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933-5</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geometrycznych właściwości kruszyw – Oznaczanie procentowej zawartości ziarn o powierzchniach powstałych w wyniku przekruszenia lub łamania kruszyw grubych</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10.</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933-6</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geometrycznych właściwości kruszyw – Część 6: Ocena właściwości powierzchni – Wskaźnik przepływu kruszyw</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11.</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933-9</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geometrycznych właściwości kruszyw – Część 9: Ocena zawartości drobnych cząstek – Badania błękitem metylenowym</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12.</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933-10</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geometrycznych właściwości kruszyw – Część 10: Ocena zawartości drobnych cząstek – Uziarnienie wypełniaczy (przesiewanie w strumieniu powietrza)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13.</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1097-2</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mechanicznych i fizycznych właściwości kruszyw - Część 2: Metody oznaczania odporności na rozdrabnianie</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14.</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1097-3</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mechanicznych i fizycznych właściwości kruszyw - Oznaczanie gęstości nasypowej i jamistości</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15.</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1097-4</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mechanicznych i fizycznych właściwości kruszyw – Część 4: Oznaczanie pustych przestrzeni suchego, zagęszczonego wypełniacza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16.</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1097-5</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mechanicznych i fizycznych właściwości kruszyw – Część 5: Oznaczanie zawartości wody przez suszenie w suszarce z wentylacją</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17.</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1097-6</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mechanicznych i fizycznych właściwości kruszyw –Część 6: Oznaczanie gęstości ziarn i nasiąkliwości</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18.</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1097-7</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mechanicznych i fizycznych właściwości kruszyw – Część 7: Oznaczanie gęstości wypełniacza – Metoda piknometryczna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19.</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1367-1</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właściwości cieplnych i odporności kruszyw na działanie czynników atmosferycznych – Część 1: Oznaczanie mrozoodporności</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20.</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1367-3</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właściwości cieplnych i odporności kruszyw na działanie czynników atmosferycznych – Część 3: Badanie bazaltowej zgorzeli słonecznej metodą gotowania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21.</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1426</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produkty asfaltowe – Oznaczanie penetracji igłą</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22. </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1427</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produkty asfaltowe – Oznaczanie temperatury mięknienia – Metoda Pierścień i Kula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23.</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1744-1</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chemicznych właściwości kruszyw – Analiza chemiczna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24.</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12591</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produkty asfaltowe – Wymagania dla asfaltów drogowych</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25.</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12592</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produkty asfaltowe – Oznaczanie rozpuszczalności</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26.</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12593</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produkty asfaltowe – Oznaczanie temperatury łamliwości Fraassa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27.</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12595</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lepiszcza asfaltowe - Oznaczanie lepkości kinematycznej</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28.</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12596</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lepiszcza asfaltowe - Oznaczanie lepkości dynamicznej metodą próżniowej kapilary</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29.</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12607-1</w:t>
            </w:r>
          </w:p>
        </w:tc>
        <w:tc>
          <w:tcPr>
            <w:tcW w:w="6237"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Asfalty i produkty asfaltowe – Oznaczanie odporności na twardnienie pod wpływem ciepła i powietrza – Część 1: Metoda RTFOT </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0" w:type="auto"/>
        <w:tblLayout w:type="fixed"/>
        <w:tblLook w:val="01E0" w:firstRow="1" w:lastRow="1" w:firstColumn="1" w:lastColumn="1" w:noHBand="0" w:noVBand="0"/>
      </w:tblPr>
      <w:tblGrid>
        <w:gridCol w:w="675"/>
        <w:gridCol w:w="1985"/>
        <w:gridCol w:w="6095"/>
      </w:tblGrid>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30.</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highlight w:val="yellow"/>
                <w:lang w:eastAsia="pl-PL"/>
              </w:rPr>
            </w:pPr>
            <w:r w:rsidRPr="00F916BF">
              <w:rPr>
                <w:rFonts w:ascii="Times New Roman" w:eastAsia="Times New Roman" w:hAnsi="Times New Roman" w:cs="Times New Roman"/>
                <w:sz w:val="18"/>
                <w:szCs w:val="18"/>
                <w:lang w:eastAsia="pl-PL"/>
              </w:rPr>
              <w:t>PN-EN 12607-3</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highlight w:val="yellow"/>
                <w:lang w:eastAsia="pl-PL"/>
              </w:rPr>
            </w:pPr>
            <w:r w:rsidRPr="00F916BF">
              <w:rPr>
                <w:rFonts w:ascii="Times New Roman" w:eastAsia="Times New Roman" w:hAnsi="Times New Roman" w:cs="Times New Roman"/>
                <w:sz w:val="18"/>
                <w:szCs w:val="18"/>
                <w:lang w:eastAsia="pl-PL"/>
              </w:rPr>
              <w:t>Asfalty i produkty asfaltowe – Oznaczanie odporności na twardnienie pod wpływem ciepła i powietrza – Część 3: Metoda RFT</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31.</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12697-1</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1: Zawartość lepiszcza rozpuszczalnego</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32.</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12697-2</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2: Oznaczanie składu ziarnowego</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33.</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12697-3</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3: Odzyskiwanie asfaltu: Wyparka obrotowa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34.</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12697-4</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4: Odzyskiwanie asfaltu -- Kolumna do destylacji frakcyjnej</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35.</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12697-5</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5: Oznaczanie gęstości</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36.</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12697-6</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6: Oznaczanie gęstości objętościowej próbek mieszanki mineralno-asfaltowej</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37.</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12697-8</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8: Oznaczanie zawartości wolnej przestrzeni</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38.</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12697-11</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11: Oznaczanie powinowactwa pomiędzy kruszywem i asfaltem</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39.</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12697-12</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12: Określanie wrażliwości próbek asfaltowych na wodę</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40.</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12697-13</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13: Pomiar temperatury</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41.</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12697-22</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22: Koleinowanie</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42.</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12697-24</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24: Odporność na zmęczenie</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43.</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12697-26</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26: Sztywność</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44.</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12697-27</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27: Pobieranie próbek</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45.</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12697-36</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36: Oznaczanie grubości nawierzchni asfaltowych</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0" w:type="auto"/>
        <w:tblLayout w:type="fixed"/>
        <w:tblLook w:val="01E0" w:firstRow="1" w:lastRow="1" w:firstColumn="1" w:lastColumn="1" w:noHBand="0" w:noVBand="0"/>
      </w:tblPr>
      <w:tblGrid>
        <w:gridCol w:w="675"/>
        <w:gridCol w:w="1985"/>
        <w:gridCol w:w="6095"/>
      </w:tblGrid>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46.</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12697-39</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39: Oznaczanie zawartości lepiszcza metodą spalania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47.</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12697-41</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41: Odporność na płyny zapobiegające oblodzeniu</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48.</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12697-42</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42: Zawartość części obcych w destrukcie asfaltowym</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49.</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12697-43</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Metody badań mieszanek mineralno-asfaltowych na gorąco - Część 43: Odporność na paliwo</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50.</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13043</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Kruszywa do mieszanek bitumicznych i powierzchniowych utrwaleń stosowanych na drogach, lotniskach i innych powierzchniach przeznaczonych do ruchu</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51.</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13108-1</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Wymagania – Część 1: Beton asfaltowy</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52.</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13108-4</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Wymagania - Część 4: Mieszanka HRA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53.</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13108-8</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Wymagania - Część 8: Destrukt asfaltowy</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54.</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13108-20</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Wymagania – Część 20: Badanie typu</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55.</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13108-21</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Mieszanki mineralno-asfaltowe - Wymagania - Część 21: Zakładowa kontrola produkcji</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56.</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13179-1</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kruszyw wypełniających stosowanych do mieszanek bitumicznych – Część 1: Badanie metodą pierścienia delta i kuli</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57.</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13179-2</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Badania kruszyw wypełniających stosowanych do mieszanek bitumicznych – Część 2: Liczba bitumiczna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58.</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13398</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lepiszcza asfaltowe – Oznaczanie nawrotu sprężystego asfaltów modyfikowanych</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59.</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13399</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lepiszcza asfaltowe – Oznaczanie stabilności podczas magazynowania asfaltów modyfikowanych</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60.</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13587</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lepiszcza asfaltowe – Oznaczanie właściwości mechanicznych lepiszczy asfaltowych metodą rozciągania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61.</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13588</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lepiszcza asfaltowe – Oznaczanie kohezji lepiszczy asfaltowych metodą testu wahadłowego</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62.</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13589</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lepiszcza asfaltowe – Oznaczanie siły rozciągania asfaltów modyfikowanych – Metoda z duktylometrem</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63.</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13703</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lepiszcza asfaltowe – Oznaczanie energii odkształcenia</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64.</w:t>
            </w:r>
          </w:p>
        </w:tc>
        <w:tc>
          <w:tcPr>
            <w:tcW w:w="198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13808</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lepiszcza asfaltowe – Zasady specyfikacji kationowych emulsji asfaltowych</w:t>
            </w:r>
          </w:p>
        </w:tc>
      </w:tr>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64a.</w:t>
            </w:r>
          </w:p>
        </w:tc>
        <w:tc>
          <w:tcPr>
            <w:tcW w:w="1985"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13808:2013-10/Ap1:2014-07</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Asfalty i lepiszcza asfaltowe – Zasady specyfikacji kationowych emulsji asfaltowych. Załącznik krajowy NA</w:t>
            </w:r>
          </w:p>
        </w:tc>
      </w:tr>
    </w:tbl>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0" w:type="auto"/>
        <w:tblLayout w:type="fixed"/>
        <w:tblLook w:val="01E0" w:firstRow="1" w:lastRow="1" w:firstColumn="1" w:lastColumn="1" w:noHBand="0" w:noVBand="0"/>
      </w:tblPr>
      <w:tblGrid>
        <w:gridCol w:w="675"/>
        <w:gridCol w:w="1985"/>
        <w:gridCol w:w="6095"/>
      </w:tblGrid>
      <w:tr w:rsidR="000E5F9E" w:rsidRPr="00F916BF" w:rsidTr="000E5F9E">
        <w:tc>
          <w:tcPr>
            <w:tcW w:w="675" w:type="dxa"/>
          </w:tcPr>
          <w:p w:rsidR="000E5F9E" w:rsidRPr="00F916BF"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65.</w:t>
            </w:r>
          </w:p>
        </w:tc>
        <w:tc>
          <w:tcPr>
            <w:tcW w:w="1985" w:type="dxa"/>
          </w:tcPr>
          <w:p w:rsidR="000E5F9E" w:rsidRPr="00F916BF"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PN-EN 13924-2</w:t>
            </w:r>
          </w:p>
        </w:tc>
        <w:tc>
          <w:tcPr>
            <w:tcW w:w="6095" w:type="dxa"/>
          </w:tcPr>
          <w:p w:rsidR="000E5F9E" w:rsidRPr="00F916BF"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 xml:space="preserve">Asfalty i lepiszcza asfaltowe - Zasady klasyfikacji asfaltów drogowych specjalnych - Część 2: Asfalty drogowe wielorodzajowe </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65a.</w:t>
            </w:r>
          </w:p>
        </w:tc>
        <w:tc>
          <w:tcPr>
            <w:tcW w:w="1985" w:type="dxa"/>
          </w:tcPr>
          <w:p w:rsidR="000E5F9E" w:rsidRPr="007D45AB"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US" w:eastAsia="pl-PL"/>
              </w:rPr>
            </w:pPr>
            <w:r w:rsidRPr="007D45AB">
              <w:rPr>
                <w:rFonts w:ascii="Times New Roman" w:eastAsia="Times New Roman" w:hAnsi="Times New Roman" w:cs="Times New Roman"/>
                <w:sz w:val="20"/>
                <w:szCs w:val="20"/>
                <w:lang w:val="en-US" w:eastAsia="pl-PL"/>
              </w:rPr>
              <w:t>PN-EN 13924-2:</w:t>
            </w:r>
          </w:p>
          <w:p w:rsidR="000E5F9E" w:rsidRPr="007D45AB"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US" w:eastAsia="pl-PL"/>
              </w:rPr>
            </w:pPr>
            <w:r w:rsidRPr="007D45AB">
              <w:rPr>
                <w:rFonts w:ascii="Times New Roman" w:eastAsia="Times New Roman" w:hAnsi="Times New Roman" w:cs="Times New Roman"/>
                <w:sz w:val="20"/>
                <w:szCs w:val="20"/>
                <w:lang w:val="en-US" w:eastAsia="pl-PL"/>
              </w:rPr>
              <w:t>2014-04/Ap1:</w:t>
            </w:r>
          </w:p>
          <w:p w:rsidR="000E5F9E" w:rsidRPr="007D45AB" w:rsidRDefault="000E5F9E" w:rsidP="000E5F9E">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US" w:eastAsia="pl-PL"/>
              </w:rPr>
            </w:pPr>
            <w:r w:rsidRPr="007D45AB">
              <w:rPr>
                <w:rFonts w:ascii="Times New Roman" w:eastAsia="Times New Roman" w:hAnsi="Times New Roman" w:cs="Times New Roman"/>
                <w:sz w:val="20"/>
                <w:szCs w:val="20"/>
                <w:lang w:val="en-US" w:eastAsia="pl-PL"/>
              </w:rPr>
              <w:t>2014-07 i PN-EN 13924-2:2014-04/Ap2:2015-09E</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Asfalty i lepiszcza asfaltowe - Zasady klasyfikacji asfaltów drogowych specjalnych - Część 2: Asfalty drogowe wielorodzajowe. Załącznik krajowy NA</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66.</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14023</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Asfalty i lepiszcza asfaltowe – Zasady specyfikacji asfaltów modyfikowanych polimerami</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66a.</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14023:2011/Ap1:</w:t>
            </w:r>
          </w:p>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highlight w:val="yellow"/>
                <w:lang w:eastAsia="pl-PL"/>
              </w:rPr>
            </w:pPr>
            <w:r w:rsidRPr="007D45AB">
              <w:rPr>
                <w:rFonts w:ascii="Times New Roman" w:eastAsia="Times New Roman" w:hAnsi="Times New Roman" w:cs="Times New Roman"/>
                <w:sz w:val="20"/>
                <w:szCs w:val="20"/>
                <w:lang w:eastAsia="pl-PL"/>
              </w:rPr>
              <w:t>2014-04</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Asfalty i lepiszcza asfaltowe – Zasady klasyfikacji asfaltów modyfikowanych polimerami. Załącznik krajowy NA</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67.</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14188-1</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Wypełniacze szczelin i zalewy drogowe – Część 1: Wymagania wobec zalew drogowych na gorąco</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68.</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14188-2</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Wypełniacze szczelin i zalewy drogowe – Część 2: Wymagania wobec zalew drogowych na zimno</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69.</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22592</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Przetwory naftowe – Oznaczanie temperatury zapłonu i palenia – Pomiar metodą otwartego tygla Clevelanda</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70.</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ISO 2592</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Oznaczanie temperatury zapłonu i palenia – Metoda otwartego tygla Clevelanda</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71.</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13880-2</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Zalewy szczelin na gorąco -- Część 2: Metoda badania dla określenia penetracji stożka w temperaturze 25 C</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72.</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13880-3</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Zalewy szczelin na gorąco -- Część 3: Metoda badania określająca penetrację i odprężenie sprężyste (odbojność)</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73.</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13880-5</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Zalewy szczelin na gorąco -- Część 5: Metody badań do oznaczania odporności na spływanie</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74.</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13880-6</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Zalewy szczelin na gorąco -- Część 6: Metoda przygotowania próbek do badania</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75.</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13880-13</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Zalewy szczelin na gorąco -- Część 13: Metoda badania służąca do określenia wydłużenia nieciągłego (próba przyczepności)</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76.</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DIN 52123</w:t>
            </w:r>
          </w:p>
        </w:tc>
        <w:tc>
          <w:tcPr>
            <w:tcW w:w="6095" w:type="dxa"/>
          </w:tcPr>
          <w:p w:rsidR="000E5F9E" w:rsidRPr="007D45AB" w:rsidRDefault="000E5F9E" w:rsidP="000E5F9E">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0"/>
                <w:szCs w:val="20"/>
                <w:lang w:eastAsia="pl-PL"/>
              </w:rPr>
            </w:pPr>
            <w:r w:rsidRPr="007D45AB">
              <w:rPr>
                <w:rFonts w:ascii="Times New Roman" w:eastAsia="Times New Roman" w:hAnsi="Times New Roman" w:cs="Times New Roman"/>
                <w:sz w:val="20"/>
                <w:szCs w:val="20"/>
                <w:lang w:eastAsia="pl-PL"/>
              </w:rPr>
              <w:t>Prüfung von Bitumen- und Polymerbitumenbahnen (Badanie taśm bitumicznych i polimerowo-bitumicznych)</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77.</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1425</w:t>
            </w:r>
          </w:p>
        </w:tc>
        <w:tc>
          <w:tcPr>
            <w:tcW w:w="6095" w:type="dxa"/>
          </w:tcPr>
          <w:p w:rsidR="000E5F9E" w:rsidRPr="007D45AB" w:rsidRDefault="000E5F9E" w:rsidP="000E5F9E">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Asfalty i lepiszcza asfaltowe -- Ocena organoleptyczna</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78.</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1428</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r w:rsidRPr="007D45AB">
              <w:rPr>
                <w:rFonts w:ascii="Times New Roman" w:eastAsia="Times New Roman" w:hAnsi="Times New Roman" w:cs="Times New Roman"/>
                <w:sz w:val="20"/>
                <w:szCs w:val="20"/>
                <w:lang w:eastAsia="pl-PL"/>
              </w:rPr>
              <w:t>Asfalty i lepiszcza asfaltowe -- Oznaczanie zawartości wody w emulsjach asfaltowych -- Metoda destylacji azeotropowej</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79.</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13074-1</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Asfalty i lepiszcza asfaltowe -- Odzyskiwanie lepiszcza z emulsji asfaltowych lub asfaltów upłynnionych lub fluksowanych -- Część 1: Odzyskiwanie metodą odparowania</w:t>
            </w:r>
          </w:p>
        </w:tc>
      </w:tr>
      <w:tr w:rsidR="000E5F9E" w:rsidRPr="007D45AB" w:rsidTr="000E5F9E">
        <w:tc>
          <w:tcPr>
            <w:tcW w:w="675" w:type="dxa"/>
          </w:tcPr>
          <w:p w:rsidR="000E5F9E" w:rsidRPr="007D45AB" w:rsidRDefault="000E5F9E" w:rsidP="000E5F9E">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80.</w:t>
            </w:r>
          </w:p>
        </w:tc>
        <w:tc>
          <w:tcPr>
            <w:tcW w:w="198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PN-EN 13074-2</w:t>
            </w:r>
          </w:p>
        </w:tc>
        <w:tc>
          <w:tcPr>
            <w:tcW w:w="6095" w:type="dxa"/>
          </w:tcPr>
          <w:p w:rsidR="000E5F9E" w:rsidRPr="007D45AB" w:rsidRDefault="000E5F9E" w:rsidP="000E5F9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Asfalty i lepiszcza asfaltowe -- Odzyskiwanie lepiszcza z emulsji asfaltowych lub asfaltów upłynnionych lub fluksowanych -- Część 2: Stabilizacja po odzyskaniu metodą odparowania</w:t>
            </w:r>
          </w:p>
        </w:tc>
      </w:tr>
    </w:tbl>
    <w:p w:rsidR="000E5F9E" w:rsidRPr="007D45AB"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7D45AB">
        <w:rPr>
          <w:rFonts w:ascii="Times New Roman" w:eastAsia="Times New Roman" w:hAnsi="Times New Roman" w:cs="Times New Roman"/>
          <w:b/>
          <w:sz w:val="20"/>
          <w:szCs w:val="20"/>
          <w:lang w:eastAsia="pl-PL"/>
        </w:rPr>
        <w:t>10.3. Wymagania techniczne i katalogi</w:t>
      </w:r>
    </w:p>
    <w:p w:rsidR="000E5F9E" w:rsidRPr="007D45AB" w:rsidRDefault="000E5F9E" w:rsidP="002F0756">
      <w:pPr>
        <w:numPr>
          <w:ilvl w:val="0"/>
          <w:numId w:val="100"/>
        </w:numPr>
        <w:tabs>
          <w:tab w:val="left" w:pos="42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rsidR="000E5F9E" w:rsidRPr="007D45AB" w:rsidRDefault="000E5F9E" w:rsidP="002F0756">
      <w:pPr>
        <w:numPr>
          <w:ilvl w:val="0"/>
          <w:numId w:val="100"/>
        </w:numPr>
        <w:tabs>
          <w:tab w:val="left" w:pos="42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0E5F9E" w:rsidRPr="007D45AB" w:rsidRDefault="000E5F9E" w:rsidP="002F0756">
      <w:pPr>
        <w:numPr>
          <w:ilvl w:val="0"/>
          <w:numId w:val="100"/>
        </w:numPr>
        <w:tabs>
          <w:tab w:val="left" w:pos="42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0E5F9E" w:rsidRPr="007D45AB" w:rsidRDefault="000E5F9E" w:rsidP="002F0756">
      <w:pPr>
        <w:numPr>
          <w:ilvl w:val="0"/>
          <w:numId w:val="100"/>
        </w:numPr>
        <w:tabs>
          <w:tab w:val="left" w:pos="42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Katalog typowych konstrukcji nawierzchni podatnych i półsztywnych. Załącznik do Zarządzenia nr 31 Generalnego Dyrektora Dróg Krajowych i Autostrad z dnia 16 czerwca 2014 r.</w:t>
      </w:r>
    </w:p>
    <w:p w:rsidR="000E5F9E" w:rsidRPr="007D45AB" w:rsidRDefault="000E5F9E" w:rsidP="000E5F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7D45AB">
        <w:rPr>
          <w:rFonts w:ascii="Times New Roman" w:eastAsia="Times New Roman" w:hAnsi="Times New Roman" w:cs="Times New Roman"/>
          <w:b/>
          <w:sz w:val="20"/>
          <w:szCs w:val="20"/>
          <w:lang w:eastAsia="pl-PL"/>
        </w:rPr>
        <w:t>10.4. Inne dokumenty</w:t>
      </w:r>
    </w:p>
    <w:p w:rsidR="000E5F9E" w:rsidRPr="007D45AB" w:rsidRDefault="000E5F9E" w:rsidP="002F0756">
      <w:pPr>
        <w:numPr>
          <w:ilvl w:val="0"/>
          <w:numId w:val="100"/>
        </w:numPr>
        <w:tabs>
          <w:tab w:val="left" w:pos="42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Rozporządzenie Ministra Transportu i Gospodarki Morskiej z dnia 2 marca 1999 r. w sprawie warunków technicznych, jakim powinny odpowiadać drogi publiczne i ich usytuowanie (jednolity tekst Dz.U. z 2016, poz. 124)</w:t>
      </w:r>
    </w:p>
    <w:p w:rsidR="000E5F9E" w:rsidRPr="007D45AB" w:rsidRDefault="000E5F9E" w:rsidP="002F0756">
      <w:pPr>
        <w:numPr>
          <w:ilvl w:val="0"/>
          <w:numId w:val="100"/>
        </w:numPr>
        <w:tabs>
          <w:tab w:val="left" w:pos="42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0"/>
          <w:szCs w:val="20"/>
          <w:lang w:eastAsia="pl-PL"/>
        </w:rPr>
      </w:pPr>
      <w:r w:rsidRPr="007D45AB">
        <w:rPr>
          <w:rFonts w:ascii="Times New Roman" w:eastAsia="Times New Roman" w:hAnsi="Times New Roman" w:cs="Times New Roman"/>
          <w:sz w:val="20"/>
          <w:szCs w:val="20"/>
          <w:lang w:eastAsia="pl-PL"/>
        </w:rPr>
        <w:t>Ustawa z dnia 19 sierpnia 2011 r. o przewozie drogowym towarów niebezpiecznych (Dz.U. nr 227, poz. 1367 z późn. zm.)</w:t>
      </w:r>
    </w:p>
    <w:p w:rsidR="00FD57E0" w:rsidRDefault="00FD57E0" w:rsidP="00B136D4">
      <w:pPr>
        <w:pStyle w:val="Standardowytekst"/>
        <w:jc w:val="center"/>
        <w:rPr>
          <w:b/>
        </w:rPr>
      </w:pPr>
    </w:p>
    <w:p w:rsidR="00FD57E0" w:rsidRDefault="00FD57E0" w:rsidP="00B136D4">
      <w:pPr>
        <w:pStyle w:val="Standardowytekst"/>
        <w:jc w:val="center"/>
        <w:rPr>
          <w:b/>
        </w:rPr>
      </w:pPr>
    </w:p>
    <w:p w:rsidR="00B136D4" w:rsidRPr="00231DAC" w:rsidRDefault="00B136D4" w:rsidP="00B136D4">
      <w:pPr>
        <w:pStyle w:val="Standardowytekst"/>
        <w:jc w:val="center"/>
        <w:rPr>
          <w:b/>
        </w:rPr>
      </w:pPr>
      <w:r w:rsidRPr="00231DAC">
        <w:rPr>
          <w:b/>
        </w:rPr>
        <w:t>D 05.02.00</w:t>
      </w:r>
    </w:p>
    <w:p w:rsidR="00B136D4" w:rsidRPr="00231DAC" w:rsidRDefault="00B136D4" w:rsidP="00B136D4">
      <w:pPr>
        <w:pStyle w:val="Standardowytekst"/>
        <w:jc w:val="center"/>
        <w:rPr>
          <w:b/>
        </w:rPr>
      </w:pPr>
      <w:r w:rsidRPr="00231DAC">
        <w:rPr>
          <w:b/>
        </w:rPr>
        <w:t>NAWIERZCHNIE TWARDE NIEULEPSZONE.</w:t>
      </w:r>
    </w:p>
    <w:p w:rsidR="00B136D4" w:rsidRPr="00231DAC" w:rsidRDefault="00B136D4" w:rsidP="00B136D4">
      <w:pPr>
        <w:pStyle w:val="Standardowytekst"/>
        <w:jc w:val="center"/>
        <w:rPr>
          <w:b/>
        </w:rPr>
      </w:pPr>
      <w:r w:rsidRPr="00231DAC">
        <w:rPr>
          <w:b/>
        </w:rPr>
        <w:t>WYMAGANIA OGÓLNE</w:t>
      </w:r>
    </w:p>
    <w:p w:rsidR="00B136D4" w:rsidRPr="00231DAC"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1380" w:name="_Toc420895339"/>
      <w:r w:rsidRPr="00231DAC">
        <w:rPr>
          <w:rFonts w:ascii="Times New Roman" w:eastAsia="Times New Roman" w:hAnsi="Times New Roman" w:cs="Times New Roman"/>
          <w:b/>
          <w:caps/>
          <w:kern w:val="28"/>
          <w:sz w:val="18"/>
          <w:szCs w:val="18"/>
          <w:lang w:eastAsia="pl-PL"/>
        </w:rPr>
        <w:t>1. WSTĘP</w:t>
      </w:r>
      <w:bookmarkEnd w:id="1380"/>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 xml:space="preserve">1.1. Przedmiot </w:t>
      </w:r>
      <w:r>
        <w:rPr>
          <w:rFonts w:ascii="Times New Roman" w:eastAsia="Times New Roman" w:hAnsi="Times New Roman" w:cs="Times New Roman"/>
          <w:b/>
          <w:sz w:val="18"/>
          <w:szCs w:val="18"/>
          <w:lang w:eastAsia="pl-PL"/>
        </w:rPr>
        <w:t>SST</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Przedmiotem niniejszej ogólnej specyfikacji technicznej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są wymagania dotyczące wykonania i odbioru robót związanych z wykonywaniem nawierzchni twardych nieulepszonych.</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 xml:space="preserve">1.2. Zakres stosowania </w:t>
      </w:r>
      <w:r>
        <w:rPr>
          <w:rFonts w:ascii="Times New Roman" w:eastAsia="Times New Roman" w:hAnsi="Times New Roman" w:cs="Times New Roman"/>
          <w:b/>
          <w:sz w:val="18"/>
          <w:szCs w:val="18"/>
          <w:lang w:eastAsia="pl-PL"/>
        </w:rPr>
        <w:t>SST</w:t>
      </w:r>
    </w:p>
    <w:p w:rsidR="00B136D4" w:rsidRPr="005F6481" w:rsidRDefault="00B136D4" w:rsidP="00B136D4">
      <w:pPr>
        <w:pStyle w:val="Standardowytekst"/>
        <w:rPr>
          <w:sz w:val="18"/>
          <w:szCs w:val="18"/>
        </w:rPr>
      </w:pPr>
      <w:r w:rsidRPr="00231DAC">
        <w:rPr>
          <w:sz w:val="18"/>
          <w:szCs w:val="18"/>
        </w:rPr>
        <w:tab/>
      </w:r>
      <w:r w:rsidRPr="005F6481">
        <w:rPr>
          <w:sz w:val="18"/>
          <w:szCs w:val="18"/>
        </w:rPr>
        <w:t xml:space="preserve">Szczegółowa specyfikacja techniczna stanowi obowiązującą podstawę jako dokument przetargowy i kontraktowy przy zlecaniu i realizacji robót na zadanie: </w:t>
      </w:r>
      <w:r w:rsidRPr="005F6481">
        <w:rPr>
          <w:b/>
          <w:sz w:val="18"/>
          <w:szCs w:val="18"/>
        </w:rPr>
        <w:t xml:space="preserve">„Przebudowa z rozbudową drogi powiatowej nr </w:t>
      </w:r>
      <w:r w:rsidR="001463F1">
        <w:rPr>
          <w:b/>
          <w:sz w:val="18"/>
          <w:szCs w:val="18"/>
        </w:rPr>
        <w:t>1416C Zielnowo – Fijewo”</w:t>
      </w:r>
      <w:r w:rsidRPr="005F6481">
        <w:rPr>
          <w:b/>
          <w:sz w:val="18"/>
          <w:szCs w:val="18"/>
        </w:rPr>
        <w:t>”</w:t>
      </w:r>
      <w:r w:rsidRPr="005F6481">
        <w:rPr>
          <w:sz w:val="18"/>
          <w:szCs w:val="18"/>
        </w:rPr>
        <w:t>.</w:t>
      </w:r>
    </w:p>
    <w:p w:rsidR="00B136D4" w:rsidRPr="005F6481" w:rsidRDefault="00B136D4" w:rsidP="00B136D4">
      <w:pPr>
        <w:pStyle w:val="Standardowytekst"/>
        <w:rPr>
          <w:sz w:val="18"/>
          <w:szCs w:val="18"/>
        </w:rPr>
      </w:pP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 xml:space="preserve">1.3. Zakres robót objętych </w:t>
      </w:r>
      <w:r>
        <w:rPr>
          <w:rFonts w:ascii="Times New Roman" w:eastAsia="Times New Roman" w:hAnsi="Times New Roman" w:cs="Times New Roman"/>
          <w:b/>
          <w:sz w:val="18"/>
          <w:szCs w:val="18"/>
          <w:lang w:eastAsia="pl-PL"/>
        </w:rPr>
        <w:t>SST</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Ustalenia zawarte w niniejszej specyfikacji dotyczą zasad prowadzenia robót związanych z wykonaniem nawierzchni twardych nieulepszonych, które obejmują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D-05.02.02 Nawierzchnia brukowcowa.</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1.4. Określenia podstawowe</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b/>
          <w:sz w:val="18"/>
          <w:szCs w:val="18"/>
          <w:lang w:eastAsia="pl-PL"/>
        </w:rPr>
        <w:t xml:space="preserve">1.4.1. </w:t>
      </w:r>
      <w:r w:rsidRPr="00231DAC">
        <w:rPr>
          <w:rFonts w:ascii="Times New Roman" w:eastAsia="Times New Roman" w:hAnsi="Times New Roman" w:cs="Times New Roman"/>
          <w:sz w:val="18"/>
          <w:szCs w:val="18"/>
          <w:lang w:eastAsia="pl-PL"/>
        </w:rPr>
        <w:t>Nawierzchnia twarda nieulepszona - nawierzchnia nieprzystosowana do szybkiego ruchu samochodowego ze względu na pylenie, duże nierówności, ograniczony komfort jazdy - wibracje i hałas.</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b/>
          <w:sz w:val="18"/>
          <w:szCs w:val="18"/>
          <w:lang w:eastAsia="pl-PL"/>
        </w:rPr>
        <w:t xml:space="preserve">1.4.2. </w:t>
      </w:r>
      <w:r w:rsidRPr="00231DAC">
        <w:rPr>
          <w:rFonts w:ascii="Times New Roman" w:eastAsia="Times New Roman" w:hAnsi="Times New Roman" w:cs="Times New Roman"/>
          <w:sz w:val="18"/>
          <w:szCs w:val="18"/>
          <w:lang w:eastAsia="pl-PL"/>
        </w:rPr>
        <w:t>Nawierzchnia tłuczniowa - nawierzchnia, której warstwa ścieralna wykonana jest z tłucznia bez użycia lepiszcza czy spoiwa.</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b/>
          <w:sz w:val="18"/>
          <w:szCs w:val="18"/>
          <w:lang w:eastAsia="pl-PL"/>
        </w:rPr>
        <w:t xml:space="preserve">1.4.3. </w:t>
      </w:r>
      <w:r w:rsidRPr="00231DAC">
        <w:rPr>
          <w:rFonts w:ascii="Times New Roman" w:eastAsia="Times New Roman" w:hAnsi="Times New Roman" w:cs="Times New Roman"/>
          <w:sz w:val="18"/>
          <w:szCs w:val="18"/>
          <w:lang w:eastAsia="pl-PL"/>
        </w:rPr>
        <w:t>Nawierzchnia brukowcowa - nawierzchnia, której warstwa ścieralna wykonana jest z brukowca.</w:t>
      </w:r>
    </w:p>
    <w:p w:rsidR="00B136D4" w:rsidRPr="00231DAC" w:rsidRDefault="00B136D4" w:rsidP="00B136D4">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b/>
          <w:sz w:val="18"/>
          <w:szCs w:val="18"/>
          <w:lang w:eastAsia="pl-PL"/>
        </w:rPr>
        <w:t>1.4.4.</w:t>
      </w:r>
      <w:r w:rsidRPr="00231DAC">
        <w:rPr>
          <w:rFonts w:ascii="Times New Roman" w:eastAsia="Times New Roman" w:hAnsi="Times New Roman" w:cs="Times New Roman"/>
          <w:sz w:val="18"/>
          <w:szCs w:val="18"/>
          <w:lang w:eastAsia="pl-PL"/>
        </w:rPr>
        <w:t xml:space="preserve"> Pozostałe określenia podstawowe są zgodne z obowiązującymi, odpowiednimi polskimi normami i z definicjami podanymi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D-M-00.00.00 „Wymagania ogólne” pkt 1.4.</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1.5. Ogólne wymagania dotyczące robót</w:t>
      </w:r>
    </w:p>
    <w:p w:rsidR="00B136D4" w:rsidRPr="00231DAC"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Ogólne wymagania dotyczące robót podano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D-M-00.00.00 „Wymagania ogólne” pkt 1.5.</w:t>
      </w:r>
    </w:p>
    <w:p w:rsidR="00B136D4" w:rsidRPr="00231DAC"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1381" w:name="_Toc420895340"/>
      <w:r w:rsidRPr="00231DAC">
        <w:rPr>
          <w:rFonts w:ascii="Times New Roman" w:eastAsia="Times New Roman" w:hAnsi="Times New Roman" w:cs="Times New Roman"/>
          <w:b/>
          <w:caps/>
          <w:kern w:val="28"/>
          <w:sz w:val="18"/>
          <w:szCs w:val="18"/>
          <w:lang w:eastAsia="pl-PL"/>
        </w:rPr>
        <w:t>2. materiały</w:t>
      </w:r>
      <w:bookmarkEnd w:id="1381"/>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2.1. Ogólne wymagania dotyczące materiałów</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Ogólne wymagania dotyczące materiałów, ich pozyskiwania i składowania, podano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D-M-00.00.00 „Wymagania ogólne” pkt 2.</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2.2. Piasek</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Piasek stosowany przy wykonywaniu nawierzchni twardych nieulepszonych powinien spełniać wymagania PN-B-11113 [16] dla gat. 1 lub 2.</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2.3. Woda</w:t>
      </w:r>
    </w:p>
    <w:p w:rsidR="00B136D4" w:rsidRPr="00231DAC"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Woda użyta przy wykonywaniu zagęszczenia i zamulania nawierzchni może być studzienna lub z wodociągów, bez specjalnych wymagań.</w:t>
      </w:r>
    </w:p>
    <w:p w:rsidR="00B136D4" w:rsidRPr="00231DAC"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1382" w:name="_Toc420895341"/>
      <w:r w:rsidRPr="00231DAC">
        <w:rPr>
          <w:rFonts w:ascii="Times New Roman" w:eastAsia="Times New Roman" w:hAnsi="Times New Roman" w:cs="Times New Roman"/>
          <w:b/>
          <w:caps/>
          <w:kern w:val="28"/>
          <w:sz w:val="18"/>
          <w:szCs w:val="18"/>
          <w:lang w:eastAsia="pl-PL"/>
        </w:rPr>
        <w:t>3. sprzęt</w:t>
      </w:r>
      <w:bookmarkEnd w:id="1382"/>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Ogólne wymagania dotyczące sprzętu podano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D-M-00.00.00 „Wymagania ogólne” pkt 3.</w:t>
      </w:r>
    </w:p>
    <w:p w:rsidR="00B136D4" w:rsidRPr="00231DAC"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Do wykonania nawierzchni twardych nieulepszonych należy stosować sprzęt określony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D-05.02.02 „Nawierzchnia brukowcowa”.</w:t>
      </w:r>
    </w:p>
    <w:p w:rsidR="00B136D4" w:rsidRPr="00231DAC"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1383" w:name="_Toc420895342"/>
      <w:r w:rsidRPr="00231DAC">
        <w:rPr>
          <w:rFonts w:ascii="Times New Roman" w:eastAsia="Times New Roman" w:hAnsi="Times New Roman" w:cs="Times New Roman"/>
          <w:b/>
          <w:caps/>
          <w:kern w:val="28"/>
          <w:sz w:val="18"/>
          <w:szCs w:val="18"/>
          <w:lang w:eastAsia="pl-PL"/>
        </w:rPr>
        <w:t>4. transport</w:t>
      </w:r>
      <w:bookmarkEnd w:id="1383"/>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4.1. Ogólne wymagania dotyczące transportu</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Ogólne wymagania dotyczące transportu podano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D-M-00.00.00 „Wymagania ogólne” pkt 4.</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4.2. Transport materiałów kamiennych</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Materiały kamienne można przewozić dowolnymi środkami transportu, w warunkach zabezpieczających je przed zanieczyszczeniem i zmieszaniem z innymi materiałami, nadmiernym wysuszeniem i zawilgoceniem. Podczas transportu kruszywa powinny być zabezpieczone przed wysypaniem, a kruszywa drobne - przed rozpyleniem.</w:t>
      </w:r>
    </w:p>
    <w:p w:rsidR="00B136D4" w:rsidRPr="00231DAC"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Sposób załadunku i rozładunku środków transportowych należy dostosować do wytrzymałości kamienia, aby nie dopuścić do obtłukiwania krawędzi.</w:t>
      </w:r>
    </w:p>
    <w:p w:rsidR="00B136D4" w:rsidRPr="00231DAC"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1384" w:name="_Toc420895343"/>
      <w:r w:rsidRPr="00231DAC">
        <w:rPr>
          <w:rFonts w:ascii="Times New Roman" w:eastAsia="Times New Roman" w:hAnsi="Times New Roman" w:cs="Times New Roman"/>
          <w:b/>
          <w:caps/>
          <w:kern w:val="28"/>
          <w:sz w:val="18"/>
          <w:szCs w:val="18"/>
          <w:lang w:eastAsia="pl-PL"/>
        </w:rPr>
        <w:t>5. wykonanie robót</w:t>
      </w:r>
      <w:bookmarkEnd w:id="1384"/>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5.1. Ogólne zasady wykonania robót</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Ogólne zasady wykonania robót podano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D-M-00.00.00 „Wymagania ogólne” pkt 5.</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5.2. Przygotowanie podłoża</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val="en-US" w:eastAsia="pl-PL"/>
        </w:rPr>
      </w:pPr>
      <w:r w:rsidRPr="00231DAC">
        <w:rPr>
          <w:rFonts w:ascii="Times New Roman" w:eastAsia="Times New Roman" w:hAnsi="Times New Roman" w:cs="Times New Roman"/>
          <w:sz w:val="18"/>
          <w:szCs w:val="18"/>
          <w:lang w:eastAsia="pl-PL"/>
        </w:rPr>
        <w:tab/>
        <w:t xml:space="preserve">Podłoże gruntowe pod nawierzchnię powinno spełniać wymagania określone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D-04.01.01 „Koryto wraz z profilowaniem i zagęszczeniem podłoża</w:t>
      </w:r>
      <w:r w:rsidRPr="00231DAC">
        <w:rPr>
          <w:rFonts w:ascii="Times New Roman" w:eastAsia="Times New Roman" w:hAnsi="Times New Roman" w:cs="Times New Roman"/>
          <w:sz w:val="18"/>
          <w:szCs w:val="18"/>
          <w:lang w:val="en-US" w:eastAsia="pl-PL"/>
        </w:rPr>
        <w:t>”.</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Jeżeli podłoże ulepszone pod nawierzchnię, wykonane z materiałów związanych spoiwami lub lepiszczami, wykazuje jakiekolwiek wady, to powinny być one usunięte według zasad akceptowanych przez Inżyniera.</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Nawierzchnia powinna być wytyczona w sposób umożliwiający jej wykonanie zgodnie z dokumentacją projektową lub według zaleceń Inżyniera, z tolerancjami określonymi w niniejszych specyfikacjach.</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Paliki lub szpilki powinny być ustawione w osi drogi i w rzędach równoległych do osi drogi, lub w inny sposób zaakceptowany przez Inżyniera.</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Odstępy między palikami lub szpilkami nie powinny być większe niż co 10 m, co umożliwi prawidłowe naciągnięcie sznurków lub linek.</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5.3. Wykonanie nawierzchni</w:t>
      </w:r>
    </w:p>
    <w:p w:rsidR="00B136D4" w:rsidRPr="00231DAC"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Wymagania dotyczące wykonania nawierzchni podano w D-05.02.02 „Nawierzchnia brukowcowa”.</w:t>
      </w:r>
    </w:p>
    <w:p w:rsidR="00B136D4" w:rsidRPr="00231DAC"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1385" w:name="_Toc420895344"/>
      <w:r w:rsidRPr="00231DAC">
        <w:rPr>
          <w:rFonts w:ascii="Times New Roman" w:eastAsia="Times New Roman" w:hAnsi="Times New Roman" w:cs="Times New Roman"/>
          <w:b/>
          <w:caps/>
          <w:kern w:val="28"/>
          <w:sz w:val="18"/>
          <w:szCs w:val="18"/>
          <w:lang w:eastAsia="pl-PL"/>
        </w:rPr>
        <w:t>6. kontrola jakości robót</w:t>
      </w:r>
      <w:bookmarkEnd w:id="1385"/>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6.1. Ogólne zasady kontroli jakości robót</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Ogólne zasady kontroli jakości robót podano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D-M-00.00.00 „Wymagania ogólne” pkt 6 oraz w D-05.02.02 „Nawierzchnia brukowcowa”.</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6.2. Wymagania dotyczące cech geometrycznych nawierzchni</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b/>
          <w:sz w:val="18"/>
          <w:szCs w:val="18"/>
          <w:lang w:eastAsia="pl-PL"/>
        </w:rPr>
        <w:t xml:space="preserve">6.2.1. </w:t>
      </w:r>
      <w:r w:rsidRPr="00231DAC">
        <w:rPr>
          <w:rFonts w:ascii="Times New Roman" w:eastAsia="Times New Roman" w:hAnsi="Times New Roman" w:cs="Times New Roman"/>
          <w:sz w:val="18"/>
          <w:szCs w:val="18"/>
          <w:lang w:eastAsia="pl-PL"/>
        </w:rPr>
        <w:t>Częstotliwość oraz zakres badań i pomiarów</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Częstotliwość oraz zakres badań i pomiarów dotyczących cech geometrycznych nawierzchni twardych nieulepszonych podano w tablicy 1.</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b/>
          <w:sz w:val="18"/>
          <w:szCs w:val="18"/>
          <w:lang w:eastAsia="pl-PL"/>
        </w:rPr>
        <w:t xml:space="preserve">6.2.2. </w:t>
      </w:r>
      <w:r w:rsidRPr="00231DAC">
        <w:rPr>
          <w:rFonts w:ascii="Times New Roman" w:eastAsia="Times New Roman" w:hAnsi="Times New Roman" w:cs="Times New Roman"/>
          <w:sz w:val="18"/>
          <w:szCs w:val="18"/>
          <w:lang w:eastAsia="pl-PL"/>
        </w:rPr>
        <w:t>Równość nawierzchni</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Nierówności podłużne nawierzchni należy mierzyć 4-metrową łatą, zgodnie z normą BN-68/8931-04 [24].</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Nierówności poprzeczne nawierzchni należy mierzyć 4-metrową łatą, zgodnie z normą BN-68/8931-04 [24].</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Nierówności nawierzchni nie powinny przekraczać 15 mm dla nawierzchni tluczniowej i 20 mm dla nawierzchni brukowcowej.</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b/>
          <w:sz w:val="18"/>
          <w:szCs w:val="18"/>
          <w:lang w:eastAsia="pl-PL"/>
        </w:rPr>
        <w:t xml:space="preserve">6.2.3. </w:t>
      </w:r>
      <w:r w:rsidRPr="00231DAC">
        <w:rPr>
          <w:rFonts w:ascii="Times New Roman" w:eastAsia="Times New Roman" w:hAnsi="Times New Roman" w:cs="Times New Roman"/>
          <w:sz w:val="18"/>
          <w:szCs w:val="18"/>
          <w:lang w:eastAsia="pl-PL"/>
        </w:rPr>
        <w:t>Spadki poprzeczne nawierzchni</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Spadki poprzeczne nawierzchni na prostych i łukach powinny być zgodne z dokumentacją projektową, z tolerancją </w:t>
      </w:r>
      <w:r w:rsidRPr="00231DAC">
        <w:rPr>
          <w:rFonts w:ascii="Times New Roman" w:eastAsia="Times New Roman" w:hAnsi="Times New Roman" w:cs="Times New Roman"/>
          <w:sz w:val="18"/>
          <w:szCs w:val="18"/>
          <w:lang w:eastAsia="pl-PL"/>
        </w:rPr>
        <w:sym w:font="Symbol" w:char="F0B1"/>
      </w:r>
      <w:r w:rsidRPr="00231DAC">
        <w:rPr>
          <w:rFonts w:ascii="Times New Roman" w:eastAsia="Times New Roman" w:hAnsi="Times New Roman" w:cs="Times New Roman"/>
          <w:sz w:val="18"/>
          <w:szCs w:val="18"/>
          <w:lang w:eastAsia="pl-PL"/>
        </w:rPr>
        <w:t xml:space="preserve"> 0,5%.</w:t>
      </w:r>
    </w:p>
    <w:p w:rsidR="00B136D4" w:rsidRPr="00231DAC" w:rsidRDefault="00B136D4" w:rsidP="00B136D4">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Tablica 1. Częstotliwość oraz zakres badań i pomiarów wykonanej nawierzchni</w:t>
      </w:r>
    </w:p>
    <w:tbl>
      <w:tblPr>
        <w:tblW w:w="0" w:type="auto"/>
        <w:tblInd w:w="-78" w:type="dxa"/>
        <w:tblLayout w:type="fixed"/>
        <w:tblCellMar>
          <w:left w:w="70" w:type="dxa"/>
          <w:right w:w="70" w:type="dxa"/>
        </w:tblCellMar>
        <w:tblLook w:val="04A0" w:firstRow="1" w:lastRow="0" w:firstColumn="1" w:lastColumn="0" w:noHBand="0" w:noVBand="1"/>
      </w:tblPr>
      <w:tblGrid>
        <w:gridCol w:w="496"/>
        <w:gridCol w:w="2976"/>
        <w:gridCol w:w="4039"/>
      </w:tblGrid>
      <w:tr w:rsidR="00B136D4" w:rsidRPr="00231DAC" w:rsidTr="001F2B0C">
        <w:tc>
          <w:tcPr>
            <w:tcW w:w="496" w:type="dxa"/>
            <w:tcBorders>
              <w:top w:val="single" w:sz="6" w:space="0" w:color="auto"/>
              <w:left w:val="single" w:sz="6" w:space="0" w:color="auto"/>
              <w:bottom w:val="double" w:sz="6" w:space="0" w:color="auto"/>
              <w:right w:val="nil"/>
            </w:tcBorders>
            <w:hideMark/>
          </w:tcPr>
          <w:p w:rsidR="00B136D4" w:rsidRPr="00231DAC" w:rsidRDefault="00B136D4" w:rsidP="001F2B0C">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Lp.</w:t>
            </w:r>
          </w:p>
        </w:tc>
        <w:tc>
          <w:tcPr>
            <w:tcW w:w="2976" w:type="dxa"/>
            <w:tcBorders>
              <w:top w:val="single" w:sz="6" w:space="0" w:color="auto"/>
              <w:left w:val="single" w:sz="6" w:space="0" w:color="auto"/>
              <w:bottom w:val="double" w:sz="6" w:space="0" w:color="auto"/>
              <w:right w:val="nil"/>
            </w:tcBorders>
            <w:hideMark/>
          </w:tcPr>
          <w:p w:rsidR="00B136D4" w:rsidRPr="00231DAC"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Wyszczególnienie badań                        i pomiarów</w:t>
            </w:r>
          </w:p>
        </w:tc>
        <w:tc>
          <w:tcPr>
            <w:tcW w:w="4038" w:type="dxa"/>
            <w:tcBorders>
              <w:top w:val="single" w:sz="6" w:space="0" w:color="auto"/>
              <w:left w:val="single" w:sz="6" w:space="0" w:color="auto"/>
              <w:bottom w:val="double" w:sz="6" w:space="0" w:color="auto"/>
              <w:right w:val="single" w:sz="6" w:space="0" w:color="auto"/>
            </w:tcBorders>
            <w:hideMark/>
          </w:tcPr>
          <w:p w:rsidR="00B136D4" w:rsidRPr="00231DAC"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Minimalna częstotliwość</w:t>
            </w:r>
          </w:p>
          <w:p w:rsidR="00B136D4" w:rsidRPr="00231DAC" w:rsidRDefault="00B136D4" w:rsidP="001F2B0C">
            <w:pPr>
              <w:overflowPunct w:val="0"/>
              <w:autoSpaceDE w:val="0"/>
              <w:autoSpaceDN w:val="0"/>
              <w:adjustRightInd w:val="0"/>
              <w:spacing w:after="6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badań i pomiarów</w:t>
            </w:r>
          </w:p>
        </w:tc>
      </w:tr>
      <w:tr w:rsidR="00B136D4" w:rsidRPr="00231DAC" w:rsidTr="001F2B0C">
        <w:tc>
          <w:tcPr>
            <w:tcW w:w="496" w:type="dxa"/>
            <w:tcBorders>
              <w:top w:val="nil"/>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w:t>
            </w:r>
          </w:p>
        </w:tc>
        <w:tc>
          <w:tcPr>
            <w:tcW w:w="2976" w:type="dxa"/>
            <w:tcBorders>
              <w:top w:val="nil"/>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Szerokość nawierzchni</w:t>
            </w:r>
          </w:p>
        </w:tc>
        <w:tc>
          <w:tcPr>
            <w:tcW w:w="4038" w:type="dxa"/>
            <w:tcBorders>
              <w:top w:val="nil"/>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10 razy na 1 km</w:t>
            </w:r>
          </w:p>
        </w:tc>
      </w:tr>
      <w:tr w:rsidR="00B136D4" w:rsidRPr="00231DAC" w:rsidTr="001F2B0C">
        <w:tc>
          <w:tcPr>
            <w:tcW w:w="496" w:type="dxa"/>
            <w:tcBorders>
              <w:top w:val="nil"/>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2</w:t>
            </w:r>
          </w:p>
        </w:tc>
        <w:tc>
          <w:tcPr>
            <w:tcW w:w="2976" w:type="dxa"/>
            <w:tcBorders>
              <w:top w:val="nil"/>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Równość podłużna</w:t>
            </w:r>
          </w:p>
        </w:tc>
        <w:tc>
          <w:tcPr>
            <w:tcW w:w="4038" w:type="dxa"/>
            <w:tcBorders>
              <w:top w:val="nil"/>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co 20 m na każdym pasie ruchu</w:t>
            </w:r>
          </w:p>
        </w:tc>
      </w:tr>
      <w:tr w:rsidR="00B136D4" w:rsidRPr="00231DAC" w:rsidTr="001F2B0C">
        <w:tc>
          <w:tcPr>
            <w:tcW w:w="496"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3</w:t>
            </w:r>
          </w:p>
        </w:tc>
        <w:tc>
          <w:tcPr>
            <w:tcW w:w="2976"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Równość poprzeczna</w:t>
            </w:r>
          </w:p>
        </w:tc>
        <w:tc>
          <w:tcPr>
            <w:tcW w:w="4038"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10 razy na 1 km</w:t>
            </w:r>
          </w:p>
        </w:tc>
      </w:tr>
      <w:tr w:rsidR="00B136D4" w:rsidRPr="00231DAC" w:rsidTr="001F2B0C">
        <w:tc>
          <w:tcPr>
            <w:tcW w:w="496"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4</w:t>
            </w:r>
          </w:p>
        </w:tc>
        <w:tc>
          <w:tcPr>
            <w:tcW w:w="2976"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Spadki poprzeczne </w:t>
            </w:r>
            <w:r w:rsidRPr="00231DAC">
              <w:rPr>
                <w:rFonts w:ascii="Times New Roman" w:eastAsia="Times New Roman" w:hAnsi="Times New Roman" w:cs="Times New Roman"/>
                <w:sz w:val="18"/>
                <w:szCs w:val="18"/>
                <w:vertAlign w:val="superscript"/>
                <w:lang w:eastAsia="pl-PL"/>
              </w:rPr>
              <w:t>*)</w:t>
            </w:r>
          </w:p>
        </w:tc>
        <w:tc>
          <w:tcPr>
            <w:tcW w:w="4038"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10 razy na 1 km</w:t>
            </w:r>
          </w:p>
        </w:tc>
      </w:tr>
      <w:tr w:rsidR="00B136D4" w:rsidRPr="00231DAC" w:rsidTr="001F2B0C">
        <w:tc>
          <w:tcPr>
            <w:tcW w:w="496"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5</w:t>
            </w:r>
          </w:p>
        </w:tc>
        <w:tc>
          <w:tcPr>
            <w:tcW w:w="2976"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Rzędne wysokościowe</w:t>
            </w:r>
          </w:p>
        </w:tc>
        <w:tc>
          <w:tcPr>
            <w:tcW w:w="4038"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co 100 m i w charakterystycznych punktach niwelety</w:t>
            </w:r>
          </w:p>
        </w:tc>
      </w:tr>
      <w:tr w:rsidR="00B136D4" w:rsidRPr="00231DAC" w:rsidTr="001F2B0C">
        <w:tc>
          <w:tcPr>
            <w:tcW w:w="496"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6</w:t>
            </w:r>
          </w:p>
        </w:tc>
        <w:tc>
          <w:tcPr>
            <w:tcW w:w="2976"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Ukształtowanie osi w planie </w:t>
            </w:r>
            <w:r w:rsidRPr="00231DAC">
              <w:rPr>
                <w:rFonts w:ascii="Times New Roman" w:eastAsia="Times New Roman" w:hAnsi="Times New Roman" w:cs="Times New Roman"/>
                <w:sz w:val="18"/>
                <w:szCs w:val="18"/>
                <w:vertAlign w:val="superscript"/>
                <w:lang w:eastAsia="pl-PL"/>
              </w:rPr>
              <w:t>*)</w:t>
            </w:r>
          </w:p>
        </w:tc>
        <w:tc>
          <w:tcPr>
            <w:tcW w:w="4038"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co 100 m</w:t>
            </w:r>
          </w:p>
        </w:tc>
      </w:tr>
      <w:tr w:rsidR="00B136D4" w:rsidRPr="00231DAC" w:rsidTr="001F2B0C">
        <w:tc>
          <w:tcPr>
            <w:tcW w:w="496"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7</w:t>
            </w:r>
          </w:p>
        </w:tc>
        <w:tc>
          <w:tcPr>
            <w:tcW w:w="2976"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Grubość nawierzchni</w:t>
            </w:r>
          </w:p>
        </w:tc>
        <w:tc>
          <w:tcPr>
            <w:tcW w:w="4038" w:type="dxa"/>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Podczas budowy: w trzech punktach na każdej działce roboczej, lecz nie rzadziej niż raz na      400 m</w:t>
            </w:r>
            <w:r w:rsidRPr="00231DAC">
              <w:rPr>
                <w:rFonts w:ascii="Times New Roman" w:eastAsia="Times New Roman" w:hAnsi="Times New Roman" w:cs="Times New Roman"/>
                <w:sz w:val="18"/>
                <w:szCs w:val="18"/>
                <w:vertAlign w:val="superscript"/>
                <w:lang w:eastAsia="pl-PL"/>
              </w:rPr>
              <w:t>2</w:t>
            </w:r>
          </w:p>
          <w:p w:rsidR="00B136D4" w:rsidRPr="00231DAC" w:rsidRDefault="00B136D4" w:rsidP="001F2B0C">
            <w:p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Przed odbiorem: w trzech punktach, lecz nie rzadziej niż raz na 2000 m</w:t>
            </w:r>
            <w:r w:rsidRPr="00231DAC">
              <w:rPr>
                <w:rFonts w:ascii="Times New Roman" w:eastAsia="Times New Roman" w:hAnsi="Times New Roman" w:cs="Times New Roman"/>
                <w:sz w:val="18"/>
                <w:szCs w:val="18"/>
                <w:vertAlign w:val="superscript"/>
                <w:lang w:eastAsia="pl-PL"/>
              </w:rPr>
              <w:t>2</w:t>
            </w:r>
          </w:p>
        </w:tc>
      </w:tr>
      <w:tr w:rsidR="00B136D4" w:rsidRPr="00231DAC" w:rsidTr="001F2B0C">
        <w:tc>
          <w:tcPr>
            <w:tcW w:w="7511" w:type="dxa"/>
            <w:gridSpan w:val="3"/>
            <w:tcBorders>
              <w:top w:val="single" w:sz="6" w:space="0" w:color="auto"/>
              <w:left w:val="single" w:sz="6" w:space="0" w:color="auto"/>
              <w:bottom w:val="single" w:sz="6" w:space="0" w:color="auto"/>
              <w:right w:val="single" w:sz="6" w:space="0" w:color="auto"/>
            </w:tcBorders>
            <w:hideMark/>
          </w:tcPr>
          <w:p w:rsidR="00B136D4" w:rsidRPr="00231DAC"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Dodatkowe pomiary spadków poprzecznych i ukształtowania osi w planie należy wykonać w punktach głównych łuków poziomych: na początku krzywej przejściowej oraz na początku, w środku i na końcu każdego łuku poziomego</w:t>
            </w:r>
          </w:p>
        </w:tc>
      </w:tr>
    </w:tbl>
    <w:p w:rsidR="00B136D4" w:rsidRPr="00231DAC" w:rsidRDefault="00B136D4" w:rsidP="00B136D4">
      <w:pPr>
        <w:keepNext/>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b/>
          <w:sz w:val="18"/>
          <w:szCs w:val="18"/>
          <w:lang w:eastAsia="pl-PL"/>
        </w:rPr>
        <w:t xml:space="preserve">6.2.4. </w:t>
      </w:r>
      <w:r w:rsidRPr="00231DAC">
        <w:rPr>
          <w:rFonts w:ascii="Times New Roman" w:eastAsia="Times New Roman" w:hAnsi="Times New Roman" w:cs="Times New Roman"/>
          <w:sz w:val="18"/>
          <w:szCs w:val="18"/>
          <w:lang w:eastAsia="pl-PL"/>
        </w:rPr>
        <w:t>Rzędne wysokościowe</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Różnice pomiędzy rzędnymi wysokościowymi nawierzchni i rzędnymi projektowanymi nie powinny przekraczać +1 cm i -2 cm.</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b/>
          <w:sz w:val="18"/>
          <w:szCs w:val="18"/>
          <w:lang w:eastAsia="pl-PL"/>
        </w:rPr>
        <w:t xml:space="preserve">6.2.5. </w:t>
      </w:r>
      <w:r w:rsidRPr="00231DAC">
        <w:rPr>
          <w:rFonts w:ascii="Times New Roman" w:eastAsia="Times New Roman" w:hAnsi="Times New Roman" w:cs="Times New Roman"/>
          <w:sz w:val="18"/>
          <w:szCs w:val="18"/>
          <w:lang w:eastAsia="pl-PL"/>
        </w:rPr>
        <w:t>Ukształtowanie osi nawierzchni</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Oś nawierzchni w planie nie może być przesunięta w stosunku do osi projektowanej o więcej niż </w:t>
      </w:r>
      <w:r w:rsidRPr="00231DAC">
        <w:rPr>
          <w:rFonts w:ascii="Times New Roman" w:eastAsia="Times New Roman" w:hAnsi="Times New Roman" w:cs="Times New Roman"/>
          <w:sz w:val="18"/>
          <w:szCs w:val="18"/>
          <w:lang w:eastAsia="pl-PL"/>
        </w:rPr>
        <w:sym w:font="Symbol" w:char="F0B1"/>
      </w:r>
      <w:r w:rsidRPr="00231DAC">
        <w:rPr>
          <w:rFonts w:ascii="Times New Roman" w:eastAsia="Times New Roman" w:hAnsi="Times New Roman" w:cs="Times New Roman"/>
          <w:sz w:val="18"/>
          <w:szCs w:val="18"/>
          <w:lang w:eastAsia="pl-PL"/>
        </w:rPr>
        <w:t xml:space="preserve"> 5 cm.</w:t>
      </w:r>
    </w:p>
    <w:p w:rsidR="00B136D4" w:rsidRPr="00231DAC"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b/>
          <w:sz w:val="18"/>
          <w:szCs w:val="18"/>
          <w:lang w:eastAsia="pl-PL"/>
        </w:rPr>
        <w:t xml:space="preserve">6.2.6. </w:t>
      </w:r>
      <w:r w:rsidRPr="00231DAC">
        <w:rPr>
          <w:rFonts w:ascii="Times New Roman" w:eastAsia="Times New Roman" w:hAnsi="Times New Roman" w:cs="Times New Roman"/>
          <w:sz w:val="18"/>
          <w:szCs w:val="18"/>
          <w:lang w:eastAsia="pl-PL"/>
        </w:rPr>
        <w:t>Szerokość nawierzchni</w:t>
      </w:r>
    </w:p>
    <w:p w:rsidR="00B136D4" w:rsidRPr="00231DAC" w:rsidRDefault="00B136D4" w:rsidP="00B136D4">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Szerokość nawierzchni nie może różnić się od szerokości projektowanej o więcej niż +10 cm i -5 cm.</w:t>
      </w:r>
    </w:p>
    <w:p w:rsidR="00B136D4" w:rsidRPr="00231DAC"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1386" w:name="_Toc420895345"/>
      <w:r w:rsidRPr="00231DAC">
        <w:rPr>
          <w:rFonts w:ascii="Times New Roman" w:eastAsia="Times New Roman" w:hAnsi="Times New Roman" w:cs="Times New Roman"/>
          <w:b/>
          <w:caps/>
          <w:kern w:val="28"/>
          <w:sz w:val="18"/>
          <w:szCs w:val="18"/>
          <w:lang w:eastAsia="pl-PL"/>
        </w:rPr>
        <w:t>7. obmiar robót</w:t>
      </w:r>
      <w:bookmarkEnd w:id="1386"/>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7.1. Ogólne zasady obmiaru robót</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Ogólne zasady obmiaru robót podano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D-M-00.00.00 „Wymagania ogólne” pkt 7.</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7.2. Jednostka obmiarowa</w:t>
      </w:r>
    </w:p>
    <w:p w:rsidR="00B136D4" w:rsidRPr="00231DAC"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Jednostką obmiarową jest m</w:t>
      </w:r>
      <w:r w:rsidRPr="00231DAC">
        <w:rPr>
          <w:rFonts w:ascii="Times New Roman" w:eastAsia="Times New Roman" w:hAnsi="Times New Roman" w:cs="Times New Roman"/>
          <w:sz w:val="18"/>
          <w:szCs w:val="18"/>
          <w:vertAlign w:val="superscript"/>
          <w:lang w:eastAsia="pl-PL"/>
        </w:rPr>
        <w:t>2</w:t>
      </w:r>
      <w:r w:rsidRPr="00231DAC">
        <w:rPr>
          <w:rFonts w:ascii="Times New Roman" w:eastAsia="Times New Roman" w:hAnsi="Times New Roman" w:cs="Times New Roman"/>
          <w:sz w:val="18"/>
          <w:szCs w:val="18"/>
          <w:lang w:eastAsia="pl-PL"/>
        </w:rPr>
        <w:t xml:space="preserve"> (metr kwadratowy).</w:t>
      </w:r>
    </w:p>
    <w:p w:rsidR="00B136D4" w:rsidRPr="00231DAC"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1387" w:name="_Toc420895346"/>
      <w:r w:rsidRPr="00231DAC">
        <w:rPr>
          <w:rFonts w:ascii="Times New Roman" w:eastAsia="Times New Roman" w:hAnsi="Times New Roman" w:cs="Times New Roman"/>
          <w:b/>
          <w:caps/>
          <w:kern w:val="28"/>
          <w:sz w:val="18"/>
          <w:szCs w:val="18"/>
          <w:lang w:eastAsia="pl-PL"/>
        </w:rPr>
        <w:t>8. odbiór robót</w:t>
      </w:r>
      <w:bookmarkEnd w:id="1387"/>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Ogólne zasady odbioru robót podano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D-M-00.00.00 „Wymagania ogólne” pkt 8.</w:t>
      </w:r>
    </w:p>
    <w:p w:rsidR="00B136D4" w:rsidRPr="00231DAC"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Roboty uznaje się za wykonane zgodnie z dokumentacją projektową, SST i wymaganiami Inżyniera, jeżeli wszystkie pomiary i badania z zachowaniem tolerancji wg pkt 6 dały wyniki pozytywne.</w:t>
      </w:r>
    </w:p>
    <w:p w:rsidR="00B136D4" w:rsidRPr="00231DAC"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bookmarkStart w:id="1388" w:name="_Toc420895347"/>
      <w:r w:rsidRPr="00231DAC">
        <w:rPr>
          <w:rFonts w:ascii="Times New Roman" w:eastAsia="Times New Roman" w:hAnsi="Times New Roman" w:cs="Times New Roman"/>
          <w:b/>
          <w:caps/>
          <w:kern w:val="28"/>
          <w:sz w:val="18"/>
          <w:szCs w:val="18"/>
          <w:lang w:eastAsia="pl-PL"/>
        </w:rPr>
        <w:t>9. podstawa płatności</w:t>
      </w:r>
      <w:bookmarkEnd w:id="1388"/>
    </w:p>
    <w:p w:rsidR="00B136D4" w:rsidRPr="00231DAC" w:rsidRDefault="00B136D4" w:rsidP="00B136D4">
      <w:pPr>
        <w:keepNext/>
        <w:overflowPunct w:val="0"/>
        <w:autoSpaceDE w:val="0"/>
        <w:autoSpaceDN w:val="0"/>
        <w:adjustRightInd w:val="0"/>
        <w:spacing w:before="6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9.1. Ogólne ustalenia dotyczące podstawy płatności</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 xml:space="preserve">Ogólne ustalenia dotyczące podstawy płatności podano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D-M-00.00.00 „Wymagania ogólne” pkt 9.</w:t>
      </w:r>
    </w:p>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9.2. Cena jednostki obmiarowej</w:t>
      </w:r>
    </w:p>
    <w:p w:rsidR="00B136D4" w:rsidRPr="00231DAC"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Zakres czynności objętych ceną jednostkową 1 m</w:t>
      </w:r>
      <w:r w:rsidRPr="00231DAC">
        <w:rPr>
          <w:rFonts w:ascii="Times New Roman" w:eastAsia="Times New Roman" w:hAnsi="Times New Roman" w:cs="Times New Roman"/>
          <w:sz w:val="18"/>
          <w:szCs w:val="18"/>
          <w:vertAlign w:val="superscript"/>
          <w:lang w:eastAsia="pl-PL"/>
        </w:rPr>
        <w:t>2</w:t>
      </w:r>
      <w:r w:rsidRPr="00231DAC">
        <w:rPr>
          <w:rFonts w:ascii="Times New Roman" w:eastAsia="Times New Roman" w:hAnsi="Times New Roman" w:cs="Times New Roman"/>
          <w:sz w:val="18"/>
          <w:szCs w:val="18"/>
          <w:lang w:eastAsia="pl-PL"/>
        </w:rPr>
        <w:t xml:space="preserve"> nawierzchni podano w </w:t>
      </w:r>
      <w:r>
        <w:rPr>
          <w:rFonts w:ascii="Times New Roman" w:eastAsia="Times New Roman" w:hAnsi="Times New Roman" w:cs="Times New Roman"/>
          <w:sz w:val="18"/>
          <w:szCs w:val="18"/>
          <w:lang w:eastAsia="pl-PL"/>
        </w:rPr>
        <w:t>SST</w:t>
      </w:r>
      <w:r w:rsidRPr="00231DAC">
        <w:rPr>
          <w:rFonts w:ascii="Times New Roman" w:eastAsia="Times New Roman" w:hAnsi="Times New Roman" w:cs="Times New Roman"/>
          <w:sz w:val="18"/>
          <w:szCs w:val="18"/>
          <w:lang w:eastAsia="pl-PL"/>
        </w:rPr>
        <w:t xml:space="preserve"> D-05.02.02 „N</w:t>
      </w:r>
      <w:r>
        <w:rPr>
          <w:rFonts w:ascii="Times New Roman" w:eastAsia="Times New Roman" w:hAnsi="Times New Roman" w:cs="Times New Roman"/>
          <w:sz w:val="18"/>
          <w:szCs w:val="18"/>
          <w:lang w:eastAsia="pl-PL"/>
        </w:rPr>
        <w:t xml:space="preserve">awierzchnia brukowcowa”  </w:t>
      </w:r>
      <w:r w:rsidRPr="00231DAC">
        <w:rPr>
          <w:rFonts w:ascii="Times New Roman" w:eastAsia="Times New Roman" w:hAnsi="Times New Roman" w:cs="Times New Roman"/>
          <w:sz w:val="18"/>
          <w:szCs w:val="18"/>
          <w:lang w:eastAsia="pl-PL"/>
        </w:rPr>
        <w:t>pkt 9.</w:t>
      </w:r>
    </w:p>
    <w:p w:rsidR="00B136D4" w:rsidRPr="00231DAC" w:rsidRDefault="00B136D4" w:rsidP="00B136D4">
      <w:pPr>
        <w:keepNext/>
        <w:keepLines/>
        <w:suppressAutoHyphens/>
        <w:overflowPunct w:val="0"/>
        <w:autoSpaceDE w:val="0"/>
        <w:autoSpaceDN w:val="0"/>
        <w:adjustRightInd w:val="0"/>
        <w:spacing w:before="60" w:after="60" w:line="240" w:lineRule="auto"/>
        <w:jc w:val="both"/>
        <w:outlineLvl w:val="0"/>
        <w:rPr>
          <w:rFonts w:ascii="Times New Roman" w:eastAsia="Times New Roman" w:hAnsi="Times New Roman" w:cs="Times New Roman"/>
          <w:b/>
          <w:caps/>
          <w:kern w:val="28"/>
          <w:sz w:val="18"/>
          <w:szCs w:val="18"/>
          <w:lang w:eastAsia="pl-PL"/>
        </w:rPr>
      </w:pPr>
      <w:bookmarkStart w:id="1389" w:name="_Toc420895348"/>
      <w:r w:rsidRPr="00231DAC">
        <w:rPr>
          <w:rFonts w:ascii="Times New Roman" w:eastAsia="Times New Roman" w:hAnsi="Times New Roman" w:cs="Times New Roman"/>
          <w:b/>
          <w:caps/>
          <w:kern w:val="28"/>
          <w:sz w:val="18"/>
          <w:szCs w:val="18"/>
          <w:lang w:eastAsia="pl-PL"/>
        </w:rPr>
        <w:t>10. przepisy związane</w:t>
      </w:r>
      <w:bookmarkEnd w:id="1389"/>
    </w:p>
    <w:p w:rsidR="00B136D4" w:rsidRPr="00231DAC" w:rsidRDefault="00B136D4" w:rsidP="00B136D4">
      <w:pPr>
        <w:keepNext/>
        <w:overflowPunct w:val="0"/>
        <w:autoSpaceDE w:val="0"/>
        <w:autoSpaceDN w:val="0"/>
        <w:adjustRightInd w:val="0"/>
        <w:spacing w:after="6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10.1. Normy</w:t>
      </w:r>
    </w:p>
    <w:tbl>
      <w:tblPr>
        <w:tblW w:w="0" w:type="auto"/>
        <w:tblInd w:w="-70" w:type="dxa"/>
        <w:tblLayout w:type="fixed"/>
        <w:tblCellMar>
          <w:left w:w="70" w:type="dxa"/>
          <w:right w:w="70" w:type="dxa"/>
        </w:tblCellMar>
        <w:tblLook w:val="04A0" w:firstRow="1" w:lastRow="0" w:firstColumn="1" w:lastColumn="0" w:noHBand="0" w:noVBand="1"/>
      </w:tblPr>
      <w:tblGrid>
        <w:gridCol w:w="496"/>
        <w:gridCol w:w="1984"/>
        <w:gridCol w:w="5030"/>
      </w:tblGrid>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  1.</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PN-B-01100</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Kruszywa mineralne. Kruszywa skalne. Podział, nazwy i określenia</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  2.</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PN-B-04101</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Materiały kamienne. Oznaczenie nasiąkliwości wodą</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  3.</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PN-B-04110</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Materiały kamienne. Oznaczanie wytrzymałości na ściskanie</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  4.</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PN-B-04111</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Materiały kamienne. Oznaczanie ścieralności na tarczy Boehmego</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  5.</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PN-B-04115</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Materiały kamienne. Oznaczanie wytrzymałości kamienia na uderzenie (zwięzłość)</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  6.</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PN-B-06714-12</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Kruszywa mineralne. Badania. Oznaczanie zawartości zanieczyszczeń obcych</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  7.</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PN-B-06714-15</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Kruszywa mineralne. Badania. Oznaczanie składu ziarnowego</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  8.</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PN-B-06714-16</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Kruszywa mineralne. Badania. Oznaczanie kształtu ziarn</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 xml:space="preserve">  9.</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PN-B-06714-18</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Kruszywa mineralne. Badania. Oznaczanie nasiąkliwości</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10.</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PN-B-06714-19</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Kruszywa mineralne. Badania. Oznaczanie mrozoodporności metodą bezpośrednią</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11.</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PN-B-06714-20</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Kruszywa mineralne. Badania. Oznaczanie mrozoodporności metodą krystalizacji</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12.</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PN-B-06714-26</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Kruszywa mineralne. Badania. Oznaczanie zawartości zanieczyszczeń organicznych</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13.</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PN-B-06714-42</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Kruszywa mineralne. Badania. Oznaczanie ścieralności w bębnie Los Angeles</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14.</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PN-B-11104</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Materiały kamienne. Brukowiec</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15.</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PN-B-11112</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Kruszywo mineralne. Kruszywo łamane do nawierzchni drogowych</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16.</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PN-B-11113</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Kruszywo mineralne. Kruszywo naturalne do nawierzchni drogowych. Piasek</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17.</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PN-B-19701</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Cement. Cement powszechnego użytku. Skład, wymagania             i ocena zgodności</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18.</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PN-B-32250</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Materiały budowlane. Woda do betonów i zapraw</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19.</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PN-S-06101</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Drogi samochodowe. Nawierzchnia z brukowca. Warunki techniczne</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20.</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PN-S-96023</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Konstrukcje drogowe. Podbudowa i nawierzchnia z tłucznia kamiennego</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21.</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BN-88/6731-08</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Cement. Transport i przechowywanie</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22.</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BN-64/8931-01</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Oznaczanie wskaźnika piaskowego</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23.</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BN-64/8931-02</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Oznaczanie modułu odkształcenia nawierzchni podatnych i podłoża przez obciążenie płytą</w:t>
            </w:r>
          </w:p>
        </w:tc>
      </w:tr>
      <w:tr w:rsidR="00B136D4" w:rsidRPr="00231DAC" w:rsidTr="001F2B0C">
        <w:tc>
          <w:tcPr>
            <w:tcW w:w="496" w:type="dxa"/>
            <w:hideMark/>
          </w:tcPr>
          <w:p w:rsidR="00B136D4" w:rsidRPr="00231DAC"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24.</w:t>
            </w:r>
          </w:p>
        </w:tc>
        <w:tc>
          <w:tcPr>
            <w:tcW w:w="1984"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BN-68/8931-04</w:t>
            </w:r>
          </w:p>
        </w:tc>
        <w:tc>
          <w:tcPr>
            <w:tcW w:w="5030" w:type="dxa"/>
            <w:hideMark/>
          </w:tcPr>
          <w:p w:rsidR="00B136D4" w:rsidRPr="00231DAC"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Drogi samochodowe. Pomiar równości nawierzchni planografem i łatą.</w:t>
            </w:r>
          </w:p>
        </w:tc>
      </w:tr>
    </w:tbl>
    <w:p w:rsidR="00B136D4" w:rsidRPr="00231DAC"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231DAC">
        <w:rPr>
          <w:rFonts w:ascii="Times New Roman" w:eastAsia="Times New Roman" w:hAnsi="Times New Roman" w:cs="Times New Roman"/>
          <w:b/>
          <w:sz w:val="18"/>
          <w:szCs w:val="18"/>
          <w:lang w:eastAsia="pl-PL"/>
        </w:rPr>
        <w:t>10.2. Inne dokumenty</w:t>
      </w:r>
    </w:p>
    <w:p w:rsidR="00B136D4"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231DAC">
        <w:rPr>
          <w:rFonts w:ascii="Times New Roman" w:eastAsia="Times New Roman" w:hAnsi="Times New Roman" w:cs="Times New Roman"/>
          <w:sz w:val="18"/>
          <w:szCs w:val="18"/>
          <w:lang w:eastAsia="pl-PL"/>
        </w:rPr>
        <w:tab/>
        <w:t>Nie występują.</w:t>
      </w:r>
    </w:p>
    <w:p w:rsidR="00B136D4" w:rsidRPr="00231DAC"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B136D4" w:rsidRPr="00440953" w:rsidRDefault="00B136D4" w:rsidP="00B136D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440953">
        <w:rPr>
          <w:rFonts w:ascii="Times New Roman" w:eastAsia="Times New Roman" w:hAnsi="Times New Roman" w:cs="Times New Roman"/>
          <w:b/>
          <w:sz w:val="20"/>
          <w:szCs w:val="20"/>
          <w:lang w:eastAsia="pl-PL"/>
        </w:rPr>
        <w:t>D 05.02.02</w:t>
      </w:r>
    </w:p>
    <w:p w:rsidR="00B136D4" w:rsidRPr="00440953" w:rsidRDefault="00B136D4" w:rsidP="00B136D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440953">
        <w:rPr>
          <w:rFonts w:ascii="Times New Roman" w:eastAsia="Times New Roman" w:hAnsi="Times New Roman" w:cs="Times New Roman"/>
          <w:b/>
          <w:sz w:val="20"/>
          <w:szCs w:val="20"/>
          <w:lang w:eastAsia="pl-PL"/>
        </w:rPr>
        <w:t>NAWIERZCHNIA  BRUKOWCOWA</w:t>
      </w:r>
    </w:p>
    <w:p w:rsidR="00B136D4" w:rsidRPr="00440953"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440953">
        <w:rPr>
          <w:rFonts w:ascii="Times New Roman" w:eastAsia="Times New Roman" w:hAnsi="Times New Roman" w:cs="Times New Roman"/>
          <w:b/>
          <w:caps/>
          <w:kern w:val="28"/>
          <w:sz w:val="18"/>
          <w:szCs w:val="18"/>
          <w:lang w:eastAsia="pl-PL"/>
        </w:rPr>
        <w:t>1. WSTĘP</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 xml:space="preserve">1.1. Przedmiot </w:t>
      </w:r>
      <w:r>
        <w:rPr>
          <w:rFonts w:ascii="Times New Roman" w:eastAsia="Times New Roman" w:hAnsi="Times New Roman" w:cs="Times New Roman"/>
          <w:b/>
          <w:sz w:val="18"/>
          <w:szCs w:val="18"/>
          <w:lang w:eastAsia="pl-PL"/>
        </w:rPr>
        <w:t>SST</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Przedmiotem niniejszej ogólnej specyfikacji technicznej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są wymagania dotyczące wykonania i odbioru nawierzchni brukowcowej.</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 xml:space="preserve">1.2. Zakres stosowania </w:t>
      </w:r>
      <w:r>
        <w:rPr>
          <w:rFonts w:ascii="Times New Roman" w:eastAsia="Times New Roman" w:hAnsi="Times New Roman" w:cs="Times New Roman"/>
          <w:b/>
          <w:sz w:val="18"/>
          <w:szCs w:val="18"/>
          <w:lang w:eastAsia="pl-PL"/>
        </w:rPr>
        <w:t>SST</w:t>
      </w:r>
    </w:p>
    <w:p w:rsidR="00B136D4" w:rsidRDefault="00B136D4" w:rsidP="00B136D4">
      <w:pPr>
        <w:pStyle w:val="Standardowytekst"/>
        <w:rPr>
          <w:sz w:val="18"/>
          <w:szCs w:val="18"/>
        </w:rPr>
      </w:pPr>
      <w:r w:rsidRPr="00440953">
        <w:rPr>
          <w:sz w:val="18"/>
          <w:szCs w:val="18"/>
        </w:rPr>
        <w:tab/>
      </w:r>
      <w:r w:rsidRPr="00E51A94">
        <w:rPr>
          <w:sz w:val="18"/>
          <w:szCs w:val="18"/>
        </w:rPr>
        <w:t xml:space="preserve">Szczegółowa specyfikacja techniczna stanowi obowiązującą podstawę jako dokument przetargowy i kontraktowy przy zlecaniu i realizacji robót na zadanie: </w:t>
      </w:r>
      <w:r w:rsidRPr="00E51A94">
        <w:rPr>
          <w:b/>
          <w:sz w:val="18"/>
          <w:szCs w:val="18"/>
        </w:rPr>
        <w:t xml:space="preserve">„Przebudowa z rozbudową drogi powiatowej nr </w:t>
      </w:r>
      <w:r w:rsidR="001463F1">
        <w:rPr>
          <w:b/>
          <w:sz w:val="18"/>
          <w:szCs w:val="18"/>
        </w:rPr>
        <w:t>1416C Zielnowo – Fijewo”</w:t>
      </w:r>
      <w:r w:rsidRPr="00E51A94">
        <w:rPr>
          <w:b/>
          <w:sz w:val="18"/>
          <w:szCs w:val="18"/>
        </w:rPr>
        <w:t>”</w:t>
      </w:r>
      <w:r w:rsidRPr="00E51A94">
        <w:rPr>
          <w:sz w:val="18"/>
          <w:szCs w:val="18"/>
        </w:rPr>
        <w:t>.</w:t>
      </w:r>
    </w:p>
    <w:p w:rsidR="00B136D4" w:rsidRPr="00E51A94" w:rsidRDefault="00B136D4" w:rsidP="00B136D4">
      <w:pPr>
        <w:pStyle w:val="Standardowytekst"/>
        <w:rPr>
          <w:sz w:val="18"/>
          <w:szCs w:val="18"/>
        </w:rPr>
      </w:pP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 xml:space="preserve">1.3. Zakres robót objętych </w:t>
      </w:r>
      <w:r>
        <w:rPr>
          <w:rFonts w:ascii="Times New Roman" w:eastAsia="Times New Roman" w:hAnsi="Times New Roman" w:cs="Times New Roman"/>
          <w:b/>
          <w:sz w:val="18"/>
          <w:szCs w:val="18"/>
          <w:lang w:eastAsia="pl-PL"/>
        </w:rPr>
        <w:t>SST</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Ustalenia zawarte w niniejszej specyfikacji dotyczą zasad prowadzenia robót związanych z wykonaniem nawierzchni brukowcowej.</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Nawierzchnie brukowcowe mogą być wykonywane na drogach miejscowego przeznaczenia.</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Ze względu na niemożność zastosowania nowoczesnej mechanizacji, nawierzchnię brukowcową powinno się wykonywać w przypadkach uzasadnionych ekonomicznie (w okolicach obfitujących w kamień lub gdy do dyspozycji jest brukowiec ze starej rozebranej nawierzchni), na drogach, ulicach i placach podrzędnego znaczenia, na zjazdach z nawierzchni ulepszonej na drogi boczne, na nie ustabilizowanych nasypach przy konieczności wcześniejszego otwarcia ruchu.</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1.4. Określenia podstawowe</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1.4.1. </w:t>
      </w:r>
      <w:r w:rsidRPr="00440953">
        <w:rPr>
          <w:rFonts w:ascii="Times New Roman" w:eastAsia="Times New Roman" w:hAnsi="Times New Roman" w:cs="Times New Roman"/>
          <w:sz w:val="18"/>
          <w:szCs w:val="18"/>
          <w:lang w:eastAsia="pl-PL"/>
        </w:rPr>
        <w:t>Nawierzchnia brukowcowa - nawierzchnia, której warstwa ścieralna jest wykonana z brukowca.</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1.4.2. </w:t>
      </w:r>
      <w:r w:rsidRPr="00440953">
        <w:rPr>
          <w:rFonts w:ascii="Times New Roman" w:eastAsia="Times New Roman" w:hAnsi="Times New Roman" w:cs="Times New Roman"/>
          <w:sz w:val="18"/>
          <w:szCs w:val="18"/>
          <w:lang w:eastAsia="pl-PL"/>
        </w:rPr>
        <w:t>Brukowiec - kamień narzutowy nieobrobiony (otoczak) lub kamień obrobiony, względnie płytowany kamień łamany, o kształcie zbliżonym do graniastosłupa lub ostrosłupa ściętego o nieregularnych lub zaokrąglonych krawędziach, stosowany do wykonywania nawierzchni brukowcowych.</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1.4.3. </w:t>
      </w:r>
      <w:r w:rsidRPr="00440953">
        <w:rPr>
          <w:rFonts w:ascii="Times New Roman" w:eastAsia="Times New Roman" w:hAnsi="Times New Roman" w:cs="Times New Roman"/>
          <w:sz w:val="18"/>
          <w:szCs w:val="18"/>
          <w:lang w:eastAsia="pl-PL"/>
        </w:rPr>
        <w:t>Kamień oporowy - brukowiec osadzony jako obramowanie i zabezpieczenie nawierzchni przed rozsuwaniem się jej na boki pod wpływem ubijania i obciążenia ruchem.</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1.4.4. </w:t>
      </w:r>
      <w:r w:rsidRPr="00440953">
        <w:rPr>
          <w:rFonts w:ascii="Times New Roman" w:eastAsia="Times New Roman" w:hAnsi="Times New Roman" w:cs="Times New Roman"/>
          <w:sz w:val="18"/>
          <w:szCs w:val="18"/>
          <w:lang w:eastAsia="pl-PL"/>
        </w:rPr>
        <w:t>Podsypka - część nawierzchni z piasku lub innego drobnoziarnistego materiału, w której osadza się brukowiec.</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1.4.5. </w:t>
      </w:r>
      <w:r w:rsidRPr="00440953">
        <w:rPr>
          <w:rFonts w:ascii="Times New Roman" w:eastAsia="Times New Roman" w:hAnsi="Times New Roman" w:cs="Times New Roman"/>
          <w:sz w:val="18"/>
          <w:szCs w:val="18"/>
          <w:lang w:eastAsia="pl-PL"/>
        </w:rPr>
        <w:t>Podsypka cementowo-piaskowa - część nawierzchni z mieszaniny cementu i piasku, w której osadza się brukowiec.</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1.4.6. </w:t>
      </w:r>
      <w:r w:rsidRPr="00440953">
        <w:rPr>
          <w:rFonts w:ascii="Times New Roman" w:eastAsia="Times New Roman" w:hAnsi="Times New Roman" w:cs="Times New Roman"/>
          <w:sz w:val="18"/>
          <w:szCs w:val="18"/>
          <w:lang w:eastAsia="pl-PL"/>
        </w:rPr>
        <w:t>Kliniec - kruszywo łamane zwykłe o wielkości ziarn od 4 mm do 31,5 mm.</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1.4.7. </w:t>
      </w:r>
      <w:r w:rsidRPr="00440953">
        <w:rPr>
          <w:rFonts w:ascii="Times New Roman" w:eastAsia="Times New Roman" w:hAnsi="Times New Roman" w:cs="Times New Roman"/>
          <w:sz w:val="18"/>
          <w:szCs w:val="18"/>
          <w:lang w:eastAsia="pl-PL"/>
        </w:rPr>
        <w:t>Piasek - kruszywo naturalne o wielkości ziarn do 2 mm.</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1.4.8. </w:t>
      </w:r>
      <w:r w:rsidRPr="00440953">
        <w:rPr>
          <w:rFonts w:ascii="Times New Roman" w:eastAsia="Times New Roman" w:hAnsi="Times New Roman" w:cs="Times New Roman"/>
          <w:sz w:val="18"/>
          <w:szCs w:val="18"/>
          <w:lang w:eastAsia="pl-PL"/>
        </w:rPr>
        <w:t xml:space="preserve">Pozostałe określenia są zgodne z obowiązującymi, odpowiednimi polskimi normami i definicjami podanymi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D-M-00.00.00 „Wymagania ogólne” pkt 1.4.</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1.5. Ogólne wymagania dotyczące robót</w:t>
      </w:r>
    </w:p>
    <w:p w:rsidR="00B136D4" w:rsidRPr="00440953"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Ogólne wymagania dotyczące robót podano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1.5.</w:t>
      </w:r>
    </w:p>
    <w:p w:rsidR="00B136D4" w:rsidRPr="00440953"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440953">
        <w:rPr>
          <w:rFonts w:ascii="Times New Roman" w:eastAsia="Times New Roman" w:hAnsi="Times New Roman" w:cs="Times New Roman"/>
          <w:b/>
          <w:caps/>
          <w:kern w:val="28"/>
          <w:sz w:val="18"/>
          <w:szCs w:val="18"/>
          <w:lang w:eastAsia="pl-PL"/>
        </w:rPr>
        <w:t>2. materiały</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2.1. Ogólne wymagania dotyczące materiałów</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Ogólne wymagania dotyczące materiałów, ich pozyskiwania i składowania podano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2.</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2.2. Rodzaje materiałów</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Materiałami stosowanymi przy wykonaniu nawierzchni brukowcowej, wg PN-B-06101 [19], są:</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brukowiec nieobrobiony, obrobiony lub brukowiec płytowany, wg PN-B-11104 [14],</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kliniec, wg PN-B-11112 [15],</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piasek na podsypkę oraz do zasypania wykonanej nawierzchni, wg PN-B-11113 [16],</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cement portlandzki zwykły, w przypadku wykonywania podsypki cementowo-piaskowej, wg PN-B-19701 [17],</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woda, wg PN-B-32250 [18],</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2.3. Wymagania dla materiałów</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2.3.1. </w:t>
      </w:r>
      <w:r w:rsidRPr="00440953">
        <w:rPr>
          <w:rFonts w:ascii="Times New Roman" w:eastAsia="Times New Roman" w:hAnsi="Times New Roman" w:cs="Times New Roman"/>
          <w:sz w:val="18"/>
          <w:szCs w:val="18"/>
          <w:lang w:eastAsia="pl-PL"/>
        </w:rPr>
        <w:t>Brukowiec</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Brukowiec do wykonania nawierzchni brukowcowej powinien być kamieniem trwałym, niezwietrzałym, mieć strukturę możliwie drobnoziarnistą i zwięzłą, bez pęknięć i żył.</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Materiałem na brukowiec powinny być skały o cechach fizycznych i wytrzymałościowych podanych w tablicy 1.</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Brukowiec nieobrobiony (kamień narzutowy) powinien mieć naturalną część powierzchni możliwie płaską, którą można by wyodrębnić jako powierzchnię górną (czoło).</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Brukowiec obrobiony powinien mieć kształt zbliżony do prostopadłościanu. Powierzchnia górna (czoło) i dolna (stopka) powinna być zbliżona do prostokąta. Płaszczyzny powierzchni górnej i dolnej powinny być w przybliżeniu równoległe. Cała bryła powinna mieścić się w prostopadłościanie zbudowanym na powierzchni górnej jako podstawie. Krawędzie powierzchni górnej powinny być proste.</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Brukowiec płytowany (brukowiec z kamienia łamanego) powinien mieć górną powierzchnię (czoło) płaską, uzyskaną z rozłupania większego kamienia przynajmniej na dwie części i w przybliżeniu prostopadłą do osi pionowej. Powierzchnia dolna (stopka) i powierzchnie boczne nie powinny być wklęsłe.</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Wymiary i dokładność wykonania brukowców powinny odpowiadać wielkościom podanym w tablicy 2.</w:t>
      </w:r>
    </w:p>
    <w:p w:rsidR="00B136D4" w:rsidRPr="00440953" w:rsidRDefault="00B136D4" w:rsidP="00B136D4">
      <w:pPr>
        <w:keepNext/>
        <w:overflowPunct w:val="0"/>
        <w:autoSpaceDE w:val="0"/>
        <w:autoSpaceDN w:val="0"/>
        <w:adjustRightInd w:val="0"/>
        <w:spacing w:before="24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 xml:space="preserve">Tablica 1. Właściwości fizyczne i wytrzymałościowe dla kamienia na brukowiec, </w:t>
      </w:r>
    </w:p>
    <w:p w:rsidR="00B136D4" w:rsidRPr="00440953"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 xml:space="preserve">                 wg PN-B-11104 [14]</w:t>
      </w:r>
    </w:p>
    <w:tbl>
      <w:tblPr>
        <w:tblW w:w="0" w:type="auto"/>
        <w:tblInd w:w="-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4111"/>
        <w:gridCol w:w="992"/>
        <w:gridCol w:w="1768"/>
      </w:tblGrid>
      <w:tr w:rsidR="00B136D4" w:rsidRPr="00440953" w:rsidTr="001F2B0C">
        <w:tc>
          <w:tcPr>
            <w:tcW w:w="637" w:type="dxa"/>
            <w:tcBorders>
              <w:top w:val="single" w:sz="6" w:space="0" w:color="auto"/>
              <w:left w:val="single" w:sz="6" w:space="0" w:color="auto"/>
              <w:bottom w:val="doub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Lp.</w:t>
            </w:r>
          </w:p>
        </w:tc>
        <w:tc>
          <w:tcPr>
            <w:tcW w:w="4111" w:type="dxa"/>
            <w:tcBorders>
              <w:top w:val="single" w:sz="6" w:space="0" w:color="auto"/>
              <w:left w:val="single" w:sz="6" w:space="0" w:color="auto"/>
              <w:bottom w:val="doub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Właściwości</w:t>
            </w:r>
          </w:p>
        </w:tc>
        <w:tc>
          <w:tcPr>
            <w:tcW w:w="992" w:type="dxa"/>
            <w:tcBorders>
              <w:top w:val="single" w:sz="6" w:space="0" w:color="auto"/>
              <w:left w:val="single" w:sz="6" w:space="0" w:color="auto"/>
              <w:bottom w:val="doub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Wartość</w:t>
            </w:r>
          </w:p>
        </w:tc>
        <w:tc>
          <w:tcPr>
            <w:tcW w:w="1768" w:type="dxa"/>
            <w:tcBorders>
              <w:top w:val="single" w:sz="6" w:space="0" w:color="auto"/>
              <w:left w:val="single" w:sz="6" w:space="0" w:color="auto"/>
              <w:bottom w:val="doub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Badania według</w:t>
            </w:r>
          </w:p>
        </w:tc>
      </w:tr>
      <w:tr w:rsidR="00B136D4" w:rsidRPr="00440953" w:rsidTr="001F2B0C">
        <w:tc>
          <w:tcPr>
            <w:tcW w:w="637" w:type="dxa"/>
            <w:tcBorders>
              <w:top w:val="nil"/>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w:t>
            </w:r>
          </w:p>
        </w:tc>
        <w:tc>
          <w:tcPr>
            <w:tcW w:w="4111" w:type="dxa"/>
            <w:tcBorders>
              <w:top w:val="nil"/>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Wytrzymałość na ściskanie w stanie powietrzno-suchym, MPa, nie mniej niż:</w:t>
            </w:r>
          </w:p>
        </w:tc>
        <w:tc>
          <w:tcPr>
            <w:tcW w:w="992" w:type="dxa"/>
            <w:tcBorders>
              <w:top w:val="nil"/>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160</w:t>
            </w:r>
          </w:p>
        </w:tc>
        <w:tc>
          <w:tcPr>
            <w:tcW w:w="1768" w:type="dxa"/>
            <w:tcBorders>
              <w:top w:val="nil"/>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PN-B-04110 [3]</w:t>
            </w:r>
          </w:p>
        </w:tc>
      </w:tr>
      <w:tr w:rsidR="00B136D4" w:rsidRPr="00440953" w:rsidTr="001F2B0C">
        <w:tc>
          <w:tcPr>
            <w:tcW w:w="637"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2</w:t>
            </w:r>
          </w:p>
        </w:tc>
        <w:tc>
          <w:tcPr>
            <w:tcW w:w="4111"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Ścieralność na tarczy Boehmego, cm, nie więcej niż:</w:t>
            </w:r>
          </w:p>
        </w:tc>
        <w:tc>
          <w:tcPr>
            <w:tcW w:w="992"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0,2</w:t>
            </w:r>
          </w:p>
        </w:tc>
        <w:tc>
          <w:tcPr>
            <w:tcW w:w="176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PN-B-04111 [4]</w:t>
            </w:r>
          </w:p>
        </w:tc>
      </w:tr>
      <w:tr w:rsidR="00B136D4" w:rsidRPr="00440953" w:rsidTr="001F2B0C">
        <w:tc>
          <w:tcPr>
            <w:tcW w:w="637"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3</w:t>
            </w:r>
          </w:p>
        </w:tc>
        <w:tc>
          <w:tcPr>
            <w:tcW w:w="4111"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Wytrzymałość na uderzenie (zwięzłość), liczba uderzeń, nie mniej niż:</w:t>
            </w:r>
          </w:p>
        </w:tc>
        <w:tc>
          <w:tcPr>
            <w:tcW w:w="992"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12</w:t>
            </w:r>
          </w:p>
        </w:tc>
        <w:tc>
          <w:tcPr>
            <w:tcW w:w="176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PN-B-04115 [5]</w:t>
            </w:r>
          </w:p>
        </w:tc>
      </w:tr>
      <w:tr w:rsidR="00B136D4" w:rsidRPr="00440953" w:rsidTr="001F2B0C">
        <w:tc>
          <w:tcPr>
            <w:tcW w:w="637"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4</w:t>
            </w:r>
          </w:p>
        </w:tc>
        <w:tc>
          <w:tcPr>
            <w:tcW w:w="4111"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Nasiąkliwość wodą, % (m/m), nie więcej niż:</w:t>
            </w:r>
          </w:p>
        </w:tc>
        <w:tc>
          <w:tcPr>
            <w:tcW w:w="992"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0,5</w:t>
            </w:r>
          </w:p>
        </w:tc>
        <w:tc>
          <w:tcPr>
            <w:tcW w:w="176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PN-B-04101 [2]</w:t>
            </w:r>
          </w:p>
        </w:tc>
      </w:tr>
    </w:tbl>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B136D4" w:rsidRPr="00440953" w:rsidRDefault="00B136D4" w:rsidP="00B136D4">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Tablica 2. Wymiary i dokładność wykonania brukowca, wg PN-B-11104 [14]</w:t>
      </w:r>
    </w:p>
    <w:tbl>
      <w:tblPr>
        <w:tblW w:w="0" w:type="auto"/>
        <w:tblInd w:w="-78" w:type="dxa"/>
        <w:tblLayout w:type="fixed"/>
        <w:tblCellMar>
          <w:left w:w="70" w:type="dxa"/>
          <w:right w:w="70" w:type="dxa"/>
        </w:tblCellMar>
        <w:tblLook w:val="04A0" w:firstRow="1" w:lastRow="0" w:firstColumn="1" w:lastColumn="0" w:noHBand="0" w:noVBand="1"/>
      </w:tblPr>
      <w:tblGrid>
        <w:gridCol w:w="496"/>
        <w:gridCol w:w="3118"/>
        <w:gridCol w:w="1299"/>
        <w:gridCol w:w="1299"/>
        <w:gridCol w:w="1299"/>
      </w:tblGrid>
      <w:tr w:rsidR="00B136D4" w:rsidRPr="00440953" w:rsidTr="001F2B0C">
        <w:tc>
          <w:tcPr>
            <w:tcW w:w="496" w:type="dxa"/>
            <w:tcBorders>
              <w:top w:val="single" w:sz="6" w:space="0" w:color="auto"/>
              <w:left w:val="single" w:sz="6" w:space="0" w:color="auto"/>
              <w:bottom w:val="double" w:sz="6" w:space="0" w:color="auto"/>
              <w:right w:val="single" w:sz="6" w:space="0" w:color="auto"/>
            </w:tcBorders>
            <w:hideMark/>
          </w:tcPr>
          <w:p w:rsidR="00B136D4" w:rsidRPr="00440953" w:rsidRDefault="00B136D4" w:rsidP="001F2B0C">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Lp.</w:t>
            </w:r>
          </w:p>
        </w:tc>
        <w:tc>
          <w:tcPr>
            <w:tcW w:w="3118" w:type="dxa"/>
            <w:tcBorders>
              <w:top w:val="single" w:sz="6" w:space="0" w:color="auto"/>
              <w:left w:val="single" w:sz="6" w:space="0" w:color="auto"/>
              <w:bottom w:val="double" w:sz="6" w:space="0" w:color="auto"/>
              <w:right w:val="single" w:sz="6" w:space="0" w:color="auto"/>
            </w:tcBorders>
            <w:hideMark/>
          </w:tcPr>
          <w:p w:rsidR="00B136D4" w:rsidRPr="00440953" w:rsidRDefault="00B136D4" w:rsidP="001F2B0C">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Właściwości</w:t>
            </w:r>
          </w:p>
        </w:tc>
        <w:tc>
          <w:tcPr>
            <w:tcW w:w="1299" w:type="dxa"/>
            <w:tcBorders>
              <w:top w:val="single" w:sz="6" w:space="0" w:color="auto"/>
              <w:left w:val="single" w:sz="6" w:space="0" w:color="auto"/>
              <w:bottom w:val="doub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Brukowiec</w:t>
            </w: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nieobrobiony</w:t>
            </w:r>
          </w:p>
        </w:tc>
        <w:tc>
          <w:tcPr>
            <w:tcW w:w="1299" w:type="dxa"/>
            <w:tcBorders>
              <w:top w:val="single" w:sz="6" w:space="0" w:color="auto"/>
              <w:left w:val="single" w:sz="6" w:space="0" w:color="auto"/>
              <w:bottom w:val="doub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 xml:space="preserve">Brukowiec </w:t>
            </w: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obrobiony</w:t>
            </w:r>
          </w:p>
        </w:tc>
        <w:tc>
          <w:tcPr>
            <w:tcW w:w="1299" w:type="dxa"/>
            <w:tcBorders>
              <w:top w:val="single" w:sz="6" w:space="0" w:color="auto"/>
              <w:left w:val="single" w:sz="6" w:space="0" w:color="auto"/>
              <w:bottom w:val="doub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Brukowiec</w:t>
            </w: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płytowany</w:t>
            </w:r>
          </w:p>
        </w:tc>
      </w:tr>
      <w:tr w:rsidR="00B136D4" w:rsidRPr="00440953" w:rsidTr="001F2B0C">
        <w:tc>
          <w:tcPr>
            <w:tcW w:w="496" w:type="dxa"/>
            <w:tcBorders>
              <w:top w:val="nil"/>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w:t>
            </w:r>
          </w:p>
        </w:tc>
        <w:tc>
          <w:tcPr>
            <w:tcW w:w="3118" w:type="dxa"/>
            <w:tcBorders>
              <w:top w:val="nil"/>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Wysokość (W), cm</w:t>
            </w:r>
          </w:p>
        </w:tc>
        <w:tc>
          <w:tcPr>
            <w:tcW w:w="1299" w:type="dxa"/>
            <w:tcBorders>
              <w:top w:val="nil"/>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od 15 do 20</w:t>
            </w:r>
          </w:p>
        </w:tc>
        <w:tc>
          <w:tcPr>
            <w:tcW w:w="1299" w:type="dxa"/>
            <w:tcBorders>
              <w:top w:val="nil"/>
              <w:left w:val="nil"/>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od 16 do 20</w:t>
            </w:r>
          </w:p>
        </w:tc>
        <w:tc>
          <w:tcPr>
            <w:tcW w:w="1299" w:type="dxa"/>
            <w:tcBorders>
              <w:top w:val="nil"/>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od 16 do 20</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2</w:t>
            </w:r>
          </w:p>
        </w:tc>
        <w:tc>
          <w:tcPr>
            <w:tcW w:w="311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Powierzchnia górna, cm</w:t>
            </w:r>
            <w:r w:rsidRPr="00440953">
              <w:rPr>
                <w:rFonts w:ascii="Times New Roman" w:eastAsia="Times New Roman" w:hAnsi="Times New Roman" w:cs="Times New Roman"/>
                <w:sz w:val="18"/>
                <w:szCs w:val="18"/>
                <w:vertAlign w:val="superscript"/>
                <w:lang w:eastAsia="pl-PL"/>
              </w:rPr>
              <w:t>2</w:t>
            </w:r>
          </w:p>
        </w:tc>
        <w:tc>
          <w:tcPr>
            <w:tcW w:w="1299"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od 160 do 360</w:t>
            </w:r>
          </w:p>
        </w:tc>
        <w:tc>
          <w:tcPr>
            <w:tcW w:w="1299" w:type="dxa"/>
            <w:tcBorders>
              <w:top w:val="single" w:sz="6" w:space="0" w:color="auto"/>
              <w:left w:val="nil"/>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od 160 do 360</w:t>
            </w:r>
          </w:p>
        </w:tc>
        <w:tc>
          <w:tcPr>
            <w:tcW w:w="1299"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od 160 do 360</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3</w:t>
            </w:r>
          </w:p>
        </w:tc>
        <w:tc>
          <w:tcPr>
            <w:tcW w:w="311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Największa długość krawędzi czoła, cm</w:t>
            </w:r>
          </w:p>
        </w:tc>
        <w:tc>
          <w:tcPr>
            <w:tcW w:w="1299"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nie bada się</w:t>
            </w:r>
          </w:p>
        </w:tc>
        <w:tc>
          <w:tcPr>
            <w:tcW w:w="1299" w:type="dxa"/>
            <w:tcBorders>
              <w:top w:val="single" w:sz="6" w:space="0" w:color="auto"/>
              <w:left w:val="nil"/>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1,0 W</w:t>
            </w:r>
          </w:p>
        </w:tc>
        <w:tc>
          <w:tcPr>
            <w:tcW w:w="1299"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2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1,6 W</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4</w:t>
            </w:r>
          </w:p>
        </w:tc>
        <w:tc>
          <w:tcPr>
            <w:tcW w:w="311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Stosunek pola powierzchni dolnej (stopki) do górnej (czoła), nie mniej niż:</w:t>
            </w:r>
          </w:p>
        </w:tc>
        <w:tc>
          <w:tcPr>
            <w:tcW w:w="1299"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nie bada się</w:t>
            </w:r>
          </w:p>
        </w:tc>
        <w:tc>
          <w:tcPr>
            <w:tcW w:w="1299" w:type="dxa"/>
            <w:tcBorders>
              <w:top w:val="single" w:sz="6" w:space="0" w:color="auto"/>
              <w:left w:val="nil"/>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0,5</w:t>
            </w:r>
          </w:p>
        </w:tc>
        <w:tc>
          <w:tcPr>
            <w:tcW w:w="1299"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0,3</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5</w:t>
            </w:r>
          </w:p>
        </w:tc>
        <w:tc>
          <w:tcPr>
            <w:tcW w:w="311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Odchylenie od równoległości płaszczyzny powierzchni dolnej w stosunku do powierzchni górnej, w stopniach, nie więcej niż:</w:t>
            </w:r>
          </w:p>
        </w:tc>
        <w:tc>
          <w:tcPr>
            <w:tcW w:w="1299"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nie bada się</w:t>
            </w:r>
          </w:p>
        </w:tc>
        <w:tc>
          <w:tcPr>
            <w:tcW w:w="1299" w:type="dxa"/>
            <w:tcBorders>
              <w:top w:val="single" w:sz="6" w:space="0" w:color="auto"/>
              <w:left w:val="nil"/>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13</w:t>
            </w:r>
          </w:p>
        </w:tc>
        <w:tc>
          <w:tcPr>
            <w:tcW w:w="1299"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15</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6</w:t>
            </w:r>
          </w:p>
        </w:tc>
        <w:tc>
          <w:tcPr>
            <w:tcW w:w="311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Głębokość wklęśnięcia lub wysokość wypukłości powierzchni górnej, cm, nie więcej niż:</w:t>
            </w:r>
          </w:p>
        </w:tc>
        <w:tc>
          <w:tcPr>
            <w:tcW w:w="1299"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nie bada się</w:t>
            </w:r>
          </w:p>
        </w:tc>
        <w:tc>
          <w:tcPr>
            <w:tcW w:w="1299" w:type="dxa"/>
            <w:tcBorders>
              <w:top w:val="single" w:sz="6" w:space="0" w:color="auto"/>
              <w:left w:val="nil"/>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0,8</w:t>
            </w:r>
          </w:p>
        </w:tc>
        <w:tc>
          <w:tcPr>
            <w:tcW w:w="1299"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1,0</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7</w:t>
            </w:r>
          </w:p>
        </w:tc>
        <w:tc>
          <w:tcPr>
            <w:tcW w:w="311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Głębokość wklęśnięcia lub wysokość wypukłości powierzchni bocznej i dolnej, cm, nie więcej niż:</w:t>
            </w:r>
          </w:p>
        </w:tc>
        <w:tc>
          <w:tcPr>
            <w:tcW w:w="1299"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nie bada się</w:t>
            </w:r>
          </w:p>
        </w:tc>
        <w:tc>
          <w:tcPr>
            <w:tcW w:w="1299" w:type="dxa"/>
            <w:tcBorders>
              <w:top w:val="single" w:sz="6" w:space="0" w:color="auto"/>
              <w:left w:val="nil"/>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1,5</w:t>
            </w:r>
          </w:p>
        </w:tc>
        <w:tc>
          <w:tcPr>
            <w:tcW w:w="1299"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1,5</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8</w:t>
            </w:r>
          </w:p>
        </w:tc>
        <w:tc>
          <w:tcPr>
            <w:tcW w:w="311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Pęknięcia powierzchni</w:t>
            </w:r>
          </w:p>
        </w:tc>
        <w:tc>
          <w:tcPr>
            <w:tcW w:w="3896" w:type="dxa"/>
            <w:gridSpan w:val="3"/>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niedopuszczalne</w:t>
            </w:r>
          </w:p>
        </w:tc>
      </w:tr>
    </w:tbl>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Kamienie oporowe powinny odpowiadać właściwościom przewidzianym dla brukowca i mieć półtorakrotną wysokość w stosunku do stosowanego brukowca.</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Brukowiec należy układać w pryzmy lub stosy o wysokości nie przekraczającej             1 m.</w:t>
      </w:r>
    </w:p>
    <w:p w:rsidR="00B136D4" w:rsidRPr="00440953" w:rsidRDefault="00B136D4" w:rsidP="00B136D4">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2.3.2. </w:t>
      </w:r>
      <w:r w:rsidRPr="00440953">
        <w:rPr>
          <w:rFonts w:ascii="Times New Roman" w:eastAsia="Times New Roman" w:hAnsi="Times New Roman" w:cs="Times New Roman"/>
          <w:sz w:val="18"/>
          <w:szCs w:val="18"/>
          <w:lang w:eastAsia="pl-PL"/>
        </w:rPr>
        <w:t>Kliniec</w:t>
      </w:r>
    </w:p>
    <w:p w:rsidR="00B136D4" w:rsidRPr="00440953" w:rsidRDefault="00B136D4" w:rsidP="00B136D4">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Kliniec używany do klinowania nawierzchni powinien mieć wymiary od 4 do 12,8 mm i od 12,8 do 20 mm i powinien odpowiadać wymaganiom podanym w tablicy 3.</w:t>
      </w:r>
    </w:p>
    <w:p w:rsidR="00B136D4" w:rsidRPr="00440953" w:rsidRDefault="00B136D4" w:rsidP="00B136D4">
      <w:pPr>
        <w:overflowPunct w:val="0"/>
        <w:autoSpaceDE w:val="0"/>
        <w:autoSpaceDN w:val="0"/>
        <w:adjustRightInd w:val="0"/>
        <w:spacing w:before="60"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Tablica 3. Wymagania dla klińca, wg PN-B-11112 [15]</w:t>
      </w:r>
    </w:p>
    <w:tbl>
      <w:tblPr>
        <w:tblW w:w="0" w:type="auto"/>
        <w:tblInd w:w="-78" w:type="dxa"/>
        <w:tblLayout w:type="fixed"/>
        <w:tblCellMar>
          <w:left w:w="70" w:type="dxa"/>
          <w:right w:w="70" w:type="dxa"/>
        </w:tblCellMar>
        <w:tblLook w:val="04A0" w:firstRow="1" w:lastRow="0" w:firstColumn="1" w:lastColumn="0" w:noHBand="0" w:noVBand="1"/>
      </w:tblPr>
      <w:tblGrid>
        <w:gridCol w:w="496"/>
        <w:gridCol w:w="5528"/>
        <w:gridCol w:w="1417"/>
      </w:tblGrid>
      <w:tr w:rsidR="00B136D4" w:rsidRPr="00440953" w:rsidTr="001F2B0C">
        <w:tc>
          <w:tcPr>
            <w:tcW w:w="496" w:type="dxa"/>
            <w:tcBorders>
              <w:top w:val="single" w:sz="6" w:space="0" w:color="auto"/>
              <w:left w:val="single" w:sz="6" w:space="0" w:color="auto"/>
              <w:bottom w:val="double" w:sz="6" w:space="0" w:color="auto"/>
              <w:right w:val="nil"/>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Lp.</w:t>
            </w:r>
          </w:p>
        </w:tc>
        <w:tc>
          <w:tcPr>
            <w:tcW w:w="5528" w:type="dxa"/>
            <w:tcBorders>
              <w:top w:val="single" w:sz="6" w:space="0" w:color="auto"/>
              <w:left w:val="single" w:sz="6" w:space="0" w:color="auto"/>
              <w:bottom w:val="double" w:sz="6" w:space="0" w:color="auto"/>
              <w:right w:val="nil"/>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Właściwości</w:t>
            </w:r>
          </w:p>
        </w:tc>
        <w:tc>
          <w:tcPr>
            <w:tcW w:w="1417" w:type="dxa"/>
            <w:tcBorders>
              <w:top w:val="single" w:sz="6" w:space="0" w:color="auto"/>
              <w:left w:val="single" w:sz="6" w:space="0" w:color="auto"/>
              <w:bottom w:val="doub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Wymagania</w:t>
            </w:r>
          </w:p>
        </w:tc>
      </w:tr>
      <w:tr w:rsidR="00B136D4" w:rsidRPr="00440953" w:rsidTr="001F2B0C">
        <w:tc>
          <w:tcPr>
            <w:tcW w:w="496" w:type="dxa"/>
            <w:tcBorders>
              <w:top w:val="nil"/>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w:t>
            </w:r>
          </w:p>
        </w:tc>
        <w:tc>
          <w:tcPr>
            <w:tcW w:w="5528" w:type="dxa"/>
            <w:tcBorders>
              <w:top w:val="nil"/>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00" w:lineRule="exact"/>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Ścieralność w bębnie kulowym (Los Angeles) wg PN-B-06714-42 [13]:</w:t>
            </w:r>
          </w:p>
          <w:p w:rsidR="00B136D4" w:rsidRPr="00440953" w:rsidRDefault="00B136D4" w:rsidP="001F2B0C">
            <w:pPr>
              <w:overflowPunct w:val="0"/>
              <w:autoSpaceDE w:val="0"/>
              <w:autoSpaceDN w:val="0"/>
              <w:adjustRightInd w:val="0"/>
              <w:spacing w:after="0" w:line="200" w:lineRule="exact"/>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   przy pełnej liczbie obrotów, % ubytku masy, nie więcej niż:</w:t>
            </w:r>
          </w:p>
          <w:p w:rsidR="00B136D4" w:rsidRPr="00440953" w:rsidRDefault="00B136D4" w:rsidP="001F2B0C">
            <w:pPr>
              <w:numPr>
                <w:ilvl w:val="0"/>
                <w:numId w:val="135"/>
              </w:numPr>
              <w:overflowPunct w:val="0"/>
              <w:autoSpaceDE w:val="0"/>
              <w:autoSpaceDN w:val="0"/>
              <w:adjustRightInd w:val="0"/>
              <w:spacing w:after="60" w:line="200" w:lineRule="exact"/>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po 1/5 pełnej liczby obrotów, % ubytku masy w stosunku do ubytku masy po pełnej liczbie obrotów, nie więcej niż:</w:t>
            </w:r>
          </w:p>
        </w:tc>
        <w:tc>
          <w:tcPr>
            <w:tcW w:w="1417" w:type="dxa"/>
            <w:tcBorders>
              <w:top w:val="nil"/>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00" w:lineRule="exact"/>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00" w:lineRule="exact"/>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before="60" w:after="0" w:line="200" w:lineRule="exact"/>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40</w:t>
            </w:r>
          </w:p>
          <w:p w:rsidR="00B136D4" w:rsidRPr="00440953" w:rsidRDefault="00B136D4" w:rsidP="001F2B0C">
            <w:pPr>
              <w:overflowPunct w:val="0"/>
              <w:autoSpaceDE w:val="0"/>
              <w:autoSpaceDN w:val="0"/>
              <w:adjustRightInd w:val="0"/>
              <w:spacing w:after="0" w:line="200" w:lineRule="exact"/>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00" w:lineRule="exact"/>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30</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2</w:t>
            </w:r>
          </w:p>
        </w:tc>
        <w:tc>
          <w:tcPr>
            <w:tcW w:w="552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Nasiąkliwość, wg PN-B-06714-18 [9], % (m/m), nie więcej niż, dla kruszywa ze skał:</w:t>
            </w:r>
          </w:p>
          <w:p w:rsidR="00B136D4" w:rsidRPr="00440953" w:rsidRDefault="00B136D4" w:rsidP="001F2B0C">
            <w:pPr>
              <w:numPr>
                <w:ilvl w:val="0"/>
                <w:numId w:val="136"/>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magmowych i przeobrażonych</w:t>
            </w:r>
          </w:p>
          <w:p w:rsidR="00B136D4" w:rsidRPr="00440953" w:rsidRDefault="00B136D4" w:rsidP="001F2B0C">
            <w:pPr>
              <w:numPr>
                <w:ilvl w:val="0"/>
                <w:numId w:val="136"/>
              </w:numPr>
              <w:overflowPunct w:val="0"/>
              <w:autoSpaceDE w:val="0"/>
              <w:autoSpaceDN w:val="0"/>
              <w:adjustRightInd w:val="0"/>
              <w:spacing w:after="6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osadowych</w:t>
            </w:r>
          </w:p>
        </w:tc>
        <w:tc>
          <w:tcPr>
            <w:tcW w:w="1417"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2,0</w:t>
            </w: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3,0</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3</w:t>
            </w:r>
          </w:p>
        </w:tc>
        <w:tc>
          <w:tcPr>
            <w:tcW w:w="552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Odporność na działanie mrozu, wg PN-B-06714-20 [11], % ubytku masy, nie więcej niż, dla kruszywa ze skał:</w:t>
            </w:r>
          </w:p>
          <w:p w:rsidR="00B136D4" w:rsidRPr="00440953" w:rsidRDefault="00B136D4" w:rsidP="001F2B0C">
            <w:pPr>
              <w:numPr>
                <w:ilvl w:val="0"/>
                <w:numId w:val="137"/>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magmowych i przeobrażonych</w:t>
            </w:r>
          </w:p>
          <w:p w:rsidR="00B136D4" w:rsidRPr="00440953" w:rsidRDefault="00B136D4" w:rsidP="001F2B0C">
            <w:pPr>
              <w:numPr>
                <w:ilvl w:val="0"/>
                <w:numId w:val="137"/>
              </w:numPr>
              <w:overflowPunct w:val="0"/>
              <w:autoSpaceDE w:val="0"/>
              <w:autoSpaceDN w:val="0"/>
              <w:adjustRightInd w:val="0"/>
              <w:spacing w:after="6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osadowych</w:t>
            </w:r>
          </w:p>
        </w:tc>
        <w:tc>
          <w:tcPr>
            <w:tcW w:w="1417"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4,0</w:t>
            </w: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5,0</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4</w:t>
            </w:r>
          </w:p>
        </w:tc>
        <w:tc>
          <w:tcPr>
            <w:tcW w:w="552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Odporność na działanie mrozu wg zmodyfikowanej metody bezpośredniej, wg PN-B-06714-19 [10] i PN-B-11112 [15],               % ubytku masy nie więcej niż:</w:t>
            </w:r>
          </w:p>
        </w:tc>
        <w:tc>
          <w:tcPr>
            <w:tcW w:w="1417"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30</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5</w:t>
            </w:r>
          </w:p>
        </w:tc>
        <w:tc>
          <w:tcPr>
            <w:tcW w:w="552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Uziarnienie, wg PN-B-06714-15 [7]</w:t>
            </w:r>
          </w:p>
          <w:p w:rsidR="00B136D4" w:rsidRPr="00440953" w:rsidRDefault="00B136D4" w:rsidP="001F2B0C">
            <w:pPr>
              <w:numPr>
                <w:ilvl w:val="0"/>
                <w:numId w:val="138"/>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zawartość ziarn mniejszych niż 0,075 mm odsianych na mokro, % (m/m), nie więcej niż:</w:t>
            </w:r>
          </w:p>
          <w:p w:rsidR="00B136D4" w:rsidRPr="00440953" w:rsidRDefault="00B136D4" w:rsidP="001F2B0C">
            <w:pPr>
              <w:numPr>
                <w:ilvl w:val="0"/>
                <w:numId w:val="138"/>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zawartość frakcji podstawowej, % (m/m), nie mniej niż:</w:t>
            </w:r>
          </w:p>
          <w:p w:rsidR="00B136D4" w:rsidRPr="00440953" w:rsidRDefault="00B136D4" w:rsidP="001F2B0C">
            <w:pPr>
              <w:numPr>
                <w:ilvl w:val="0"/>
                <w:numId w:val="138"/>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zawartość podziarna, % (m/m), nie więcej niż:</w:t>
            </w:r>
          </w:p>
          <w:p w:rsidR="00B136D4" w:rsidRPr="00440953" w:rsidRDefault="00B136D4" w:rsidP="001F2B0C">
            <w:pPr>
              <w:numPr>
                <w:ilvl w:val="0"/>
                <w:numId w:val="139"/>
              </w:numPr>
              <w:overflowPunct w:val="0"/>
              <w:autoSpaceDE w:val="0"/>
              <w:autoSpaceDN w:val="0"/>
              <w:adjustRightInd w:val="0"/>
              <w:spacing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zawartość nadziarna, % (m/m), nie więcej niż:</w:t>
            </w:r>
          </w:p>
        </w:tc>
        <w:tc>
          <w:tcPr>
            <w:tcW w:w="1417" w:type="dxa"/>
            <w:tcBorders>
              <w:top w:val="single" w:sz="6" w:space="0" w:color="auto"/>
              <w:left w:val="single" w:sz="6" w:space="0" w:color="auto"/>
              <w:bottom w:val="single" w:sz="6" w:space="0" w:color="auto"/>
              <w:right w:val="single" w:sz="6" w:space="0" w:color="auto"/>
            </w:tcBorders>
          </w:tcPr>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4</w:t>
            </w: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75</w:t>
            </w: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15</w:t>
            </w:r>
          </w:p>
          <w:p w:rsidR="00B136D4" w:rsidRPr="00440953" w:rsidRDefault="00B136D4" w:rsidP="001F2B0C">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15</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6</w:t>
            </w:r>
          </w:p>
        </w:tc>
        <w:tc>
          <w:tcPr>
            <w:tcW w:w="552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Zawartość zanieczyszczeń obcych, wg PN-B-06714-12 [6],                   % (m/m), nie więcej niż:</w:t>
            </w:r>
          </w:p>
        </w:tc>
        <w:tc>
          <w:tcPr>
            <w:tcW w:w="1417"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0,2</w:t>
            </w:r>
          </w:p>
        </w:tc>
      </w:tr>
      <w:tr w:rsidR="00B136D4" w:rsidRPr="00440953" w:rsidTr="001F2B0C">
        <w:tc>
          <w:tcPr>
            <w:tcW w:w="496"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7</w:t>
            </w:r>
          </w:p>
        </w:tc>
        <w:tc>
          <w:tcPr>
            <w:tcW w:w="5528"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Zawartość zanieczyszczeń organicznych, wg PN-B-06714-26 [12], barwa cieczy nie ciemniejsza niż:</w:t>
            </w:r>
          </w:p>
        </w:tc>
        <w:tc>
          <w:tcPr>
            <w:tcW w:w="1417" w:type="dxa"/>
            <w:tcBorders>
              <w:top w:val="single" w:sz="6" w:space="0" w:color="auto"/>
              <w:left w:val="single" w:sz="6" w:space="0" w:color="auto"/>
              <w:bottom w:val="single" w:sz="6" w:space="0" w:color="auto"/>
              <w:right w:val="single" w:sz="6" w:space="0" w:color="auto"/>
            </w:tcBorders>
            <w:hideMark/>
          </w:tcPr>
          <w:p w:rsidR="00B136D4" w:rsidRPr="00440953" w:rsidRDefault="00B136D4" w:rsidP="001F2B0C">
            <w:pPr>
              <w:overflowPunct w:val="0"/>
              <w:autoSpaceDE w:val="0"/>
              <w:autoSpaceDN w:val="0"/>
              <w:adjustRightInd w:val="0"/>
              <w:spacing w:before="180" w:after="0" w:line="240" w:lineRule="auto"/>
              <w:jc w:val="center"/>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wzorcowa</w:t>
            </w:r>
          </w:p>
        </w:tc>
      </w:tr>
    </w:tbl>
    <w:p w:rsidR="00B136D4" w:rsidRPr="00440953" w:rsidRDefault="00B136D4" w:rsidP="00B136D4">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2.3.3. </w:t>
      </w:r>
      <w:r>
        <w:rPr>
          <w:rFonts w:ascii="Times New Roman" w:eastAsia="Times New Roman" w:hAnsi="Times New Roman" w:cs="Times New Roman"/>
          <w:sz w:val="18"/>
          <w:szCs w:val="18"/>
          <w:lang w:eastAsia="pl-PL"/>
        </w:rPr>
        <w:t>Miał kamienny</w:t>
      </w:r>
    </w:p>
    <w:p w:rsidR="00B136D4" w:rsidRPr="00440953" w:rsidRDefault="00B136D4" w:rsidP="00B136D4">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Miał kamienny</w:t>
      </w:r>
      <w:r w:rsidRPr="00440953">
        <w:rPr>
          <w:rFonts w:ascii="Times New Roman" w:eastAsia="Times New Roman" w:hAnsi="Times New Roman" w:cs="Times New Roman"/>
          <w:sz w:val="18"/>
          <w:szCs w:val="18"/>
          <w:lang w:eastAsia="pl-PL"/>
        </w:rPr>
        <w:t xml:space="preserve"> na podsypkę oraz do zasypywania (zamulania) nawierzchni powinien odpowiadać wymaganiom podanym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2.3.5. </w:t>
      </w:r>
      <w:r w:rsidRPr="00440953">
        <w:rPr>
          <w:rFonts w:ascii="Times New Roman" w:eastAsia="Times New Roman" w:hAnsi="Times New Roman" w:cs="Times New Roman"/>
          <w:sz w:val="18"/>
          <w:szCs w:val="18"/>
          <w:lang w:eastAsia="pl-PL"/>
        </w:rPr>
        <w:t>Woda</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Woda do podsypki cementowo-piaskowej i zaprawy cementowo-piaskowej powinna być „odmiany 1” i odpowiadać wymaganiom PN-B-32250 [18].</w:t>
      </w:r>
    </w:p>
    <w:p w:rsidR="00B136D4" w:rsidRPr="00440953"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Woda, stosowana przy zagęszczaniu i do zwilżania warstw piasku, powinna odpowiadać wymaganiom punktu 2.3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w:t>
      </w:r>
    </w:p>
    <w:p w:rsidR="00B136D4" w:rsidRPr="00440953"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440953">
        <w:rPr>
          <w:rFonts w:ascii="Times New Roman" w:eastAsia="Times New Roman" w:hAnsi="Times New Roman" w:cs="Times New Roman"/>
          <w:b/>
          <w:caps/>
          <w:kern w:val="28"/>
          <w:sz w:val="18"/>
          <w:szCs w:val="18"/>
          <w:lang w:eastAsia="pl-PL"/>
        </w:rPr>
        <w:t>3. sprzęt</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3.1. Ogólne wymagania dotyczące sprzętu</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Ogólne wymagania dotyczące sprzętu podano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3.</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3.2. Sprzęt do wykonania nawierzchni</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Wykonawca przystępujący do wykonania nawierzchni brukowcowej powinien wykazać się możliwością korzystania z następującego sprzętu:</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ubijaków stalowych o masie od 25 do 35 kg, młotków brukarskich, drągów stalowych do wyjmowania bruku, łopat, pił, siekier,</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przewoźnych zbiorników do wody (beczkowozów),</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ew. walców statycznych o nacisku jednostkowym od 25 do 45 kN/m, w przypadku zastąpienia trzeciego ubijania ręcznego brukowca na podsypce piaskowej,</w:t>
      </w:r>
    </w:p>
    <w:p w:rsidR="00B136D4" w:rsidRPr="00440953" w:rsidRDefault="00B136D4" w:rsidP="00B136D4">
      <w:pPr>
        <w:numPr>
          <w:ilvl w:val="0"/>
          <w:numId w:val="2"/>
        </w:numPr>
        <w:overflowPunct w:val="0"/>
        <w:autoSpaceDE w:val="0"/>
        <w:autoSpaceDN w:val="0"/>
        <w:adjustRightInd w:val="0"/>
        <w:spacing w:after="12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ew. walców wibracyjnych o nacisku jednostkowym wału wibrującego co najmniej 18 kN/m lub płytowych zagęszczarek wibracyjnych o nacisku jednostkowym co najmniej 16 kN/m</w:t>
      </w:r>
      <w:r w:rsidRPr="00440953">
        <w:rPr>
          <w:rFonts w:ascii="Times New Roman" w:eastAsia="Times New Roman" w:hAnsi="Times New Roman" w:cs="Times New Roman"/>
          <w:sz w:val="18"/>
          <w:szCs w:val="18"/>
          <w:vertAlign w:val="superscript"/>
          <w:lang w:eastAsia="pl-PL"/>
        </w:rPr>
        <w:t>2</w:t>
      </w:r>
      <w:r w:rsidRPr="00440953">
        <w:rPr>
          <w:rFonts w:ascii="Times New Roman" w:eastAsia="Times New Roman" w:hAnsi="Times New Roman" w:cs="Times New Roman"/>
          <w:sz w:val="18"/>
          <w:szCs w:val="18"/>
          <w:lang w:eastAsia="pl-PL"/>
        </w:rPr>
        <w:t>.</w:t>
      </w:r>
    </w:p>
    <w:p w:rsidR="00B136D4" w:rsidRPr="00440953"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440953">
        <w:rPr>
          <w:rFonts w:ascii="Times New Roman" w:eastAsia="Times New Roman" w:hAnsi="Times New Roman" w:cs="Times New Roman"/>
          <w:b/>
          <w:caps/>
          <w:kern w:val="28"/>
          <w:sz w:val="18"/>
          <w:szCs w:val="18"/>
          <w:lang w:eastAsia="pl-PL"/>
        </w:rPr>
        <w:t>4. transport</w:t>
      </w:r>
    </w:p>
    <w:p w:rsidR="00B136D4" w:rsidRPr="00440953" w:rsidRDefault="00B136D4" w:rsidP="00B136D4">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 xml:space="preserve">Ogólne wymagania dotyczące transportu podano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4.</w:t>
      </w:r>
    </w:p>
    <w:p w:rsidR="00B136D4" w:rsidRPr="00440953" w:rsidRDefault="00B136D4" w:rsidP="00B136D4">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Transport cementu powinien być zgodny z BN-88/6731-08 [21].</w:t>
      </w:r>
    </w:p>
    <w:p w:rsidR="00B136D4" w:rsidRPr="00440953"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440953">
        <w:rPr>
          <w:rFonts w:ascii="Times New Roman" w:eastAsia="Times New Roman" w:hAnsi="Times New Roman" w:cs="Times New Roman"/>
          <w:b/>
          <w:caps/>
          <w:kern w:val="28"/>
          <w:sz w:val="18"/>
          <w:szCs w:val="18"/>
          <w:lang w:eastAsia="pl-PL"/>
        </w:rPr>
        <w:t>5. wykonanie robót</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5.1. Ogólne zasady wykonania robót</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Ogólne zasady wykonania robót podano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5.</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5.2. Przygotowanie podłoża</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Podłoże pod nawierzchnię brukowcową powinno być przygotowane zgodnie z warunkami ogólnymi określonymi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5.2.</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Oprócz szpilek ustawionych w osi i w rzędach równoległych do osi drogi (w tym na krawędziach jezdni), należy równolegle do osi ustawić dodatkowo szpilki pośrednie, rozgraniczające pasy przeznaczone dla poszczególnych brukarzy. Najodpowiedniejsza szerokość pasa dla jednego brukarza wynosi 1,5 m i zmienia się w pewnych granicach zależnie od szerokości nawierzchni i liczby brukarzy.</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5.3. Wykonanie podsypki</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5.3.1. </w:t>
      </w:r>
      <w:r>
        <w:rPr>
          <w:rFonts w:ascii="Times New Roman" w:eastAsia="Times New Roman" w:hAnsi="Times New Roman" w:cs="Times New Roman"/>
          <w:sz w:val="18"/>
          <w:szCs w:val="18"/>
          <w:lang w:eastAsia="pl-PL"/>
        </w:rPr>
        <w:t>Podsypka z miału kamiennego</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Podsypka z miału kamiennego</w:t>
      </w:r>
      <w:r w:rsidRPr="00440953">
        <w:rPr>
          <w:rFonts w:ascii="Times New Roman" w:eastAsia="Times New Roman" w:hAnsi="Times New Roman" w:cs="Times New Roman"/>
          <w:sz w:val="18"/>
          <w:szCs w:val="18"/>
          <w:lang w:eastAsia="pl-PL"/>
        </w:rPr>
        <w:t xml:space="preserve"> powinna być wykonana z piasku odpowiadającego wymaganiom punktu 2.3.3.</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Jeśli dokumentacja projektowa nie określa inaczej, to grubość warstwy podsypki powinna wynosić 10 cm, a po ubiciu brukowca powinna wynosić co najmniej od 2 do 3 cm licząc od spodu brukowca, o największej znormalizowanej wysokości, do spodu podsypki.</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Przy podłożu z gruntów przepuszczalnych podsypkę rozściela s</w:t>
      </w:r>
      <w:r>
        <w:rPr>
          <w:rFonts w:ascii="Times New Roman" w:eastAsia="Times New Roman" w:hAnsi="Times New Roman" w:cs="Times New Roman"/>
          <w:sz w:val="18"/>
          <w:szCs w:val="18"/>
          <w:lang w:eastAsia="pl-PL"/>
        </w:rPr>
        <w:t>ię bezpośrednio na dnie koryta</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5.4. Układanie i ubijanie nawierzchni b</w:t>
      </w:r>
      <w:r>
        <w:rPr>
          <w:rFonts w:ascii="Times New Roman" w:eastAsia="Times New Roman" w:hAnsi="Times New Roman" w:cs="Times New Roman"/>
          <w:b/>
          <w:sz w:val="18"/>
          <w:szCs w:val="18"/>
          <w:lang w:eastAsia="pl-PL"/>
        </w:rPr>
        <w:t>rukowcowej na podsypce z miału kamiennego</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Kamienie oporowe powinny być osadzone na podsypce według sznura, stosownie do projektowanego przekroju poprzecznego i wysokości niwelety jezdni oraz zabezpieczone przed przechyleniem się w kierunku pobocza za pomocą ubitego żwiru (lub tłucznia). Kamienie oporowe należy ustawiać, wyprzedzając układanie nawierzchni co najmniej o 10 m.</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Wszystkie sznury umocowuje się o 3 do 4 cm wyżej niż projektowana niweleta, mając na uwadze osiadanie brukowca w czasie ubijania.</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Brukowiec przed dostarczeniem do koryta powinien być przesortowany. Brukowiec wyższy powinien być osadzany od strony zewnętrznej jezdni, niższy zaś ku jej środkowi. Różnica wysokości dwóch kamieni bezpośrednio przylegających do siebie nie powinna przekraczać 2 cm.</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Każdy kamień ustawiony pionowo na sztorc, czołem do góry powinien być osadzony w podsypce najwyżej do połowy wysokości (od 8 do 10 cm) i mocno wbity uderzeniami młotka w górną powierzchnię tak, aby nie wychylał się przy poruszaniu. Podczas brukowania podsypka piaskowa powinna być nieco wilgotna, lecz nie nadmiernie. Na zamarzniętą podsypkę nie wolno kłaść brukowca. Nawierzchnię brukowcową należy wykonywać jednocześnie na całej jej szerokości.</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Nawierzchnia powinna być ułożona ściśle, z przewiązaniem szczelin tak w kierunku podłużnym jak i poprzecznym, a każdy osadzony brukowiec musi przykrywać szczelinę powstałą między dwoma uprzednio osadzonymi kamieniami i ma być do nich ściśle dosunięty.</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Szczeliny podłużne nie mogą być dłuższe niż dwa brukowce. Widziane z góry szczeliny powinny mieć kształt podobny do trójkątów utworzonych z linii krzywych. Dobrze osadzony brukowiec nie powinien osiadać pod naciskiem nogi i nie powinien łatwo dawać się wyciągnąć ręką.</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Nawierzchnię brukowcową należy ubijać trzy razy ubijakami stalowymi o masie od 25 do 35 kg. Na odcinkach prostych ubijanie rozpoczyna się od kamieni oporowych i stopniowo przesuwa się ku środkowi jezdni. Na łukach poziomych o spadkach jednostronnych ubijanie rozpoczyna się od niższych kamieni oporowych i przesuwa się stopniowo do wyżej ułożonych na łuku zewnętrznym.</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Pierwsze ubijanie wykonuje się bez wypełniania spoin i bez polewania brukowca. Ubijanie to ma na celu wyrównanie nawierzchni do profilu oraz częściowe osadzenie brukowca. Ubijakiem uderza się w środek czoła brukowca z wysokości 15 do 20 cm tak, aby zagłębienie brukowca wynosiło od 2 do 3 cm.</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Po pierwszym ubiciu brukowiec klinuje się klińcem o wymiarach 12,8 mm do             20 mm, przesuwając go miotłami w celu należytego zapełnienia spoin i polewając wodą. Następnie usuwa się z nawierzchni pozostały materiał i ubija się go po raz drugi, uderzając silnie w środek brukowca. Przy drugim ubiciu brukowiec powinien zagłębiać się o 1 do 2 cm.</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Po drugim ubiciu uzupełnia się wypełnienie spoin klińcem o wymiarach 4 mm do 12,8 mm z przesuwaniem materiałów miotłami i polewaniem wodą. Materiał pozostały na nawierzchni usuwa się i ubija po raz trzeci, uderzając ubijakiem 2 lub 3 sąsiednie brukowce dla wyrównania powierzchni.</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Zamiast trzeciego ubicia nawierzchni może być zastosowane wałowanie. Przed wałowaniem należy usunąć z nawierzchni luźno leżący materiał. Wałowanie wykonuje się walcem lekkim o nacisku od 25 do 45 kN/m, zaczynając od kamieni oporowych i stopniowo przesuwając się ku środkowi. Następnie wałuje się nawierzchnię w kierunku ukośnym do osi drogi. Walec po każdym pasie powinien przetaczać się od 5 do 6 razy. Podczas wałowania nawierzchnię należy polewać wodą.</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Ubijanie należy prowadzić jednocześnie z układaniem brukowca. Pozostawienie ułożonego brukowca na kilka dni bez ubicia jest niedopuszczalne.</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Podczas każdego kolejnego ubijania przekrój nawierzchni należy sprawdzać szablonem, a łatą równość w kierunku podłużnym.</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Brukowce zapadnięte należy podnieść, uzupełniając brakującą podsypkę, a wystające dobić. Brukowce uszkodzone przy ubijaniu należy wyjąć i zamienić nowymi. Ubijanie należy zakończyć na 3 do 5 m przed końcem odcinka, na którym ułożono brukowiec.</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Po ostatecznym ubiciu lub uwałowaniu, przed oddaniem do ruchu, nawierzchnię należy przysypać warstwą 1,5 do 2 cm piasku (lub żwiru) w celu zabezpieczenia materiału wypełniającego spoiny przed wyrywaniem kołami pojazdów, uzupełnienia wypełnienia spoin i złagodzenia uderzeń kół pojazdów. Warstwę piasku należy utrzymywać przez okres 2 tygodni w stanie wilgotnym. Kruszywo zsuwane przez ruch w stronę poboczy należy podmiatać na środek jezdni.</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Nawierzchnia brukowcowa powinna mieć w przekroju poprzecznym przekrój daszkowy o spadku zgodnym z dokumentacją projektową, a jeśli dokumentacja projektowa nie określiła tego inaczej to o spadku 3 do 4% z zaokrągleniem po środku jezdni o wysokości 1,5 do 2 cm.</w:t>
      </w:r>
    </w:p>
    <w:p w:rsidR="00B136D4" w:rsidRPr="00440953"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440953">
        <w:rPr>
          <w:rFonts w:ascii="Times New Roman" w:eastAsia="Times New Roman" w:hAnsi="Times New Roman" w:cs="Times New Roman"/>
          <w:b/>
          <w:caps/>
          <w:kern w:val="28"/>
          <w:sz w:val="18"/>
          <w:szCs w:val="18"/>
          <w:lang w:eastAsia="pl-PL"/>
        </w:rPr>
        <w:t>6. kontrola jakości robót</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6.1. Ogólne zasady kontroli jakości robót</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Ogólne zasady kontroli jakości robót podano w punkcie 6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6.2. Badania przed przystąpieniem do robót</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Przed przystąpieniem do robót Wykonawca powinien wykonać badania materiałów przeznaczonych do wykonania robót i przedstawić wyniki tych badań Inżynierowi do akceptacji. </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6.3. Badania w czasie robót</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W czasie robót Wykonawca będzie sprawdzał, zgodnie z wymaganiami podanymi w punkcie 5.4 lub 5.5:</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sortowanie brukowca i osadzanie wyższych brukowców od strony zewnętrznej jezdni, a niższych ku jej środkowi,</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nieprzekraczanie wysokości dwóch kamieni bezpośrednio przyleg</w:t>
      </w:r>
      <w:r>
        <w:rPr>
          <w:rFonts w:ascii="Times New Roman" w:eastAsia="Times New Roman" w:hAnsi="Times New Roman" w:cs="Times New Roman"/>
          <w:sz w:val="18"/>
          <w:szCs w:val="18"/>
          <w:lang w:eastAsia="pl-PL"/>
        </w:rPr>
        <w:t xml:space="preserve">ających do siebie o </w:t>
      </w:r>
      <w:r w:rsidRPr="00440953">
        <w:rPr>
          <w:rFonts w:ascii="Times New Roman" w:eastAsia="Times New Roman" w:hAnsi="Times New Roman" w:cs="Times New Roman"/>
          <w:sz w:val="18"/>
          <w:szCs w:val="18"/>
          <w:lang w:eastAsia="pl-PL"/>
        </w:rPr>
        <w:t>2 cm,</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właściwą wilgotność podsypki,</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osadzanie brukowców w podsypce co najwyżej do połowy ich wysokośc</w:t>
      </w:r>
      <w:r>
        <w:rPr>
          <w:rFonts w:ascii="Times New Roman" w:eastAsia="Times New Roman" w:hAnsi="Times New Roman" w:cs="Times New Roman"/>
          <w:sz w:val="18"/>
          <w:szCs w:val="18"/>
          <w:lang w:eastAsia="pl-PL"/>
        </w:rPr>
        <w:t>i (od 8 do</w:t>
      </w:r>
      <w:r w:rsidRPr="00440953">
        <w:rPr>
          <w:rFonts w:ascii="Times New Roman" w:eastAsia="Times New Roman" w:hAnsi="Times New Roman" w:cs="Times New Roman"/>
          <w:sz w:val="18"/>
          <w:szCs w:val="18"/>
          <w:lang w:eastAsia="pl-PL"/>
        </w:rPr>
        <w:t xml:space="preserve"> 10 cm),</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sposób klinowania brukowca,</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sposób ubijania brukowca,</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równość podłużną i poprzeczną nawierzchni.</w:t>
      </w:r>
    </w:p>
    <w:p w:rsidR="00B136D4" w:rsidRPr="00440953" w:rsidRDefault="00B136D4" w:rsidP="00B136D4">
      <w:pPr>
        <w:keepNext/>
        <w:overflowPunct w:val="0"/>
        <w:autoSpaceDE w:val="0"/>
        <w:autoSpaceDN w:val="0"/>
        <w:adjustRightInd w:val="0"/>
        <w:spacing w:before="120" w:after="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6.4. Badania i pomiary dotyczące cech geometrycznych i właściwości nawierzchni</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 xml:space="preserve">       brukowcowej</w:t>
      </w:r>
    </w:p>
    <w:p w:rsidR="00B136D4" w:rsidRPr="00440953" w:rsidRDefault="00B136D4" w:rsidP="00B136D4">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6.4.1. </w:t>
      </w:r>
      <w:r w:rsidRPr="00440953">
        <w:rPr>
          <w:rFonts w:ascii="Times New Roman" w:eastAsia="Times New Roman" w:hAnsi="Times New Roman" w:cs="Times New Roman"/>
          <w:sz w:val="18"/>
          <w:szCs w:val="18"/>
          <w:lang w:eastAsia="pl-PL"/>
        </w:rPr>
        <w:t>Częstotliwość oraz zakres badań i pomiarów</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Przy badaniach i pomiarach wykonanej nawierzchni brukowcowej Wykonawca, w obecności Inżyniera, sprawdza:</w:t>
      </w:r>
    </w:p>
    <w:p w:rsidR="00B136D4" w:rsidRPr="00440953" w:rsidRDefault="00B136D4" w:rsidP="00B136D4">
      <w:pPr>
        <w:numPr>
          <w:ilvl w:val="0"/>
          <w:numId w:val="14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konstrukcję nawierzchni,</w:t>
      </w:r>
    </w:p>
    <w:p w:rsidR="00B136D4" w:rsidRPr="00440953" w:rsidRDefault="00B136D4" w:rsidP="00B136D4">
      <w:pPr>
        <w:numPr>
          <w:ilvl w:val="0"/>
          <w:numId w:val="140"/>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ukształtowanie osi nawierzchni,</w:t>
      </w:r>
    </w:p>
    <w:p w:rsidR="00B136D4" w:rsidRPr="00440953" w:rsidRDefault="00B136D4" w:rsidP="00B136D4">
      <w:pPr>
        <w:numPr>
          <w:ilvl w:val="0"/>
          <w:numId w:val="140"/>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rzędne nawierzchni,</w:t>
      </w:r>
    </w:p>
    <w:p w:rsidR="00B136D4" w:rsidRPr="00440953" w:rsidRDefault="00B136D4" w:rsidP="00B136D4">
      <w:pPr>
        <w:numPr>
          <w:ilvl w:val="0"/>
          <w:numId w:val="140"/>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przekroje poprzeczne,</w:t>
      </w:r>
    </w:p>
    <w:p w:rsidR="00B136D4" w:rsidRPr="00440953" w:rsidRDefault="00B136D4" w:rsidP="00B136D4">
      <w:pPr>
        <w:numPr>
          <w:ilvl w:val="0"/>
          <w:numId w:val="140"/>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szerokość nawierzchni,</w:t>
      </w:r>
    </w:p>
    <w:p w:rsidR="00B136D4" w:rsidRPr="00440953" w:rsidRDefault="00B136D4" w:rsidP="00B136D4">
      <w:pPr>
        <w:numPr>
          <w:ilvl w:val="0"/>
          <w:numId w:val="140"/>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równość nawierzchni,</w:t>
      </w:r>
    </w:p>
    <w:p w:rsidR="00B136D4" w:rsidRPr="00440953" w:rsidRDefault="00B136D4" w:rsidP="00B136D4">
      <w:pPr>
        <w:numPr>
          <w:ilvl w:val="0"/>
          <w:numId w:val="140"/>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ścisłość ułożenia nawierzchni,</w:t>
      </w:r>
    </w:p>
    <w:p w:rsidR="00B136D4" w:rsidRPr="00440953" w:rsidRDefault="00B136D4" w:rsidP="00B136D4">
      <w:pPr>
        <w:numPr>
          <w:ilvl w:val="0"/>
          <w:numId w:val="140"/>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dokładność ubicia nawierzchni,</w:t>
      </w:r>
    </w:p>
    <w:p w:rsidR="00B136D4" w:rsidRPr="00440953" w:rsidRDefault="00B136D4" w:rsidP="00B136D4">
      <w:pPr>
        <w:numPr>
          <w:ilvl w:val="0"/>
          <w:numId w:val="140"/>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pielęgnację nawierzchni przed oddaniem do ruchu.</w:t>
      </w:r>
    </w:p>
    <w:p w:rsidR="00B136D4" w:rsidRPr="00440953" w:rsidRDefault="00B136D4" w:rsidP="00B136D4">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6.4.2. </w:t>
      </w:r>
      <w:r w:rsidRPr="00440953">
        <w:rPr>
          <w:rFonts w:ascii="Times New Roman" w:eastAsia="Times New Roman" w:hAnsi="Times New Roman" w:cs="Times New Roman"/>
          <w:sz w:val="18"/>
          <w:szCs w:val="18"/>
          <w:lang w:eastAsia="pl-PL"/>
        </w:rPr>
        <w:t>Wymagania dotyczące konstrukcji nawierzchni</w:t>
      </w:r>
    </w:p>
    <w:p w:rsidR="00B136D4" w:rsidRPr="00440953"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Konstrukcję nawierzchni sprawdza się co do zgodności z dokumentacją projektową przez rozebranie nawierzchni na powierzchni około 0,1 m</w:t>
      </w:r>
      <w:r w:rsidRPr="00440953">
        <w:rPr>
          <w:rFonts w:ascii="Times New Roman" w:eastAsia="Times New Roman" w:hAnsi="Times New Roman" w:cs="Times New Roman"/>
          <w:sz w:val="18"/>
          <w:szCs w:val="18"/>
          <w:vertAlign w:val="superscript"/>
          <w:lang w:eastAsia="pl-PL"/>
        </w:rPr>
        <w:t>2</w:t>
      </w:r>
      <w:r w:rsidRPr="00440953">
        <w:rPr>
          <w:rFonts w:ascii="Times New Roman" w:eastAsia="Times New Roman" w:hAnsi="Times New Roman" w:cs="Times New Roman"/>
          <w:sz w:val="18"/>
          <w:szCs w:val="18"/>
          <w:lang w:eastAsia="pl-PL"/>
        </w:rPr>
        <w:t xml:space="preserve"> na co drugim kilometrze, lecz nie mniej niż w dwóch miejscach w całości odbieranego odcinka i stwierdzenie wielkości, kształtu i jakości brukowca oraz grubości podsypki, jak również makroskopowo - jakości użytego materiału.</w:t>
      </w:r>
    </w:p>
    <w:p w:rsidR="00B136D4" w:rsidRPr="00440953"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6.4.3. </w:t>
      </w:r>
      <w:r w:rsidRPr="00440953">
        <w:rPr>
          <w:rFonts w:ascii="Times New Roman" w:eastAsia="Times New Roman" w:hAnsi="Times New Roman" w:cs="Times New Roman"/>
          <w:sz w:val="18"/>
          <w:szCs w:val="18"/>
          <w:lang w:eastAsia="pl-PL"/>
        </w:rPr>
        <w:t>Wymagania dotyczące przekroju poprzecznego</w:t>
      </w:r>
    </w:p>
    <w:p w:rsidR="00B136D4" w:rsidRPr="00440953"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Przekroje poprzeczne sprawdza się w 10 miejscach na każdym kilometrze przez przyłożenie szablonu profilowego. Przekroje poprzeczne powinny być tak wykonane, aby prześwit między dolną krawędzią szablonu profilowego a powierzchnią nawierzchni nie przekraczał 20 mm.</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W miejscach wyznaczonych przez Inżyniera należy dokonać sprawdzenia spadku poprzecznego nawierzchni według ustaleń punktu 6.2.2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6.4.4. </w:t>
      </w:r>
      <w:r w:rsidRPr="00440953">
        <w:rPr>
          <w:rFonts w:ascii="Times New Roman" w:eastAsia="Times New Roman" w:hAnsi="Times New Roman" w:cs="Times New Roman"/>
          <w:sz w:val="18"/>
          <w:szCs w:val="18"/>
          <w:lang w:eastAsia="pl-PL"/>
        </w:rPr>
        <w:t>Wymagania dotyczące ścisłości ułożenia nawierzchni</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Ścisłość ułożenia brukowca sprawdza się 2 razy na 1 km przez wyłamanie od 1,5 do 2 m</w:t>
      </w:r>
      <w:r w:rsidRPr="00440953">
        <w:rPr>
          <w:rFonts w:ascii="Times New Roman" w:eastAsia="Times New Roman" w:hAnsi="Times New Roman" w:cs="Times New Roman"/>
          <w:sz w:val="18"/>
          <w:szCs w:val="18"/>
          <w:vertAlign w:val="superscript"/>
          <w:lang w:eastAsia="pl-PL"/>
        </w:rPr>
        <w:t>2</w:t>
      </w:r>
      <w:r w:rsidRPr="00440953">
        <w:rPr>
          <w:rFonts w:ascii="Times New Roman" w:eastAsia="Times New Roman" w:hAnsi="Times New Roman" w:cs="Times New Roman"/>
          <w:sz w:val="18"/>
          <w:szCs w:val="18"/>
          <w:lang w:eastAsia="pl-PL"/>
        </w:rPr>
        <w:t xml:space="preserve"> brukowca i ponowne zabrukowanie tym samym kamieniem. Ścisłość ułożenia brukowca przyjmuje się jako dostateczną, jeśli przy ponownym zabrukowaniu wyłamanej nawierzchni zabraknie kamienia do zabrukowania nie więcej niż 3% wyłamanej powierzchni.</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6.4.5. </w:t>
      </w:r>
      <w:r w:rsidRPr="00440953">
        <w:rPr>
          <w:rFonts w:ascii="Times New Roman" w:eastAsia="Times New Roman" w:hAnsi="Times New Roman" w:cs="Times New Roman"/>
          <w:sz w:val="18"/>
          <w:szCs w:val="18"/>
          <w:lang w:eastAsia="pl-PL"/>
        </w:rPr>
        <w:t>Wymagania dotyczące dokładności ubicia nawierzchni</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Dokładność ubicia nawierzchni sprawdza się 5 razy na 1 km ubijakiem o masie od 25 do 35 kg, używanym do ubijania brukowca. Przy sprawdzaniu dokładności ubicia brukowiec nie powinien okazywać widocznych oznak osiadania pod wpływem trzech uderzeń ubijakiem.</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6.4.6. </w:t>
      </w:r>
      <w:r w:rsidRPr="00440953">
        <w:rPr>
          <w:rFonts w:ascii="Times New Roman" w:eastAsia="Times New Roman" w:hAnsi="Times New Roman" w:cs="Times New Roman"/>
          <w:sz w:val="18"/>
          <w:szCs w:val="18"/>
          <w:lang w:eastAsia="pl-PL"/>
        </w:rPr>
        <w:t>Pozostałe cechy i właściwości wykonanej nawierzchni</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Ukształtowanie osi w planie, rzędne wysokościowe, szerokość nawierzchni i równość nawierzchni należy wykonać według ustaleń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6.2, z częstotliwością podaną w tablicy 2.</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6.5. Zasady postępowania z wadliwie wykonanymi odcinkami nawierzchni</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6.5.1. </w:t>
      </w:r>
      <w:r w:rsidRPr="00440953">
        <w:rPr>
          <w:rFonts w:ascii="Times New Roman" w:eastAsia="Times New Roman" w:hAnsi="Times New Roman" w:cs="Times New Roman"/>
          <w:sz w:val="18"/>
          <w:szCs w:val="18"/>
          <w:lang w:eastAsia="pl-PL"/>
        </w:rPr>
        <w:t xml:space="preserve"> Niewłaściwe cechy materiałów kamiennych</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Wszystkie materiały kamienne nie spełniające wymagań podanych w odpowiednich punktach specyfikacji zostaną odrzucone. Jeśli materiały kamienne nie spełniające wymagań zostaną wbudowane, to na polecenie Inżyniera Wykonawca wymieni je na właściwe, na własny koszt.</w:t>
      </w:r>
    </w:p>
    <w:p w:rsidR="00B136D4" w:rsidRPr="00440953" w:rsidRDefault="00B136D4" w:rsidP="00B136D4">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b/>
          <w:sz w:val="18"/>
          <w:szCs w:val="18"/>
          <w:lang w:eastAsia="pl-PL"/>
        </w:rPr>
        <w:t xml:space="preserve">6.5.2. </w:t>
      </w:r>
      <w:r w:rsidRPr="00440953">
        <w:rPr>
          <w:rFonts w:ascii="Times New Roman" w:eastAsia="Times New Roman" w:hAnsi="Times New Roman" w:cs="Times New Roman"/>
          <w:sz w:val="18"/>
          <w:szCs w:val="18"/>
          <w:lang w:eastAsia="pl-PL"/>
        </w:rPr>
        <w:t>Niewłaściwe cechy geometryczne nawierzchni</w:t>
      </w:r>
    </w:p>
    <w:p w:rsidR="00B136D4" w:rsidRPr="00440953" w:rsidRDefault="00B136D4" w:rsidP="00B136D4">
      <w:pPr>
        <w:overflowPunct w:val="0"/>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Wszystkie powierzchnie nawierzchni, które wykazują większe odchylenia cech geometrycznych od określonych w punktach 6.1 i 6.4 powinny być ponownie wykonane przez Wykonawcę na jego koszt.</w:t>
      </w:r>
    </w:p>
    <w:p w:rsidR="00B136D4" w:rsidRPr="00440953"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440953">
        <w:rPr>
          <w:rFonts w:ascii="Times New Roman" w:eastAsia="Times New Roman" w:hAnsi="Times New Roman" w:cs="Times New Roman"/>
          <w:b/>
          <w:caps/>
          <w:kern w:val="28"/>
          <w:sz w:val="18"/>
          <w:szCs w:val="18"/>
          <w:lang w:eastAsia="pl-PL"/>
        </w:rPr>
        <w:t>7. obmiar robót</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7.1. Ogólne zasady obmiaru robót</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Ogólne zasady obmiaru robót podano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7.</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7.2. Jednostka obmiarowa</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Jednostką obmiarową jest m</w:t>
      </w:r>
      <w:r w:rsidRPr="00440953">
        <w:rPr>
          <w:rFonts w:ascii="Times New Roman" w:eastAsia="Times New Roman" w:hAnsi="Times New Roman" w:cs="Times New Roman"/>
          <w:sz w:val="18"/>
          <w:szCs w:val="18"/>
          <w:vertAlign w:val="superscript"/>
          <w:lang w:eastAsia="pl-PL"/>
        </w:rPr>
        <w:t>2</w:t>
      </w:r>
      <w:r w:rsidRPr="00440953">
        <w:rPr>
          <w:rFonts w:ascii="Times New Roman" w:eastAsia="Times New Roman" w:hAnsi="Times New Roman" w:cs="Times New Roman"/>
          <w:sz w:val="18"/>
          <w:szCs w:val="18"/>
          <w:lang w:eastAsia="pl-PL"/>
        </w:rPr>
        <w:t xml:space="preserve"> (metr kwadratowy).</w:t>
      </w:r>
    </w:p>
    <w:p w:rsidR="00B136D4" w:rsidRPr="00440953"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440953">
        <w:rPr>
          <w:rFonts w:ascii="Times New Roman" w:eastAsia="Times New Roman" w:hAnsi="Times New Roman" w:cs="Times New Roman"/>
          <w:b/>
          <w:caps/>
          <w:kern w:val="28"/>
          <w:sz w:val="18"/>
          <w:szCs w:val="18"/>
          <w:lang w:eastAsia="pl-PL"/>
        </w:rPr>
        <w:t>8. odbiór robót</w:t>
      </w:r>
    </w:p>
    <w:p w:rsidR="00B136D4" w:rsidRPr="00440953" w:rsidRDefault="00B136D4" w:rsidP="00B136D4">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Ogólne zasady odbioru robót podano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8.</w:t>
      </w:r>
    </w:p>
    <w:p w:rsidR="00B136D4" w:rsidRPr="00440953"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440953">
        <w:rPr>
          <w:rFonts w:ascii="Times New Roman" w:eastAsia="Times New Roman" w:hAnsi="Times New Roman" w:cs="Times New Roman"/>
          <w:b/>
          <w:caps/>
          <w:kern w:val="28"/>
          <w:sz w:val="18"/>
          <w:szCs w:val="18"/>
          <w:lang w:eastAsia="pl-PL"/>
        </w:rPr>
        <w:t>9. podstawa płatności</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9.1. Ogólne ustalenia dotyczące podstawy płatności</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 xml:space="preserve">Ogólne ustalenia dotyczące podstawy płatności podano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9.</w:t>
      </w:r>
    </w:p>
    <w:p w:rsidR="00B136D4" w:rsidRPr="00440953" w:rsidRDefault="00B136D4" w:rsidP="00B136D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440953">
        <w:rPr>
          <w:rFonts w:ascii="Times New Roman" w:eastAsia="Times New Roman" w:hAnsi="Times New Roman" w:cs="Times New Roman"/>
          <w:b/>
          <w:sz w:val="18"/>
          <w:szCs w:val="18"/>
          <w:lang w:eastAsia="pl-PL"/>
        </w:rPr>
        <w:t>9.2. Cena jednostki obmiarowej</w:t>
      </w:r>
    </w:p>
    <w:p w:rsidR="00B136D4" w:rsidRPr="00440953" w:rsidRDefault="00B136D4" w:rsidP="00B136D4">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ab/>
        <w:t>Cena 1 m</w:t>
      </w:r>
      <w:r w:rsidRPr="00440953">
        <w:rPr>
          <w:rFonts w:ascii="Times New Roman" w:eastAsia="Times New Roman" w:hAnsi="Times New Roman" w:cs="Times New Roman"/>
          <w:sz w:val="18"/>
          <w:szCs w:val="18"/>
          <w:vertAlign w:val="superscript"/>
          <w:lang w:eastAsia="pl-PL"/>
        </w:rPr>
        <w:t>2</w:t>
      </w:r>
      <w:r w:rsidRPr="00440953">
        <w:rPr>
          <w:rFonts w:ascii="Times New Roman" w:eastAsia="Times New Roman" w:hAnsi="Times New Roman" w:cs="Times New Roman"/>
          <w:sz w:val="18"/>
          <w:szCs w:val="18"/>
          <w:lang w:eastAsia="pl-PL"/>
        </w:rPr>
        <w:t xml:space="preserve"> nawierzchni brukowcowej obejmuje:</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prace pomiarowe i oznakowanie robót,</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przygotowanie podłoża,</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dostarczenie brukowca i innych materiałów,</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 xml:space="preserve">wykonanie podsypki </w:t>
      </w:r>
      <w:r>
        <w:rPr>
          <w:rFonts w:ascii="Times New Roman" w:eastAsia="Times New Roman" w:hAnsi="Times New Roman" w:cs="Times New Roman"/>
          <w:sz w:val="18"/>
          <w:szCs w:val="18"/>
          <w:lang w:eastAsia="pl-PL"/>
        </w:rPr>
        <w:t>kamiennej</w:t>
      </w:r>
      <w:r w:rsidRPr="00440953">
        <w:rPr>
          <w:rFonts w:ascii="Times New Roman" w:eastAsia="Times New Roman" w:hAnsi="Times New Roman" w:cs="Times New Roman"/>
          <w:sz w:val="18"/>
          <w:szCs w:val="18"/>
          <w:lang w:eastAsia="pl-PL"/>
        </w:rPr>
        <w:t>,</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ustawienie kamieni oporowych,</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ułożenie brukowca,</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ubicie nawierzchni i zaklinowanie szczelin kruszywem łamanym bez zalewania spoin lub z wypełnieniem spoin zaprawą cementowo-piaskową,</w:t>
      </w:r>
    </w:p>
    <w:p w:rsidR="00B136D4" w:rsidRPr="00440953" w:rsidRDefault="00B136D4" w:rsidP="00B136D4">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przysypanie warstwą piasku lub żwiru,</w:t>
      </w:r>
    </w:p>
    <w:p w:rsidR="00B136D4" w:rsidRPr="00440953" w:rsidRDefault="00B136D4" w:rsidP="00B136D4">
      <w:pPr>
        <w:numPr>
          <w:ilvl w:val="0"/>
          <w:numId w:val="2"/>
        </w:numPr>
        <w:overflowPunct w:val="0"/>
        <w:autoSpaceDE w:val="0"/>
        <w:autoSpaceDN w:val="0"/>
        <w:adjustRightInd w:val="0"/>
        <w:spacing w:after="120" w:line="240" w:lineRule="auto"/>
        <w:ind w:left="284" w:hanging="284"/>
        <w:jc w:val="both"/>
        <w:rPr>
          <w:rFonts w:ascii="Times New Roman" w:eastAsia="Times New Roman" w:hAnsi="Times New Roman" w:cs="Times New Roman"/>
          <w:sz w:val="18"/>
          <w:szCs w:val="18"/>
          <w:lang w:eastAsia="pl-PL"/>
        </w:rPr>
      </w:pPr>
      <w:r w:rsidRPr="00440953">
        <w:rPr>
          <w:rFonts w:ascii="Times New Roman" w:eastAsia="Times New Roman" w:hAnsi="Times New Roman" w:cs="Times New Roman"/>
          <w:sz w:val="18"/>
          <w:szCs w:val="18"/>
          <w:lang w:eastAsia="pl-PL"/>
        </w:rPr>
        <w:t>wykonanie pomiarów i badań laboratoryjnych wymaganych w specyfikacji technicznej.</w:t>
      </w:r>
    </w:p>
    <w:p w:rsidR="00B136D4" w:rsidRPr="00440953" w:rsidRDefault="00B136D4" w:rsidP="00B136D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440953">
        <w:rPr>
          <w:rFonts w:ascii="Times New Roman" w:eastAsia="Times New Roman" w:hAnsi="Times New Roman" w:cs="Times New Roman"/>
          <w:b/>
          <w:caps/>
          <w:kern w:val="28"/>
          <w:sz w:val="18"/>
          <w:szCs w:val="18"/>
          <w:lang w:eastAsia="pl-PL"/>
        </w:rPr>
        <w:t>10. Przepisy związane</w:t>
      </w:r>
    </w:p>
    <w:p w:rsidR="00B136D4" w:rsidRPr="000D7FA4" w:rsidRDefault="00B136D4" w:rsidP="000D7FA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440953">
        <w:rPr>
          <w:rFonts w:ascii="Times New Roman" w:eastAsia="Times New Roman" w:hAnsi="Times New Roman" w:cs="Times New Roman"/>
          <w:sz w:val="18"/>
          <w:szCs w:val="18"/>
          <w:lang w:eastAsia="pl-PL"/>
        </w:rPr>
        <w:tab/>
        <w:t xml:space="preserve">Przepisy związane podano w </w:t>
      </w:r>
      <w:r>
        <w:rPr>
          <w:rFonts w:ascii="Times New Roman" w:eastAsia="Times New Roman" w:hAnsi="Times New Roman" w:cs="Times New Roman"/>
          <w:sz w:val="18"/>
          <w:szCs w:val="18"/>
          <w:lang w:eastAsia="pl-PL"/>
        </w:rPr>
        <w:t>SST</w:t>
      </w:r>
      <w:r w:rsidRPr="00440953">
        <w:rPr>
          <w:rFonts w:ascii="Times New Roman" w:eastAsia="Times New Roman" w:hAnsi="Times New Roman" w:cs="Times New Roman"/>
          <w:sz w:val="18"/>
          <w:szCs w:val="18"/>
          <w:lang w:eastAsia="pl-PL"/>
        </w:rPr>
        <w:t xml:space="preserve"> D-05.02.00 „Nawierzchnie twarde nieulepszone. Wymagania ogólne” pkt 10.</w:t>
      </w:r>
      <w:r w:rsidRPr="00440953">
        <w:rPr>
          <w:rFonts w:ascii="Times New Roman" w:eastAsia="Times New Roman" w:hAnsi="Times New Roman" w:cs="Times New Roman"/>
          <w:sz w:val="20"/>
          <w:szCs w:val="20"/>
          <w:lang w:eastAsia="pl-PL"/>
        </w:rPr>
        <w:tab/>
      </w:r>
    </w:p>
    <w:p w:rsidR="00791BCD" w:rsidRPr="007D45AB" w:rsidRDefault="00791BCD" w:rsidP="00386091">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pl-PL"/>
        </w:rPr>
      </w:pPr>
    </w:p>
    <w:p w:rsidR="003C10C4" w:rsidRPr="003C10C4" w:rsidRDefault="003C10C4" w:rsidP="003C10C4">
      <w:pPr>
        <w:autoSpaceDE w:val="0"/>
        <w:autoSpaceDN w:val="0"/>
        <w:adjustRightInd w:val="0"/>
        <w:spacing w:after="0" w:line="240" w:lineRule="auto"/>
        <w:jc w:val="center"/>
        <w:rPr>
          <w:rFonts w:ascii="Times New Roman" w:eastAsia="Calibri" w:hAnsi="Times New Roman" w:cs="Times New Roman"/>
          <w:b/>
          <w:bCs/>
          <w:sz w:val="20"/>
          <w:szCs w:val="20"/>
          <w:lang w:eastAsia="pl-PL"/>
        </w:rPr>
      </w:pPr>
      <w:r w:rsidRPr="003C10C4">
        <w:rPr>
          <w:rFonts w:ascii="Times New Roman" w:eastAsia="Calibri" w:hAnsi="Times New Roman" w:cs="Times New Roman"/>
          <w:b/>
          <w:bCs/>
          <w:sz w:val="20"/>
          <w:szCs w:val="20"/>
          <w:lang w:eastAsia="pl-PL"/>
        </w:rPr>
        <w:t>D – 05.03.05a</w:t>
      </w:r>
    </w:p>
    <w:p w:rsidR="003C10C4" w:rsidRPr="003C10C4" w:rsidRDefault="003C10C4" w:rsidP="003C10C4">
      <w:pPr>
        <w:autoSpaceDE w:val="0"/>
        <w:autoSpaceDN w:val="0"/>
        <w:adjustRightInd w:val="0"/>
        <w:spacing w:after="0" w:line="240" w:lineRule="auto"/>
        <w:jc w:val="center"/>
        <w:rPr>
          <w:rFonts w:ascii="Times New Roman" w:eastAsia="Calibri" w:hAnsi="Times New Roman" w:cs="Times New Roman"/>
          <w:b/>
          <w:bCs/>
          <w:sz w:val="20"/>
          <w:szCs w:val="20"/>
          <w:lang w:eastAsia="pl-PL"/>
        </w:rPr>
      </w:pPr>
      <w:r w:rsidRPr="003C10C4">
        <w:rPr>
          <w:rFonts w:ascii="Times New Roman" w:eastAsia="Calibri" w:hAnsi="Times New Roman" w:cs="Times New Roman"/>
          <w:b/>
          <w:bCs/>
          <w:sz w:val="20"/>
          <w:szCs w:val="20"/>
          <w:lang w:eastAsia="pl-PL"/>
        </w:rPr>
        <w:t>NAWIERZCHNIA  Z  BETONU ASFALTOWEGO.</w:t>
      </w:r>
    </w:p>
    <w:p w:rsidR="003C10C4" w:rsidRDefault="003C10C4" w:rsidP="003C10C4">
      <w:pPr>
        <w:autoSpaceDE w:val="0"/>
        <w:autoSpaceDN w:val="0"/>
        <w:adjustRightInd w:val="0"/>
        <w:spacing w:after="0" w:line="240" w:lineRule="auto"/>
        <w:jc w:val="center"/>
        <w:rPr>
          <w:rFonts w:ascii="Times New Roman" w:eastAsia="Calibri" w:hAnsi="Times New Roman" w:cs="Times New Roman"/>
          <w:b/>
          <w:bCs/>
          <w:sz w:val="20"/>
          <w:szCs w:val="20"/>
          <w:lang w:eastAsia="pl-PL"/>
        </w:rPr>
      </w:pPr>
      <w:r w:rsidRPr="003C10C4">
        <w:rPr>
          <w:rFonts w:ascii="Times New Roman" w:eastAsia="Calibri" w:hAnsi="Times New Roman" w:cs="Times New Roman"/>
          <w:b/>
          <w:bCs/>
          <w:sz w:val="20"/>
          <w:szCs w:val="20"/>
          <w:lang w:eastAsia="pl-PL"/>
        </w:rPr>
        <w:t>WARSTWA ŚCIERALNA wg WT-1 i WT-2</w:t>
      </w:r>
    </w:p>
    <w:p w:rsidR="003C10C4" w:rsidRPr="003C10C4" w:rsidRDefault="003C10C4" w:rsidP="003C10C4">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90" w:name="_Toc462133766"/>
      <w:r w:rsidRPr="003C10C4">
        <w:rPr>
          <w:rFonts w:ascii="Times New Roman" w:eastAsia="Times New Roman" w:hAnsi="Times New Roman" w:cs="Times New Roman"/>
          <w:b/>
          <w:caps/>
          <w:kern w:val="28"/>
          <w:sz w:val="18"/>
          <w:szCs w:val="18"/>
          <w:lang w:eastAsia="pl-PL"/>
        </w:rPr>
        <w:t>1. Wstęp</w:t>
      </w:r>
      <w:bookmarkEnd w:id="1390"/>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 xml:space="preserve">1.1. Przedmiot </w:t>
      </w:r>
      <w:r>
        <w:rPr>
          <w:rFonts w:ascii="Times New Roman" w:eastAsia="Times New Roman" w:hAnsi="Times New Roman" w:cs="Times New Roman"/>
          <w:b/>
          <w:sz w:val="18"/>
          <w:szCs w:val="18"/>
          <w:lang w:eastAsia="pl-PL"/>
        </w:rPr>
        <w:t>SST</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Przedmiotem niniejszej ogólnej specyfikacji technicznej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są wymagania dotyczące wykonania i odbioru robót związanych z wykonaniem warstwy ścieralnej z betonu asfaltowego.</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 xml:space="preserve">1.2. Zakres stosowania </w:t>
      </w:r>
      <w:r>
        <w:rPr>
          <w:rFonts w:ascii="Times New Roman" w:eastAsia="Times New Roman" w:hAnsi="Times New Roman" w:cs="Times New Roman"/>
          <w:b/>
          <w:sz w:val="18"/>
          <w:szCs w:val="18"/>
          <w:lang w:eastAsia="pl-PL"/>
        </w:rPr>
        <w:t>SST</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ab/>
      </w:r>
      <w:r w:rsidRPr="003C10C4">
        <w:rPr>
          <w:rFonts w:ascii="Times New Roman" w:eastAsia="Times New Roman" w:hAnsi="Times New Roman" w:cs="Times New Roman"/>
          <w:b/>
          <w:sz w:val="18"/>
          <w:szCs w:val="18"/>
          <w:lang w:eastAsia="pl-PL"/>
        </w:rPr>
        <w:t>1.2. Zakres stosowania SST</w:t>
      </w:r>
    </w:p>
    <w:p w:rsidR="003C10C4" w:rsidRDefault="003C10C4" w:rsidP="003C10C4">
      <w:pPr>
        <w:overflowPunct w:val="0"/>
        <w:autoSpaceDE w:val="0"/>
        <w:autoSpaceDN w:val="0"/>
        <w:adjustRightInd w:val="0"/>
        <w:spacing w:after="0" w:line="240" w:lineRule="auto"/>
        <w:jc w:val="both"/>
        <w:textAlignment w:val="baseline"/>
        <w:rPr>
          <w:rFonts w:ascii="Times New Roman" w:eastAsia="Calibri" w:hAnsi="Times New Roman" w:cs="Times New Roman"/>
          <w:b/>
          <w:sz w:val="18"/>
          <w:szCs w:val="18"/>
          <w:lang w:eastAsia="pl-PL"/>
        </w:rPr>
      </w:pPr>
      <w:r w:rsidRPr="003C10C4">
        <w:rPr>
          <w:rFonts w:ascii="Times New Roman" w:eastAsia="Times New Roman" w:hAnsi="Times New Roman" w:cs="Times New Roman"/>
          <w:sz w:val="18"/>
          <w:szCs w:val="18"/>
          <w:lang w:eastAsia="pl-PL"/>
        </w:rPr>
        <w:tab/>
        <w:t xml:space="preserve">Szczegółowa specyfikacja techniczna stanowi obowiązującą podstawę jako dokument przetargowy i kontraktowy przy zlecaniu i realizacji robót na zadanie: </w:t>
      </w:r>
      <w:r w:rsidRPr="001F2B0C">
        <w:rPr>
          <w:rFonts w:ascii="Times New Roman" w:eastAsia="Times New Roman" w:hAnsi="Times New Roman" w:cs="Times New Roman"/>
          <w:b/>
          <w:sz w:val="18"/>
          <w:szCs w:val="18"/>
          <w:lang w:eastAsia="pl-PL"/>
        </w:rPr>
        <w:t xml:space="preserve">„Przebudowa z rozbudową drogi powiatowej nr </w:t>
      </w:r>
      <w:r w:rsidR="001463F1">
        <w:rPr>
          <w:rFonts w:ascii="Times New Roman" w:eastAsia="Times New Roman" w:hAnsi="Times New Roman" w:cs="Times New Roman"/>
          <w:b/>
          <w:sz w:val="18"/>
          <w:szCs w:val="18"/>
          <w:lang w:eastAsia="pl-PL"/>
        </w:rPr>
        <w:t>1416C Zielnowo – Fijewo”</w:t>
      </w:r>
      <w:r w:rsidRPr="001F2B0C">
        <w:rPr>
          <w:rFonts w:ascii="Times New Roman" w:eastAsia="Times New Roman" w:hAnsi="Times New Roman" w:cs="Times New Roman"/>
          <w:b/>
          <w:sz w:val="18"/>
          <w:szCs w:val="18"/>
          <w:lang w:eastAsia="pl-PL"/>
        </w:rPr>
        <w:t>”.</w:t>
      </w:r>
    </w:p>
    <w:p w:rsidR="001F2B0C" w:rsidRPr="003C10C4" w:rsidRDefault="001F2B0C"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 xml:space="preserve">1.3. Zakres robót objętych </w:t>
      </w:r>
      <w:r>
        <w:rPr>
          <w:rFonts w:ascii="Times New Roman" w:eastAsia="Times New Roman" w:hAnsi="Times New Roman" w:cs="Times New Roman"/>
          <w:b/>
          <w:sz w:val="18"/>
          <w:szCs w:val="18"/>
          <w:lang w:eastAsia="pl-PL"/>
        </w:rPr>
        <w:t>SST</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Ustalenia zawarte w niniejszej specyfikacji dotyczą zasad prowadzenia robót związanych z wykonaniem i odbiorem warstwy ścieralnej z betonu asfaltowego wg PN-EN 13108-1 [50] i WT-2 [80] [81] z mieszanki mineralno-asfaltowej dostarczonej od producenta. W przypadku produkcji mieszanki mineralno-asfaltowej przez Wykonawcę dla potrzeb budowy, Wykonawca zobowiązany jest prowadzić zakładową kontrolę produkcji (ZKP) zgodnie z  PN-EN 13108-21 [53].</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Stosowane mieszanki  betonu asfaltowego o wymiarze D podano w tablicy 1.</w:t>
      </w:r>
    </w:p>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3C10C4" w:rsidRPr="003C10C4" w:rsidTr="003C10C4">
        <w:trPr>
          <w:trHeight w:val="590"/>
        </w:trPr>
        <w:tc>
          <w:tcPr>
            <w:tcW w:w="1276"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Kategoria</w:t>
            </w: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Ruchu</w:t>
            </w:r>
          </w:p>
        </w:tc>
        <w:tc>
          <w:tcPr>
            <w:tcW w:w="6132"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o wymiarze D</w:t>
            </w:r>
            <w:r w:rsidRPr="003C10C4">
              <w:rPr>
                <w:rFonts w:ascii="Times New Roman" w:eastAsia="Times New Roman" w:hAnsi="Times New Roman" w:cs="Times New Roman"/>
                <w:sz w:val="18"/>
                <w:szCs w:val="18"/>
                <w:vertAlign w:val="superscript"/>
                <w:lang w:eastAsia="pl-PL"/>
              </w:rPr>
              <w:t>1)</w:t>
            </w:r>
            <w:r w:rsidRPr="003C10C4">
              <w:rPr>
                <w:rFonts w:ascii="Times New Roman" w:eastAsia="Times New Roman" w:hAnsi="Times New Roman" w:cs="Times New Roman"/>
                <w:sz w:val="18"/>
                <w:szCs w:val="18"/>
                <w:lang w:eastAsia="pl-PL"/>
              </w:rPr>
              <w:t>,  mm</w:t>
            </w:r>
          </w:p>
        </w:tc>
      </w:tr>
      <w:tr w:rsidR="003C10C4" w:rsidRPr="003C10C4" w:rsidTr="003C10C4">
        <w:tc>
          <w:tcPr>
            <w:tcW w:w="1276" w:type="dxa"/>
          </w:tcPr>
          <w:p w:rsidR="003C10C4" w:rsidRPr="003C10C4" w:rsidRDefault="003A2D41" w:rsidP="003A2D41">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 3</w:t>
            </w:r>
          </w:p>
        </w:tc>
        <w:tc>
          <w:tcPr>
            <w:tcW w:w="6132" w:type="dxa"/>
          </w:tcPr>
          <w:p w:rsidR="003C10C4" w:rsidRPr="003A2D41" w:rsidRDefault="003A2D41" w:rsidP="003A2D41">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AC11S</w:t>
            </w: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vertAlign w:val="superscript"/>
          <w:lang w:eastAsia="pl-PL"/>
        </w:rPr>
        <w:t xml:space="preserve">1) </w:t>
      </w:r>
      <w:r w:rsidRPr="003C10C4">
        <w:rPr>
          <w:rFonts w:ascii="Times New Roman" w:eastAsia="Times New Roman" w:hAnsi="Times New Roman" w:cs="Times New Roman"/>
          <w:sz w:val="18"/>
          <w:szCs w:val="18"/>
          <w:lang w:eastAsia="pl-PL"/>
        </w:rPr>
        <w:t>Podział ze względu na wymiar największego kruszywa w mieszance – patrz punkt 1.4.4.</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1.4. Określenia podstawowe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1.4.1. </w:t>
      </w:r>
      <w:r w:rsidRPr="003C10C4">
        <w:rPr>
          <w:rFonts w:ascii="Times New Roman" w:eastAsia="Times New Roman" w:hAnsi="Times New Roman" w:cs="Times New Roman"/>
          <w:sz w:val="18"/>
          <w:szCs w:val="18"/>
          <w:lang w:eastAsia="pl-PL"/>
        </w:rPr>
        <w:t>Nawierzchnia – konstrukcja składająca się z jednej lub kilku warstw służących do przejmowania i rozkładania obciążeń od ruchu pojazdów na podłoże.</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1.4.2. </w:t>
      </w:r>
      <w:r w:rsidRPr="003C10C4">
        <w:rPr>
          <w:rFonts w:ascii="Times New Roman" w:eastAsia="Times New Roman" w:hAnsi="Times New Roman" w:cs="Times New Roman"/>
          <w:sz w:val="18"/>
          <w:szCs w:val="18"/>
          <w:lang w:eastAsia="pl-PL"/>
        </w:rPr>
        <w:t>Warstwa ścieralna – górna warstwa nawierzchni będąca w bezpośrednim kontakcie z kołami pojazdów.</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1.4.3. </w:t>
      </w:r>
      <w:r w:rsidRPr="003C10C4">
        <w:rPr>
          <w:rFonts w:ascii="Times New Roman" w:eastAsia="Times New Roman" w:hAnsi="Times New Roman" w:cs="Times New Roman"/>
          <w:sz w:val="18"/>
          <w:szCs w:val="18"/>
          <w:lang w:eastAsia="pl-PL"/>
        </w:rPr>
        <w:t>Mieszanka mineralno-asfaltowa (MMA) – mieszanka kruszyw i lepiszcza asfaltowego.</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1.4.4. </w:t>
      </w:r>
      <w:r w:rsidRPr="003C10C4">
        <w:rPr>
          <w:rFonts w:ascii="Times New Roman" w:eastAsia="Times New Roman" w:hAnsi="Times New Roman" w:cs="Times New Roman"/>
          <w:sz w:val="18"/>
          <w:szCs w:val="18"/>
          <w:lang w:eastAsia="pl-PL"/>
        </w:rPr>
        <w:t>Wymiar mieszanki mineralno-asfaltowej – określenie mieszanki mineralno-asfaltowej, ze względu na największy wymiar kruszywa D, np. wymiar 5, 8, 11.</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1.4.5. </w:t>
      </w:r>
      <w:r w:rsidRPr="003C10C4">
        <w:rPr>
          <w:rFonts w:ascii="Times New Roman" w:eastAsia="Times New Roman" w:hAnsi="Times New Roman" w:cs="Times New Roman"/>
          <w:sz w:val="18"/>
          <w:szCs w:val="18"/>
          <w:lang w:eastAsia="pl-PL"/>
        </w:rPr>
        <w:t>Beton asfaltowy – mieszanka mineralno-asfaltowa, w której kruszywo o uziarnieniu ciągłym lub nieciągłym tworzy strukturę wzajemnie klinującą się.</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1.4.6. </w:t>
      </w:r>
      <w:r w:rsidRPr="003C10C4">
        <w:rPr>
          <w:rFonts w:ascii="Times New Roman" w:eastAsia="Times New Roman" w:hAnsi="Times New Roman" w:cs="Times New Roman"/>
          <w:sz w:val="18"/>
          <w:szCs w:val="18"/>
          <w:lang w:eastAsia="pl-PL"/>
        </w:rPr>
        <w:t>Uziarnienie – skład ziarnowy kruszywa, wyrażony w procentach masy ziaren przechodzących przez określony zestaw sit.</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1.4.7. </w:t>
      </w:r>
      <w:r w:rsidRPr="003C10C4">
        <w:rPr>
          <w:rFonts w:ascii="Times New Roman" w:eastAsia="Times New Roman" w:hAnsi="Times New Roman" w:cs="Times New Roman"/>
          <w:sz w:val="18"/>
          <w:szCs w:val="18"/>
          <w:lang w:eastAsia="pl-PL"/>
        </w:rPr>
        <w:t>Kategoria ruchu – obciążenie drogi ruchem samochodowym, wyrażone w osiach obliczeniowych (100 kN) wg „Katalogu typowych konstrukcji nawierzchni podatnych i półsztywnych” GDDKiA [82].</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1.4.8. </w:t>
      </w:r>
      <w:r w:rsidRPr="003C10C4">
        <w:rPr>
          <w:rFonts w:ascii="Times New Roman" w:eastAsia="Times New Roman" w:hAnsi="Times New Roman" w:cs="Times New Roman"/>
          <w:sz w:val="18"/>
          <w:szCs w:val="18"/>
          <w:lang w:eastAsia="pl-PL"/>
        </w:rPr>
        <w:t>Wymiar kruszywa – wielkość ziaren kruszywa, określona przez dolny (d) i górny (D) wymiar sita.</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1.4.9. </w:t>
      </w:r>
      <w:r w:rsidRPr="003C10C4">
        <w:rPr>
          <w:rFonts w:ascii="Times New Roman" w:eastAsia="Times New Roman" w:hAnsi="Times New Roman" w:cs="Times New Roman"/>
          <w:sz w:val="18"/>
          <w:szCs w:val="18"/>
          <w:lang w:eastAsia="pl-PL"/>
        </w:rPr>
        <w:t xml:space="preserve">Kruszywo grube – kruszywo z ziaren o wymiarze: D ≤ </w:t>
      </w:r>
      <w:smartTag w:uri="urn:schemas-microsoft-com:office:smarttags" w:element="metricconverter">
        <w:smartTagPr>
          <w:attr w:name="ProductID" w:val="45 mm"/>
        </w:smartTagPr>
        <w:r w:rsidRPr="003C10C4">
          <w:rPr>
            <w:rFonts w:ascii="Times New Roman" w:eastAsia="Times New Roman" w:hAnsi="Times New Roman" w:cs="Times New Roman"/>
            <w:sz w:val="18"/>
            <w:szCs w:val="18"/>
            <w:lang w:eastAsia="pl-PL"/>
          </w:rPr>
          <w:t>45 mm</w:t>
        </w:r>
      </w:smartTag>
      <w:r w:rsidRPr="003C10C4">
        <w:rPr>
          <w:rFonts w:ascii="Times New Roman" w:eastAsia="Times New Roman" w:hAnsi="Times New Roman" w:cs="Times New Roman"/>
          <w:sz w:val="18"/>
          <w:szCs w:val="18"/>
          <w:lang w:eastAsia="pl-PL"/>
        </w:rPr>
        <w:t xml:space="preserve"> oraz d &gt; </w:t>
      </w:r>
      <w:smartTag w:uri="urn:schemas-microsoft-com:office:smarttags" w:element="metricconverter">
        <w:smartTagPr>
          <w:attr w:name="ProductID" w:val="2 mm"/>
        </w:smartTagPr>
        <w:r w:rsidRPr="003C10C4">
          <w:rPr>
            <w:rFonts w:ascii="Times New Roman" w:eastAsia="Times New Roman" w:hAnsi="Times New Roman" w:cs="Times New Roman"/>
            <w:sz w:val="18"/>
            <w:szCs w:val="18"/>
            <w:lang w:eastAsia="pl-PL"/>
          </w:rPr>
          <w:t>2 mm</w:t>
        </w:r>
      </w:smartTag>
      <w:r w:rsidRPr="003C10C4">
        <w:rPr>
          <w:rFonts w:ascii="Times New Roman" w:eastAsia="Times New Roman" w:hAnsi="Times New Roman" w:cs="Times New Roman"/>
          <w:sz w:val="18"/>
          <w:szCs w:val="18"/>
          <w:lang w:eastAsia="pl-PL"/>
        </w:rPr>
        <w:t>.</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1.4.10. </w:t>
      </w:r>
      <w:r w:rsidRPr="003C10C4">
        <w:rPr>
          <w:rFonts w:ascii="Times New Roman" w:eastAsia="Times New Roman" w:hAnsi="Times New Roman" w:cs="Times New Roman"/>
          <w:sz w:val="18"/>
          <w:szCs w:val="18"/>
          <w:lang w:eastAsia="pl-PL"/>
        </w:rPr>
        <w:t xml:space="preserve">Kruszywo drobne – kruszywo z ziaren o wymiarze: D ≤ </w:t>
      </w:r>
      <w:smartTag w:uri="urn:schemas-microsoft-com:office:smarttags" w:element="metricconverter">
        <w:smartTagPr>
          <w:attr w:name="ProductID" w:val="2 mm"/>
        </w:smartTagPr>
        <w:r w:rsidRPr="003C10C4">
          <w:rPr>
            <w:rFonts w:ascii="Times New Roman" w:eastAsia="Times New Roman" w:hAnsi="Times New Roman" w:cs="Times New Roman"/>
            <w:sz w:val="18"/>
            <w:szCs w:val="18"/>
            <w:lang w:eastAsia="pl-PL"/>
          </w:rPr>
          <w:t>2 mm</w:t>
        </w:r>
      </w:smartTag>
      <w:r w:rsidRPr="003C10C4">
        <w:rPr>
          <w:rFonts w:ascii="Times New Roman" w:eastAsia="Times New Roman" w:hAnsi="Times New Roman" w:cs="Times New Roman"/>
          <w:sz w:val="18"/>
          <w:szCs w:val="18"/>
          <w:lang w:eastAsia="pl-PL"/>
        </w:rPr>
        <w:t xml:space="preserve">, którego większa część pozostaje na sicie </w:t>
      </w:r>
      <w:smartTag w:uri="urn:schemas-microsoft-com:office:smarttags" w:element="metricconverter">
        <w:smartTagPr>
          <w:attr w:name="ProductID" w:val="0,063 mm"/>
        </w:smartTagPr>
        <w:r w:rsidRPr="003C10C4">
          <w:rPr>
            <w:rFonts w:ascii="Times New Roman" w:eastAsia="Times New Roman" w:hAnsi="Times New Roman" w:cs="Times New Roman"/>
            <w:sz w:val="18"/>
            <w:szCs w:val="18"/>
            <w:lang w:eastAsia="pl-PL"/>
          </w:rPr>
          <w:t>0,063 mm</w:t>
        </w:r>
      </w:smartTag>
      <w:r w:rsidRPr="003C10C4">
        <w:rPr>
          <w:rFonts w:ascii="Times New Roman" w:eastAsia="Times New Roman" w:hAnsi="Times New Roman" w:cs="Times New Roman"/>
          <w:sz w:val="18"/>
          <w:szCs w:val="18"/>
          <w:lang w:eastAsia="pl-PL"/>
        </w:rPr>
        <w:t>.</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1.4.11. </w:t>
      </w:r>
      <w:r w:rsidRPr="003C10C4">
        <w:rPr>
          <w:rFonts w:ascii="Times New Roman" w:eastAsia="Times New Roman" w:hAnsi="Times New Roman" w:cs="Times New Roman"/>
          <w:sz w:val="18"/>
          <w:szCs w:val="18"/>
          <w:lang w:eastAsia="pl-PL"/>
        </w:rPr>
        <w:t xml:space="preserve">Pył – kruszywo z ziaren przechodzących przez sito </w:t>
      </w:r>
      <w:smartTag w:uri="urn:schemas-microsoft-com:office:smarttags" w:element="metricconverter">
        <w:smartTagPr>
          <w:attr w:name="ProductID" w:val="0,063 mm"/>
        </w:smartTagPr>
        <w:r w:rsidRPr="003C10C4">
          <w:rPr>
            <w:rFonts w:ascii="Times New Roman" w:eastAsia="Times New Roman" w:hAnsi="Times New Roman" w:cs="Times New Roman"/>
            <w:sz w:val="18"/>
            <w:szCs w:val="18"/>
            <w:lang w:eastAsia="pl-PL"/>
          </w:rPr>
          <w:t>0,063 mm</w:t>
        </w:r>
      </w:smartTag>
      <w:r w:rsidRPr="003C10C4">
        <w:rPr>
          <w:rFonts w:ascii="Times New Roman" w:eastAsia="Times New Roman" w:hAnsi="Times New Roman" w:cs="Times New Roman"/>
          <w:sz w:val="18"/>
          <w:szCs w:val="18"/>
          <w:lang w:eastAsia="pl-PL"/>
        </w:rPr>
        <w:t>.</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1.4.12. </w:t>
      </w:r>
      <w:r w:rsidRPr="003C10C4">
        <w:rPr>
          <w:rFonts w:ascii="Times New Roman" w:eastAsia="Times New Roman" w:hAnsi="Times New Roman" w:cs="Times New Roman"/>
          <w:sz w:val="18"/>
          <w:szCs w:val="18"/>
          <w:lang w:eastAsia="pl-PL"/>
        </w:rPr>
        <w:t xml:space="preserve">Wypełniacz – kruszywo, którego większa część przechodzi przez sito </w:t>
      </w:r>
      <w:smartTag w:uri="urn:schemas-microsoft-com:office:smarttags" w:element="metricconverter">
        <w:smartTagPr>
          <w:attr w:name="ProductID" w:val="0,063 mm"/>
        </w:smartTagPr>
        <w:r w:rsidRPr="003C10C4">
          <w:rPr>
            <w:rFonts w:ascii="Times New Roman" w:eastAsia="Times New Roman" w:hAnsi="Times New Roman" w:cs="Times New Roman"/>
            <w:sz w:val="18"/>
            <w:szCs w:val="18"/>
            <w:lang w:eastAsia="pl-PL"/>
          </w:rPr>
          <w:t>0,063 mm</w:t>
        </w:r>
      </w:smartTag>
      <w:r w:rsidRPr="003C10C4">
        <w:rPr>
          <w:rFonts w:ascii="Times New Roman" w:eastAsia="Times New Roman" w:hAnsi="Times New Roman" w:cs="Times New Roman"/>
          <w:sz w:val="18"/>
          <w:szCs w:val="18"/>
          <w:lang w:eastAsia="pl-PL"/>
        </w:rPr>
        <w:t>. (Wypełniacz mieszany – kruszywo, które składa się z wypełniacza pochodzenia mineralnego i wodorotlenku wapnia. Wypełniacz dodany – wypełniacz pochodzenia mineralnego, wyprodukowany oddzielnie).</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1.4.13. </w:t>
      </w:r>
      <w:r w:rsidRPr="003C10C4">
        <w:rPr>
          <w:rFonts w:ascii="Times New Roman" w:eastAsia="Times New Roman" w:hAnsi="Times New Roman" w:cs="Times New Roman"/>
          <w:sz w:val="18"/>
          <w:szCs w:val="18"/>
          <w:lang w:eastAsia="pl-PL"/>
        </w:rPr>
        <w:t>Kationowa emulsja asfaltowa – emulsja, w której emulgator nadaje dodatnie ładunki cząstkom zdyspergowanego asfaltu.</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bCs/>
          <w:sz w:val="18"/>
          <w:szCs w:val="18"/>
          <w:lang w:eastAsia="pl-PL"/>
        </w:rPr>
        <w:t>1.4.14.</w:t>
      </w:r>
      <w:r w:rsidRPr="003C10C4">
        <w:rPr>
          <w:rFonts w:ascii="Times New Roman" w:eastAsia="Times New Roman" w:hAnsi="Times New Roman" w:cs="Times New Roman"/>
          <w:bCs/>
          <w:sz w:val="18"/>
          <w:szCs w:val="18"/>
          <w:lang w:eastAsia="pl-PL"/>
        </w:rPr>
        <w:t xml:space="preserve">Połączenia technologiczne </w:t>
      </w:r>
      <w:r w:rsidRPr="003C10C4">
        <w:rPr>
          <w:rFonts w:ascii="Times New Roman" w:eastAsia="Times New Roman" w:hAnsi="Times New Roman" w:cs="Times New Roman"/>
          <w:b/>
          <w:bCs/>
          <w:sz w:val="18"/>
          <w:szCs w:val="18"/>
          <w:lang w:eastAsia="pl-PL"/>
        </w:rPr>
        <w:t xml:space="preserve">– </w:t>
      </w:r>
      <w:r w:rsidRPr="003C10C4">
        <w:rPr>
          <w:rFonts w:ascii="Times New Roman" w:eastAsia="Times New Roman" w:hAnsi="Times New Roman" w:cs="Times New Roman"/>
          <w:sz w:val="18"/>
          <w:szCs w:val="18"/>
          <w:lang w:eastAsia="pl-PL"/>
        </w:rPr>
        <w:t>połączenia rożnych warstw ze sobą lub tych samych</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warstw wykonywanych w rożnym czasie nie będących połączeniem międzywarstwowym</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bCs/>
          <w:sz w:val="18"/>
          <w:szCs w:val="18"/>
          <w:lang w:eastAsia="pl-PL"/>
        </w:rPr>
        <w:t>1.4.15.</w:t>
      </w:r>
      <w:r w:rsidRPr="003C10C4">
        <w:rPr>
          <w:rFonts w:ascii="Times New Roman" w:eastAsia="Times New Roman" w:hAnsi="Times New Roman" w:cs="Times New Roman"/>
          <w:bCs/>
          <w:sz w:val="18"/>
          <w:szCs w:val="18"/>
          <w:lang w:eastAsia="pl-PL"/>
        </w:rPr>
        <w:t>Złącza podłużne i poprzeczne</w:t>
      </w:r>
      <w:r w:rsidRPr="003C10C4">
        <w:rPr>
          <w:rFonts w:ascii="Times New Roman" w:eastAsia="Times New Roman" w:hAnsi="Times New Roman" w:cs="Times New Roman"/>
          <w:b/>
          <w:bCs/>
          <w:sz w:val="18"/>
          <w:szCs w:val="18"/>
          <w:lang w:eastAsia="pl-PL"/>
        </w:rPr>
        <w:t xml:space="preserve"> </w:t>
      </w:r>
      <w:r w:rsidRPr="003C10C4">
        <w:rPr>
          <w:rFonts w:ascii="Times New Roman" w:eastAsia="Times New Roman" w:hAnsi="Times New Roman" w:cs="Times New Roman"/>
          <w:sz w:val="18"/>
          <w:szCs w:val="18"/>
          <w:lang w:eastAsia="pl-PL"/>
        </w:rPr>
        <w:t>– połączenia tego samego materiału wbudowywanego</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 rożnym czasie</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bCs/>
          <w:sz w:val="18"/>
          <w:szCs w:val="18"/>
          <w:lang w:eastAsia="pl-PL"/>
        </w:rPr>
        <w:t>1.4.16.</w:t>
      </w:r>
      <w:r w:rsidRPr="003C10C4">
        <w:rPr>
          <w:rFonts w:ascii="Times New Roman" w:eastAsia="Times New Roman" w:hAnsi="Times New Roman" w:cs="Times New Roman"/>
          <w:bCs/>
          <w:sz w:val="18"/>
          <w:szCs w:val="18"/>
          <w:lang w:eastAsia="pl-PL"/>
        </w:rPr>
        <w:t xml:space="preserve">Spoiny </w:t>
      </w:r>
      <w:r w:rsidRPr="003C10C4">
        <w:rPr>
          <w:rFonts w:ascii="Times New Roman" w:eastAsia="Times New Roman" w:hAnsi="Times New Roman" w:cs="Times New Roman"/>
          <w:sz w:val="18"/>
          <w:szCs w:val="18"/>
          <w:lang w:eastAsia="pl-PL"/>
        </w:rPr>
        <w:t>– połączenia rożnych materiałów, np. asfaltu lanego i betonu asfaltowego oraz warstwy asfaltowej z urządzeniami obcymi w nawierzchni lub ją ograniczającymi</w:t>
      </w:r>
    </w:p>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1.4.17. </w:t>
      </w:r>
      <w:r w:rsidRPr="003C10C4">
        <w:rPr>
          <w:rFonts w:ascii="Times New Roman" w:eastAsia="Times New Roman" w:hAnsi="Times New Roman" w:cs="Times New Roman"/>
          <w:sz w:val="18"/>
          <w:szCs w:val="18"/>
          <w:lang w:eastAsia="pl-PL"/>
        </w:rPr>
        <w:t xml:space="preserve">Pozostałe określenia podstawowe są zgodne z obowiązującymi, odpowiednimi polskimi normami i z definicjami podanymi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 pkt 1.4.</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1.4.15. </w:t>
      </w:r>
      <w:r w:rsidRPr="003C10C4">
        <w:rPr>
          <w:rFonts w:ascii="Times New Roman" w:eastAsia="Times New Roman" w:hAnsi="Times New Roman" w:cs="Times New Roman"/>
          <w:sz w:val="18"/>
          <w:szCs w:val="18"/>
          <w:lang w:eastAsia="pl-PL"/>
        </w:rPr>
        <w:t>Symbole i skróty dodatkowe</w:t>
      </w:r>
    </w:p>
    <w:tbl>
      <w:tblPr>
        <w:tblW w:w="0" w:type="auto"/>
        <w:tblLook w:val="04A0" w:firstRow="1" w:lastRow="0" w:firstColumn="1" w:lastColumn="0" w:noHBand="0" w:noVBand="1"/>
      </w:tblPr>
      <w:tblGrid>
        <w:gridCol w:w="737"/>
        <w:gridCol w:w="8131"/>
      </w:tblGrid>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AC_S</w:t>
            </w:r>
          </w:p>
        </w:tc>
        <w:tc>
          <w:tcPr>
            <w:tcW w:w="8131" w:type="dxa"/>
          </w:tcPr>
          <w:p w:rsidR="003C10C4" w:rsidRPr="003C10C4" w:rsidRDefault="003C10C4" w:rsidP="003C10C4">
            <w:pPr>
              <w:numPr>
                <w:ilvl w:val="0"/>
                <w:numId w:val="101"/>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beton asfaltowy do warstwy ścieralnej</w:t>
            </w:r>
          </w:p>
        </w:tc>
      </w:tr>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PMB</w:t>
            </w:r>
          </w:p>
        </w:tc>
        <w:tc>
          <w:tcPr>
            <w:tcW w:w="8131" w:type="dxa"/>
          </w:tcPr>
          <w:p w:rsidR="003C10C4" w:rsidRPr="003C10C4" w:rsidRDefault="003C10C4" w:rsidP="003C10C4">
            <w:pPr>
              <w:numPr>
                <w:ilvl w:val="0"/>
                <w:numId w:val="7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val="en-US" w:eastAsia="pl-PL"/>
              </w:rPr>
            </w:pPr>
            <w:r w:rsidRPr="003C10C4">
              <w:rPr>
                <w:rFonts w:ascii="Times New Roman" w:eastAsia="Times New Roman" w:hAnsi="Times New Roman" w:cs="Times New Roman"/>
                <w:sz w:val="18"/>
                <w:szCs w:val="18"/>
                <w:lang w:val="en-US" w:eastAsia="pl-PL"/>
              </w:rPr>
              <w:t>polimeroasfalt (ang. polymer modified bitumen),</w:t>
            </w:r>
          </w:p>
        </w:tc>
      </w:tr>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MG</w:t>
            </w:r>
          </w:p>
        </w:tc>
        <w:tc>
          <w:tcPr>
            <w:tcW w:w="8131" w:type="dxa"/>
          </w:tcPr>
          <w:p w:rsidR="003C10C4" w:rsidRPr="003C10C4" w:rsidRDefault="003C10C4" w:rsidP="003C10C4">
            <w:pPr>
              <w:numPr>
                <w:ilvl w:val="0"/>
                <w:numId w:val="7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 wielorodzajowy (ang. multigrade),</w:t>
            </w:r>
          </w:p>
        </w:tc>
      </w:tr>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w:t>
            </w:r>
          </w:p>
        </w:tc>
        <w:tc>
          <w:tcPr>
            <w:tcW w:w="8131" w:type="dxa"/>
          </w:tcPr>
          <w:p w:rsidR="003C10C4" w:rsidRPr="003C10C4" w:rsidRDefault="003C10C4" w:rsidP="003C10C4">
            <w:pPr>
              <w:numPr>
                <w:ilvl w:val="0"/>
                <w:numId w:val="7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górny wymiar sita (przy określaniu wielkości ziaren kruszywa),</w:t>
            </w:r>
          </w:p>
        </w:tc>
      </w:tr>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w:t>
            </w:r>
          </w:p>
        </w:tc>
        <w:tc>
          <w:tcPr>
            <w:tcW w:w="8131" w:type="dxa"/>
          </w:tcPr>
          <w:p w:rsidR="003C10C4" w:rsidRPr="003C10C4" w:rsidRDefault="003C10C4" w:rsidP="003C10C4">
            <w:pPr>
              <w:numPr>
                <w:ilvl w:val="0"/>
                <w:numId w:val="7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dolny wymiar sita (przy określaniu wielkości ziaren kruszywa),</w:t>
            </w:r>
          </w:p>
        </w:tc>
      </w:tr>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w:t>
            </w:r>
          </w:p>
        </w:tc>
        <w:tc>
          <w:tcPr>
            <w:tcW w:w="8131" w:type="dxa"/>
          </w:tcPr>
          <w:p w:rsidR="003C10C4" w:rsidRPr="003C10C4" w:rsidRDefault="003C10C4" w:rsidP="003C10C4">
            <w:pPr>
              <w:numPr>
                <w:ilvl w:val="0"/>
                <w:numId w:val="7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kationowa emulsja asfaltowa,</w:t>
            </w:r>
          </w:p>
        </w:tc>
      </w:tr>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NPD</w:t>
            </w:r>
          </w:p>
        </w:tc>
        <w:tc>
          <w:tcPr>
            <w:tcW w:w="8131" w:type="dxa"/>
          </w:tcPr>
          <w:p w:rsidR="003C10C4" w:rsidRPr="003C10C4" w:rsidRDefault="003C10C4" w:rsidP="003C10C4">
            <w:pPr>
              <w:numPr>
                <w:ilvl w:val="0"/>
                <w:numId w:val="7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właściwość użytkowa nie określana (ang. No Performance Determined; producent może jej nie określać),</w:t>
            </w:r>
          </w:p>
        </w:tc>
      </w:tr>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TBR</w:t>
            </w:r>
          </w:p>
        </w:tc>
        <w:tc>
          <w:tcPr>
            <w:tcW w:w="8131" w:type="dxa"/>
          </w:tcPr>
          <w:p w:rsidR="003C10C4" w:rsidRPr="003C10C4" w:rsidRDefault="003C10C4" w:rsidP="003C10C4">
            <w:pPr>
              <w:numPr>
                <w:ilvl w:val="0"/>
                <w:numId w:val="7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 zadeklarowania (ang. To Be Reported; producent może dostarczyć odpowiednie informacje, jednak nie jest do tego zobowiązany),</w:t>
            </w:r>
          </w:p>
        </w:tc>
      </w:tr>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IRI</w:t>
            </w:r>
          </w:p>
        </w:tc>
        <w:tc>
          <w:tcPr>
            <w:tcW w:w="8131" w:type="dxa"/>
          </w:tcPr>
          <w:p w:rsidR="003C10C4" w:rsidRPr="003C10C4" w:rsidRDefault="003C10C4" w:rsidP="003C10C4">
            <w:pPr>
              <w:numPr>
                <w:ilvl w:val="0"/>
                <w:numId w:val="7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międzynarodowy wskaźnik równości (ang. International Roughness Index),</w:t>
            </w:r>
          </w:p>
        </w:tc>
      </w:tr>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MOP</w:t>
            </w:r>
          </w:p>
        </w:tc>
        <w:tc>
          <w:tcPr>
            <w:tcW w:w="8131" w:type="dxa"/>
          </w:tcPr>
          <w:p w:rsidR="003C10C4" w:rsidRPr="003C10C4" w:rsidRDefault="003C10C4" w:rsidP="003C10C4">
            <w:pPr>
              <w:numPr>
                <w:ilvl w:val="0"/>
                <w:numId w:val="7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miejsce obsługi podróżnych. </w:t>
            </w:r>
          </w:p>
        </w:tc>
      </w:tr>
      <w:tr w:rsidR="003C10C4" w:rsidRPr="003C10C4" w:rsidTr="003C10C4">
        <w:tc>
          <w:tcPr>
            <w:tcW w:w="73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ZKP</w:t>
            </w:r>
          </w:p>
        </w:tc>
        <w:tc>
          <w:tcPr>
            <w:tcW w:w="8131" w:type="dxa"/>
          </w:tcPr>
          <w:p w:rsidR="003C10C4" w:rsidRPr="003C10C4" w:rsidRDefault="003C10C4" w:rsidP="003C10C4">
            <w:pPr>
              <w:numPr>
                <w:ilvl w:val="0"/>
                <w:numId w:val="7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zakładowa kontrola produkcji</w:t>
            </w:r>
          </w:p>
        </w:tc>
      </w:tr>
    </w:tbl>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1.4</w:t>
      </w:r>
      <w:r w:rsidRPr="003C10C4">
        <w:rPr>
          <w:rFonts w:ascii="Times New Roman" w:eastAsia="Times New Roman" w:hAnsi="Times New Roman" w:cs="Times New Roman"/>
          <w:sz w:val="18"/>
          <w:szCs w:val="18"/>
          <w:lang w:eastAsia="pl-PL"/>
        </w:rPr>
        <w:t>.</w:t>
      </w:r>
      <w:r w:rsidRPr="003C10C4">
        <w:rPr>
          <w:rFonts w:ascii="Times New Roman" w:eastAsia="Times New Roman" w:hAnsi="Times New Roman" w:cs="Times New Roman"/>
          <w:b/>
          <w:sz w:val="18"/>
          <w:szCs w:val="18"/>
          <w:lang w:eastAsia="pl-PL"/>
        </w:rPr>
        <w:t xml:space="preserve">16. </w:t>
      </w:r>
      <w:r w:rsidRPr="003C10C4">
        <w:rPr>
          <w:rFonts w:ascii="Times New Roman" w:eastAsia="Times New Roman" w:hAnsi="Times New Roman" w:cs="Times New Roman"/>
          <w:sz w:val="18"/>
          <w:szCs w:val="18"/>
          <w:lang w:eastAsia="pl-PL"/>
        </w:rPr>
        <w:t xml:space="preserve">Pozostałe określenia podstawowe są zgodne z obowiązującymi, odpowiednimi polskimi normami i z definicjami podanymi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ogólne”[1] pkt 1.4.</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1.5. Ogólne wymagania dotyczące robót</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Ogólne wymagania dotyczące robót podano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 [1] pkt 1.5.</w:t>
      </w:r>
    </w:p>
    <w:p w:rsidR="003C10C4" w:rsidRPr="003C10C4" w:rsidRDefault="003C10C4" w:rsidP="003C10C4">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91" w:name="_Toc462133767"/>
      <w:r w:rsidRPr="003C10C4">
        <w:rPr>
          <w:rFonts w:ascii="Times New Roman" w:eastAsia="Times New Roman" w:hAnsi="Times New Roman" w:cs="Times New Roman"/>
          <w:b/>
          <w:caps/>
          <w:kern w:val="28"/>
          <w:sz w:val="18"/>
          <w:szCs w:val="18"/>
          <w:lang w:eastAsia="pl-PL"/>
        </w:rPr>
        <w:t>2. Materiały</w:t>
      </w:r>
      <w:bookmarkEnd w:id="1391"/>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2.1. Ogólne wymagania dotyczące materiałów</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Ogólne wymagania dotyczące materiałów, ich pozyskiwania i składowania, podano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 [1] pkt 2.</w:t>
      </w:r>
    </w:p>
    <w:p w:rsidR="003C10C4" w:rsidRPr="003C10C4" w:rsidRDefault="003C10C4" w:rsidP="003C10C4">
      <w:pPr>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Wbudowywana mieszanka mineralno-asfaltowa może pochodzić z kilku wytwórni pod warunkiem, że jest produkowana z tych samych materiałów (o ustalonej przydatności ) i w oparciu o takie samo badanie typu.</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2.2. Lepiszcza asfaltowe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Należy stosować asfalty drogowe wg PN-EN 12591 [24] lub polimeroasfalty wg PN-EN 14023 [64] [64a] oraz asfalty drogowe wielorodzajowe wg PN-EN 13924-2 [63] [63a].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Rodzaje stosowanych lepiszcz asfaltowych podano w tablicy 2. Oprócz lepiszcz wymienionych w tablicy 2 można stosować inne lepiszcza nienormowe według aprobat technicznych.</w:t>
      </w:r>
    </w:p>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2. Zalecane  lepiszcza asfaltowe do warstwy ścieralnej z betonu asfaltowego</w:t>
      </w:r>
    </w:p>
    <w:tbl>
      <w:tblPr>
        <w:tblW w:w="8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57"/>
        <w:gridCol w:w="4703"/>
      </w:tblGrid>
      <w:tr w:rsidR="003C10C4" w:rsidRPr="003C10C4" w:rsidTr="003C10C4">
        <w:tc>
          <w:tcPr>
            <w:tcW w:w="1548" w:type="dxa"/>
            <w:vMerge w:val="restart"/>
          </w:tcPr>
          <w:p w:rsidR="003C10C4" w:rsidRPr="003C10C4" w:rsidRDefault="003C10C4" w:rsidP="003C10C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Kategoria</w:t>
            </w:r>
          </w:p>
          <w:p w:rsidR="003C10C4" w:rsidRPr="003C10C4" w:rsidRDefault="003C10C4" w:rsidP="003C10C4">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ruchu</w:t>
            </w:r>
          </w:p>
        </w:tc>
        <w:tc>
          <w:tcPr>
            <w:tcW w:w="2457" w:type="dxa"/>
            <w:vMerge w:val="restart"/>
          </w:tcPr>
          <w:p w:rsidR="003C10C4" w:rsidRPr="003C10C4" w:rsidRDefault="003C10C4" w:rsidP="003C10C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Mieszanka</w:t>
            </w:r>
          </w:p>
          <w:p w:rsidR="003C10C4" w:rsidRPr="003C10C4" w:rsidRDefault="003C10C4" w:rsidP="003C10C4">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ACS</w:t>
            </w:r>
          </w:p>
        </w:tc>
        <w:tc>
          <w:tcPr>
            <w:tcW w:w="4703" w:type="dxa"/>
          </w:tcPr>
          <w:p w:rsidR="003C10C4" w:rsidRPr="003C10C4" w:rsidRDefault="003C10C4" w:rsidP="003C10C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Gatunek lepiszcza   </w:t>
            </w:r>
          </w:p>
        </w:tc>
      </w:tr>
      <w:tr w:rsidR="003A2D41" w:rsidRPr="003C10C4" w:rsidTr="008D2D2F">
        <w:tc>
          <w:tcPr>
            <w:tcW w:w="1548" w:type="dxa"/>
            <w:vMerge/>
          </w:tcPr>
          <w:p w:rsidR="003A2D41" w:rsidRPr="003C10C4" w:rsidRDefault="003A2D41" w:rsidP="003C10C4">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18"/>
                <w:szCs w:val="18"/>
                <w:lang w:eastAsia="pl-PL"/>
              </w:rPr>
            </w:pPr>
          </w:p>
        </w:tc>
        <w:tc>
          <w:tcPr>
            <w:tcW w:w="2457" w:type="dxa"/>
            <w:vMerge/>
          </w:tcPr>
          <w:p w:rsidR="003A2D41" w:rsidRPr="003C10C4" w:rsidRDefault="003A2D41" w:rsidP="003C10C4">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18"/>
                <w:szCs w:val="18"/>
                <w:lang w:eastAsia="pl-PL"/>
              </w:rPr>
            </w:pPr>
          </w:p>
        </w:tc>
        <w:tc>
          <w:tcPr>
            <w:tcW w:w="4703" w:type="dxa"/>
          </w:tcPr>
          <w:p w:rsidR="003A2D41" w:rsidRPr="003C10C4" w:rsidRDefault="003A2D41" w:rsidP="003C10C4">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 drogowy</w:t>
            </w:r>
          </w:p>
        </w:tc>
      </w:tr>
      <w:tr w:rsidR="003A2D41" w:rsidRPr="003C10C4" w:rsidTr="008D2D2F">
        <w:tc>
          <w:tcPr>
            <w:tcW w:w="1548" w:type="dxa"/>
          </w:tcPr>
          <w:p w:rsidR="003A2D41" w:rsidRPr="003C10C4" w:rsidRDefault="003A2D41"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KR3 </w:t>
            </w:r>
          </w:p>
        </w:tc>
        <w:tc>
          <w:tcPr>
            <w:tcW w:w="2457" w:type="dxa"/>
          </w:tcPr>
          <w:p w:rsidR="003A2D41" w:rsidRPr="003C10C4" w:rsidRDefault="003A2D41" w:rsidP="003C10C4">
            <w:pPr>
              <w:overflowPunct w:val="0"/>
              <w:autoSpaceDE w:val="0"/>
              <w:autoSpaceDN w:val="0"/>
              <w:adjustRightInd w:val="0"/>
              <w:spacing w:before="180" w:after="6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AC11S</w:t>
            </w:r>
          </w:p>
        </w:tc>
        <w:tc>
          <w:tcPr>
            <w:tcW w:w="4703" w:type="dxa"/>
          </w:tcPr>
          <w:p w:rsidR="003A2D41" w:rsidRPr="003C10C4" w:rsidRDefault="003A2D41" w:rsidP="003C10C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   50/70</w:t>
            </w:r>
          </w:p>
          <w:p w:rsidR="003A2D41" w:rsidRPr="003C10C4" w:rsidRDefault="003A2D41" w:rsidP="003C10C4">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18"/>
                <w:szCs w:val="18"/>
                <w:lang w:eastAsia="pl-PL"/>
              </w:rPr>
            </w:pPr>
          </w:p>
        </w:tc>
      </w:tr>
    </w:tbl>
    <w:p w:rsidR="003C10C4" w:rsidRPr="003C10C4" w:rsidRDefault="003C10C4" w:rsidP="003C10C4">
      <w:pPr>
        <w:overflowPunct w:val="0"/>
        <w:autoSpaceDE w:val="0"/>
        <w:autoSpaceDN w:val="0"/>
        <w:adjustRightInd w:val="0"/>
        <w:spacing w:after="0" w:line="240" w:lineRule="auto"/>
        <w:ind w:left="993" w:hanging="993"/>
        <w:jc w:val="both"/>
        <w:textAlignment w:val="baseline"/>
        <w:rPr>
          <w:rFonts w:ascii="Times New Roman" w:eastAsia="Times New Roman" w:hAnsi="Times New Roman" w:cs="Times New Roman"/>
          <w:sz w:val="18"/>
          <w:szCs w:val="18"/>
          <w:lang w:eastAsia="pl-PL"/>
        </w:rPr>
      </w:pPr>
    </w:p>
    <w:p w:rsidR="003C10C4" w:rsidRPr="003C10C4" w:rsidRDefault="003C10C4" w:rsidP="001374D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drogowe powinny spełniać wymagania podane w tablicy 3.  Polimeroasfalty  powinny spełniać wymagania podane  w tablicy 4. Asfalt wielorodzajowy powinien spełnia</w:t>
      </w:r>
      <w:r w:rsidR="001374D9">
        <w:rPr>
          <w:rFonts w:ascii="Times New Roman" w:eastAsia="Times New Roman" w:hAnsi="Times New Roman" w:cs="Times New Roman"/>
          <w:sz w:val="18"/>
          <w:szCs w:val="18"/>
          <w:lang w:eastAsia="pl-PL"/>
        </w:rPr>
        <w:t>ć wymagania podane w tablicy 5.</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255"/>
        <w:gridCol w:w="1114"/>
        <w:gridCol w:w="1795"/>
        <w:gridCol w:w="2300"/>
      </w:tblGrid>
      <w:tr w:rsidR="003C10C4" w:rsidRPr="003C10C4" w:rsidTr="001374D9">
        <w:tc>
          <w:tcPr>
            <w:tcW w:w="543" w:type="dxa"/>
            <w:vMerge w:val="restart"/>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Lp.</w:t>
            </w:r>
          </w:p>
        </w:tc>
        <w:tc>
          <w:tcPr>
            <w:tcW w:w="3255" w:type="dxa"/>
            <w:vMerge w:val="restart"/>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Właściwości</w:t>
            </w:r>
          </w:p>
        </w:tc>
        <w:tc>
          <w:tcPr>
            <w:tcW w:w="1114" w:type="dxa"/>
            <w:vMerge w:val="restart"/>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Jed-nostka</w:t>
            </w:r>
          </w:p>
        </w:tc>
        <w:tc>
          <w:tcPr>
            <w:tcW w:w="1795" w:type="dxa"/>
            <w:vMerge w:val="restart"/>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Metoda</w:t>
            </w: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w:t>
            </w:r>
          </w:p>
        </w:tc>
        <w:tc>
          <w:tcPr>
            <w:tcW w:w="230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Rodzaj asfaltu</w:t>
            </w:r>
          </w:p>
        </w:tc>
      </w:tr>
      <w:tr w:rsidR="001374D9" w:rsidRPr="003C10C4" w:rsidTr="001374D9">
        <w:tc>
          <w:tcPr>
            <w:tcW w:w="543" w:type="dxa"/>
            <w:vMerge/>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3255" w:type="dxa"/>
            <w:vMerge/>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1114" w:type="dxa"/>
            <w:vMerge/>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1795" w:type="dxa"/>
            <w:vMerge/>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2300"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50/70</w:t>
            </w:r>
          </w:p>
        </w:tc>
      </w:tr>
      <w:tr w:rsidR="003C10C4" w:rsidRPr="003C10C4" w:rsidTr="001374D9">
        <w:tc>
          <w:tcPr>
            <w:tcW w:w="9007" w:type="dxa"/>
            <w:gridSpan w:val="5"/>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WŁAŚCIWOŚCI   OBLIGATORYJNE</w:t>
            </w:r>
          </w:p>
        </w:tc>
      </w:tr>
      <w:tr w:rsidR="001374D9" w:rsidRPr="003C10C4" w:rsidTr="008D2D2F">
        <w:tc>
          <w:tcPr>
            <w:tcW w:w="543" w:type="dxa"/>
          </w:tcPr>
          <w:p w:rsidR="001374D9" w:rsidRPr="003C10C4" w:rsidRDefault="001374D9"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c>
          <w:tcPr>
            <w:tcW w:w="3255" w:type="dxa"/>
          </w:tcPr>
          <w:p w:rsidR="001374D9" w:rsidRPr="003C10C4" w:rsidRDefault="001374D9"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Penetracja w </w:t>
            </w:r>
            <w:smartTag w:uri="urn:schemas-microsoft-com:office:smarttags" w:element="metricconverter">
              <w:smartTagPr>
                <w:attr w:name="ProductID" w:val="25ﾰC"/>
              </w:smartTagPr>
              <w:r w:rsidRPr="003C10C4">
                <w:rPr>
                  <w:rFonts w:ascii="Times New Roman" w:eastAsia="Times New Roman" w:hAnsi="Times New Roman" w:cs="Times New Roman"/>
                  <w:sz w:val="18"/>
                  <w:szCs w:val="18"/>
                  <w:lang w:eastAsia="pl-PL"/>
                </w:rPr>
                <w:t>25°C</w:t>
              </w:r>
            </w:smartTag>
          </w:p>
        </w:tc>
        <w:tc>
          <w:tcPr>
            <w:tcW w:w="1114" w:type="dxa"/>
          </w:tcPr>
          <w:p w:rsidR="001374D9" w:rsidRPr="003C10C4" w:rsidRDefault="001374D9"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smartTag w:uri="urn:schemas-microsoft-com:office:smarttags" w:element="metricconverter">
              <w:smartTagPr>
                <w:attr w:name="ProductID" w:val="0,1 mm"/>
              </w:smartTagPr>
              <w:r w:rsidRPr="003C10C4">
                <w:rPr>
                  <w:rFonts w:ascii="Times New Roman" w:eastAsia="Times New Roman" w:hAnsi="Times New Roman" w:cs="Times New Roman"/>
                  <w:sz w:val="18"/>
                  <w:szCs w:val="18"/>
                  <w:lang w:eastAsia="pl-PL"/>
                </w:rPr>
                <w:t>0,1 mm</w:t>
              </w:r>
            </w:smartTag>
          </w:p>
        </w:tc>
        <w:tc>
          <w:tcPr>
            <w:tcW w:w="1795" w:type="dxa"/>
          </w:tcPr>
          <w:p w:rsidR="001374D9" w:rsidRPr="003C10C4" w:rsidRDefault="001374D9"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1426 [21]</w:t>
            </w:r>
          </w:p>
        </w:tc>
        <w:tc>
          <w:tcPr>
            <w:tcW w:w="2300" w:type="dxa"/>
          </w:tcPr>
          <w:p w:rsidR="001374D9" w:rsidRPr="003C10C4" w:rsidRDefault="001374D9"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50-70</w:t>
            </w:r>
          </w:p>
        </w:tc>
      </w:tr>
      <w:tr w:rsidR="001374D9" w:rsidRPr="003C10C4" w:rsidTr="008D2D2F">
        <w:tc>
          <w:tcPr>
            <w:tcW w:w="543" w:type="dxa"/>
          </w:tcPr>
          <w:p w:rsidR="001374D9" w:rsidRPr="003C10C4" w:rsidRDefault="001374D9"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w:t>
            </w:r>
          </w:p>
        </w:tc>
        <w:tc>
          <w:tcPr>
            <w:tcW w:w="3255" w:type="dxa"/>
          </w:tcPr>
          <w:p w:rsidR="001374D9" w:rsidRPr="003C10C4" w:rsidRDefault="001374D9"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Temperatura mięknienia</w:t>
            </w:r>
          </w:p>
        </w:tc>
        <w:tc>
          <w:tcPr>
            <w:tcW w:w="1114" w:type="dxa"/>
          </w:tcPr>
          <w:p w:rsidR="001374D9" w:rsidRPr="003C10C4" w:rsidRDefault="001374D9"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w:t>
            </w:r>
          </w:p>
        </w:tc>
        <w:tc>
          <w:tcPr>
            <w:tcW w:w="1795" w:type="dxa"/>
          </w:tcPr>
          <w:p w:rsidR="001374D9" w:rsidRPr="003C10C4" w:rsidRDefault="001374D9"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1427 [22]</w:t>
            </w:r>
          </w:p>
        </w:tc>
        <w:tc>
          <w:tcPr>
            <w:tcW w:w="2300" w:type="dxa"/>
          </w:tcPr>
          <w:p w:rsidR="001374D9" w:rsidRPr="003C10C4" w:rsidRDefault="001374D9"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46-54</w:t>
            </w:r>
          </w:p>
        </w:tc>
      </w:tr>
      <w:tr w:rsidR="001374D9" w:rsidRPr="003C10C4" w:rsidTr="008D2D2F">
        <w:tc>
          <w:tcPr>
            <w:tcW w:w="543"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w:t>
            </w:r>
          </w:p>
        </w:tc>
        <w:tc>
          <w:tcPr>
            <w:tcW w:w="3255"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Temperatura zapłonu, </w:t>
            </w:r>
          </w:p>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nie mniej niż</w:t>
            </w:r>
          </w:p>
        </w:tc>
        <w:tc>
          <w:tcPr>
            <w:tcW w:w="1114"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w:t>
            </w:r>
          </w:p>
        </w:tc>
        <w:tc>
          <w:tcPr>
            <w:tcW w:w="1795"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22592 [67]</w:t>
            </w:r>
          </w:p>
        </w:tc>
        <w:tc>
          <w:tcPr>
            <w:tcW w:w="2300"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230</w:t>
            </w:r>
          </w:p>
        </w:tc>
      </w:tr>
      <w:tr w:rsidR="001374D9" w:rsidRPr="003C10C4" w:rsidTr="008D2D2F">
        <w:tc>
          <w:tcPr>
            <w:tcW w:w="543"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w:t>
            </w:r>
          </w:p>
        </w:tc>
        <w:tc>
          <w:tcPr>
            <w:tcW w:w="3255" w:type="dxa"/>
          </w:tcPr>
          <w:p w:rsidR="001374D9" w:rsidRPr="003C10C4" w:rsidRDefault="001374D9"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Zawartość składników rozpuszczalnych, </w:t>
            </w:r>
          </w:p>
          <w:p w:rsidR="001374D9" w:rsidRPr="003C10C4" w:rsidRDefault="001374D9"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nie mniej niż</w:t>
            </w:r>
          </w:p>
        </w:tc>
        <w:tc>
          <w:tcPr>
            <w:tcW w:w="1114"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m/m</w:t>
            </w:r>
          </w:p>
        </w:tc>
        <w:tc>
          <w:tcPr>
            <w:tcW w:w="1795"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12592 [25]</w:t>
            </w:r>
          </w:p>
        </w:tc>
        <w:tc>
          <w:tcPr>
            <w:tcW w:w="2300"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99</w:t>
            </w:r>
          </w:p>
        </w:tc>
      </w:tr>
      <w:tr w:rsidR="001374D9" w:rsidRPr="003C10C4" w:rsidTr="008D2D2F">
        <w:tc>
          <w:tcPr>
            <w:tcW w:w="543"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w:t>
            </w:r>
          </w:p>
        </w:tc>
        <w:tc>
          <w:tcPr>
            <w:tcW w:w="3255"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Zmiana masy po starzeniu (ubytek lub przyrost), </w:t>
            </w:r>
          </w:p>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nie więcej niż</w:t>
            </w:r>
          </w:p>
        </w:tc>
        <w:tc>
          <w:tcPr>
            <w:tcW w:w="1114"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m/m</w:t>
            </w:r>
          </w:p>
        </w:tc>
        <w:tc>
          <w:tcPr>
            <w:tcW w:w="1795"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12607-1 [30]</w:t>
            </w:r>
          </w:p>
        </w:tc>
        <w:tc>
          <w:tcPr>
            <w:tcW w:w="2300"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0,5</w:t>
            </w:r>
          </w:p>
        </w:tc>
      </w:tr>
      <w:tr w:rsidR="001374D9" w:rsidRPr="003C10C4" w:rsidTr="008D2D2F">
        <w:tc>
          <w:tcPr>
            <w:tcW w:w="543"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w:t>
            </w:r>
          </w:p>
        </w:tc>
        <w:tc>
          <w:tcPr>
            <w:tcW w:w="3255"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Pozostała penetracja po starzeniu, nie mniej niż</w:t>
            </w:r>
          </w:p>
        </w:tc>
        <w:tc>
          <w:tcPr>
            <w:tcW w:w="1114"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t>
            </w:r>
          </w:p>
        </w:tc>
        <w:tc>
          <w:tcPr>
            <w:tcW w:w="1795"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1426 [21]</w:t>
            </w:r>
          </w:p>
        </w:tc>
        <w:tc>
          <w:tcPr>
            <w:tcW w:w="2300"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50</w:t>
            </w:r>
          </w:p>
        </w:tc>
      </w:tr>
      <w:tr w:rsidR="001374D9" w:rsidRPr="003C10C4" w:rsidTr="008D2D2F">
        <w:tc>
          <w:tcPr>
            <w:tcW w:w="543"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w:t>
            </w:r>
          </w:p>
        </w:tc>
        <w:tc>
          <w:tcPr>
            <w:tcW w:w="3255"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Temperatura mięknienia po starzeniu, nie mniej niż</w:t>
            </w:r>
          </w:p>
        </w:tc>
        <w:tc>
          <w:tcPr>
            <w:tcW w:w="1114"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w:t>
            </w:r>
          </w:p>
        </w:tc>
        <w:tc>
          <w:tcPr>
            <w:tcW w:w="1795"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1427 [22]</w:t>
            </w:r>
          </w:p>
        </w:tc>
        <w:tc>
          <w:tcPr>
            <w:tcW w:w="2300"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48</w:t>
            </w:r>
          </w:p>
        </w:tc>
      </w:tr>
      <w:tr w:rsidR="001374D9" w:rsidRPr="003C10C4" w:rsidTr="008D2D2F">
        <w:tc>
          <w:tcPr>
            <w:tcW w:w="543"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8</w:t>
            </w:r>
          </w:p>
        </w:tc>
        <w:tc>
          <w:tcPr>
            <w:tcW w:w="3255"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Wzrost temp. mięknienia po starzeniu, nie więcej niż</w:t>
            </w:r>
          </w:p>
        </w:tc>
        <w:tc>
          <w:tcPr>
            <w:tcW w:w="1114"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w:t>
            </w:r>
          </w:p>
        </w:tc>
        <w:tc>
          <w:tcPr>
            <w:tcW w:w="1795"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1427 [22]</w:t>
            </w:r>
          </w:p>
        </w:tc>
        <w:tc>
          <w:tcPr>
            <w:tcW w:w="2300"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w:t>
            </w:r>
          </w:p>
        </w:tc>
      </w:tr>
      <w:tr w:rsidR="003C10C4" w:rsidRPr="003C10C4" w:rsidTr="001374D9">
        <w:tc>
          <w:tcPr>
            <w:tcW w:w="9007" w:type="dxa"/>
            <w:gridSpan w:val="5"/>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WŁAŚCIWOŚCI   SPECJALNE   KRAJOWE</w:t>
            </w:r>
          </w:p>
        </w:tc>
      </w:tr>
      <w:tr w:rsidR="001374D9" w:rsidRPr="003C10C4" w:rsidTr="008D2D2F">
        <w:tc>
          <w:tcPr>
            <w:tcW w:w="543"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w:t>
            </w:r>
          </w:p>
        </w:tc>
        <w:tc>
          <w:tcPr>
            <w:tcW w:w="3255" w:type="dxa"/>
          </w:tcPr>
          <w:p w:rsidR="001374D9" w:rsidRPr="003C10C4" w:rsidRDefault="001374D9"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Temperatura łamliwości Fraassa, nie więcej niż</w:t>
            </w:r>
          </w:p>
        </w:tc>
        <w:tc>
          <w:tcPr>
            <w:tcW w:w="1114"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w:t>
            </w:r>
          </w:p>
        </w:tc>
        <w:tc>
          <w:tcPr>
            <w:tcW w:w="1795"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12593 [26]</w:t>
            </w:r>
          </w:p>
        </w:tc>
        <w:tc>
          <w:tcPr>
            <w:tcW w:w="2300"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-8</w:t>
            </w:r>
          </w:p>
        </w:tc>
      </w:tr>
      <w:tr w:rsidR="001374D9" w:rsidRPr="003C10C4" w:rsidTr="008D2D2F">
        <w:tc>
          <w:tcPr>
            <w:tcW w:w="543"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w:t>
            </w:r>
          </w:p>
        </w:tc>
        <w:tc>
          <w:tcPr>
            <w:tcW w:w="3255"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Indeks penetracji</w:t>
            </w:r>
          </w:p>
        </w:tc>
        <w:tc>
          <w:tcPr>
            <w:tcW w:w="1114"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t>
            </w:r>
          </w:p>
        </w:tc>
        <w:tc>
          <w:tcPr>
            <w:tcW w:w="1795"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12591 [24]</w:t>
            </w:r>
          </w:p>
        </w:tc>
        <w:tc>
          <w:tcPr>
            <w:tcW w:w="2300"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Brak wymagań</w:t>
            </w:r>
          </w:p>
        </w:tc>
      </w:tr>
      <w:tr w:rsidR="001374D9" w:rsidRPr="003C10C4" w:rsidTr="008D2D2F">
        <w:tc>
          <w:tcPr>
            <w:tcW w:w="543"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11</w:t>
            </w:r>
          </w:p>
        </w:tc>
        <w:tc>
          <w:tcPr>
            <w:tcW w:w="3255"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Lepkość dynamiczna w 60°C</w:t>
            </w:r>
          </w:p>
        </w:tc>
        <w:tc>
          <w:tcPr>
            <w:tcW w:w="1114"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Pa∙s</w:t>
            </w:r>
          </w:p>
        </w:tc>
        <w:tc>
          <w:tcPr>
            <w:tcW w:w="1795"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12596 [28]</w:t>
            </w:r>
          </w:p>
        </w:tc>
        <w:tc>
          <w:tcPr>
            <w:tcW w:w="2300"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Brak wymagań</w:t>
            </w:r>
          </w:p>
        </w:tc>
      </w:tr>
      <w:tr w:rsidR="001374D9" w:rsidRPr="003C10C4" w:rsidTr="008D2D2F">
        <w:tc>
          <w:tcPr>
            <w:tcW w:w="543"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12</w:t>
            </w:r>
          </w:p>
        </w:tc>
        <w:tc>
          <w:tcPr>
            <w:tcW w:w="3255"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Lepkość kinematyczna w 135°C</w:t>
            </w:r>
          </w:p>
        </w:tc>
        <w:tc>
          <w:tcPr>
            <w:tcW w:w="1114"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mm</w:t>
            </w:r>
            <w:r w:rsidRPr="003C10C4">
              <w:rPr>
                <w:rFonts w:ascii="Times New Roman" w:eastAsia="Times New Roman" w:hAnsi="Times New Roman" w:cs="Times New Roman"/>
                <w:sz w:val="18"/>
                <w:szCs w:val="18"/>
                <w:vertAlign w:val="superscript"/>
                <w:lang w:eastAsia="pl-PL"/>
              </w:rPr>
              <w:t>2</w:t>
            </w:r>
            <w:r w:rsidRPr="003C10C4">
              <w:rPr>
                <w:rFonts w:ascii="Times New Roman" w:eastAsia="Times New Roman" w:hAnsi="Times New Roman" w:cs="Times New Roman"/>
                <w:sz w:val="18"/>
                <w:szCs w:val="18"/>
                <w:lang w:eastAsia="pl-PL"/>
              </w:rPr>
              <w:t>/s</w:t>
            </w:r>
          </w:p>
        </w:tc>
        <w:tc>
          <w:tcPr>
            <w:tcW w:w="1795"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12595 [27]</w:t>
            </w:r>
          </w:p>
        </w:tc>
        <w:tc>
          <w:tcPr>
            <w:tcW w:w="2300"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Brak wymagań</w:t>
            </w:r>
          </w:p>
        </w:tc>
      </w:tr>
    </w:tbl>
    <w:p w:rsidR="003C10C4" w:rsidRPr="003C10C4" w:rsidRDefault="003C10C4" w:rsidP="001374D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3C10C4">
          <w:rPr>
            <w:rFonts w:ascii="Times New Roman" w:eastAsia="Times New Roman" w:hAnsi="Times New Roman" w:cs="Times New Roman"/>
            <w:sz w:val="18"/>
            <w:szCs w:val="18"/>
            <w:lang w:eastAsia="pl-PL"/>
          </w:rPr>
          <w:t>5°C</w:t>
        </w:r>
      </w:smartTag>
      <w:r w:rsidR="001374D9">
        <w:rPr>
          <w:rFonts w:ascii="Times New Roman" w:eastAsia="Times New Roman" w:hAnsi="Times New Roman" w:cs="Times New Roman"/>
          <w:sz w:val="18"/>
          <w:szCs w:val="18"/>
          <w:lang w:eastAsia="pl-PL"/>
        </w:rPr>
        <w:t xml:space="preserve"> oraz układ cyrkulacji asfaltu.</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Temperatura lepiszcza asfaltowego w zbiorniku magazynowym (roboczym) nie powinna przekraczać w okresie krótkotrwałym, nie dłuższym niż 5 dni,  poniższych wartości:</w:t>
      </w:r>
    </w:p>
    <w:p w:rsidR="003C10C4" w:rsidRPr="003C10C4" w:rsidRDefault="003C10C4" w:rsidP="00D425E2">
      <w:pPr>
        <w:numPr>
          <w:ilvl w:val="0"/>
          <w:numId w:val="104"/>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asfaltu drogowego 50/70: 180°C,</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 xml:space="preserve">2.3. Kruszywo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Do warstwy ścieralnej z betonu asfaltowego należy stosować kruszywo według PN-EN 13043 [49] i WT-1 Kruszywa 2014 [79], obejmujące kruszywo grube, kruszywo drobne  i wypełniacz.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 mieszance mineralno-asfaltowej jako kruszywo drobne należy stosować mieszankę kruszywa łamanego </w:t>
      </w:r>
      <w:r w:rsidR="001374D9">
        <w:rPr>
          <w:rFonts w:ascii="Times New Roman" w:eastAsia="Times New Roman" w:hAnsi="Times New Roman" w:cs="Times New Roman"/>
          <w:sz w:val="18"/>
          <w:szCs w:val="18"/>
          <w:lang w:eastAsia="pl-PL"/>
        </w:rPr>
        <w:t>dla KR3.</w:t>
      </w:r>
      <w:r w:rsidRPr="003C10C4">
        <w:rPr>
          <w:rFonts w:ascii="Times New Roman" w:eastAsia="Times New Roman" w:hAnsi="Times New Roman" w:cs="Times New Roman"/>
          <w:sz w:val="18"/>
          <w:szCs w:val="18"/>
          <w:lang w:eastAsia="pl-PL"/>
        </w:rPr>
        <w:t xml:space="preserve"> Nie dopuszcza się użycia granulatu asfaltowego w warstwie ścieralnej.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Kruszywa powinny spełniać wymagania podane w WT-1 Kruszywa 2014 [79]  wg tablic poniżej.</w:t>
      </w:r>
    </w:p>
    <w:p w:rsidR="003C10C4" w:rsidRPr="003C10C4" w:rsidRDefault="003C10C4" w:rsidP="003C10C4">
      <w:pPr>
        <w:overflowPunct w:val="0"/>
        <w:autoSpaceDE w:val="0"/>
        <w:autoSpaceDN w:val="0"/>
        <w:adjustRightInd w:val="0"/>
        <w:spacing w:before="120" w:after="120" w:line="240" w:lineRule="auto"/>
        <w:ind w:left="1200" w:hanging="120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6. Wymagane właściwości kruszywa grubego do warstwy ścieralnej z betonu asfaltowego</w:t>
      </w:r>
    </w:p>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5415"/>
        <w:gridCol w:w="2799"/>
      </w:tblGrid>
      <w:tr w:rsidR="001374D9" w:rsidRPr="003C10C4" w:rsidTr="001374D9">
        <w:tc>
          <w:tcPr>
            <w:tcW w:w="546" w:type="dxa"/>
            <w:vAlign w:val="center"/>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Lp.</w:t>
            </w:r>
          </w:p>
        </w:tc>
        <w:tc>
          <w:tcPr>
            <w:tcW w:w="5415" w:type="dxa"/>
            <w:vAlign w:val="center"/>
          </w:tcPr>
          <w:p w:rsidR="001374D9" w:rsidRPr="003C10C4" w:rsidRDefault="001374D9"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Właściwości kruszywa</w:t>
            </w:r>
          </w:p>
        </w:tc>
        <w:tc>
          <w:tcPr>
            <w:tcW w:w="2799" w:type="dxa"/>
            <w:vAlign w:val="center"/>
          </w:tcPr>
          <w:p w:rsidR="001374D9" w:rsidRPr="003C10C4" w:rsidRDefault="001374D9"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KR3</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Uziarnienie według PN-EN 933-1[6]; kategoria nie niższa niż:</w:t>
            </w:r>
          </w:p>
        </w:tc>
        <w:tc>
          <w:tcPr>
            <w:tcW w:w="2799" w:type="dxa"/>
            <w:vAlign w:val="center"/>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vertAlign w:val="superscript"/>
                <w:lang w:eastAsia="pl-PL"/>
              </w:rPr>
            </w:pPr>
            <w:r w:rsidRPr="003C10C4">
              <w:rPr>
                <w:rFonts w:ascii="Times New Roman" w:eastAsia="Times New Roman" w:hAnsi="Times New Roman" w:cs="Times New Roman"/>
                <w:sz w:val="18"/>
                <w:szCs w:val="18"/>
                <w:lang w:eastAsia="pl-PL"/>
              </w:rPr>
              <w:t>G</w:t>
            </w:r>
            <w:r w:rsidRPr="003C10C4">
              <w:rPr>
                <w:rFonts w:ascii="Times New Roman" w:eastAsia="Times New Roman" w:hAnsi="Times New Roman" w:cs="Times New Roman"/>
                <w:sz w:val="18"/>
                <w:szCs w:val="18"/>
                <w:vertAlign w:val="subscript"/>
                <w:lang w:eastAsia="pl-PL"/>
              </w:rPr>
              <w:t>C</w:t>
            </w:r>
            <w:r w:rsidRPr="003C10C4">
              <w:rPr>
                <w:rFonts w:ascii="Times New Roman" w:eastAsia="Times New Roman" w:hAnsi="Times New Roman" w:cs="Times New Roman"/>
                <w:sz w:val="18"/>
                <w:szCs w:val="18"/>
                <w:lang w:eastAsia="pl-PL"/>
              </w:rPr>
              <w:t>90/20</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Tolerancja uziarnienia; odchylenia nie większe niż według kategorii:</w:t>
            </w:r>
          </w:p>
        </w:tc>
        <w:tc>
          <w:tcPr>
            <w:tcW w:w="2799"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vertAlign w:val="subscript"/>
                <w:lang w:eastAsia="pl-PL"/>
              </w:rPr>
            </w:pPr>
            <w:r w:rsidRPr="003C10C4">
              <w:rPr>
                <w:rFonts w:ascii="Times New Roman" w:eastAsia="Times New Roman" w:hAnsi="Times New Roman" w:cs="Times New Roman"/>
                <w:sz w:val="18"/>
                <w:szCs w:val="18"/>
                <w:lang w:eastAsia="pl-PL"/>
              </w:rPr>
              <w:t>G</w:t>
            </w:r>
            <w:r w:rsidRPr="003C10C4">
              <w:rPr>
                <w:rFonts w:ascii="Times New Roman" w:eastAsia="Times New Roman" w:hAnsi="Times New Roman" w:cs="Times New Roman"/>
                <w:sz w:val="18"/>
                <w:szCs w:val="18"/>
                <w:vertAlign w:val="subscript"/>
                <w:lang w:eastAsia="pl-PL"/>
              </w:rPr>
              <w:t>25/15</w:t>
            </w: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G</w:t>
            </w:r>
            <w:r w:rsidRPr="003C10C4">
              <w:rPr>
                <w:rFonts w:ascii="Times New Roman" w:eastAsia="Times New Roman" w:hAnsi="Times New Roman" w:cs="Times New Roman"/>
                <w:sz w:val="18"/>
                <w:szCs w:val="18"/>
                <w:vertAlign w:val="subscript"/>
                <w:lang w:eastAsia="pl-PL"/>
              </w:rPr>
              <w:t>20/15</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Zawartość pyłu według PN-EN 933-1[6]; kategoria nie wyższa niż:</w:t>
            </w:r>
          </w:p>
        </w:tc>
        <w:tc>
          <w:tcPr>
            <w:tcW w:w="2799"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i/>
                <w:sz w:val="18"/>
                <w:szCs w:val="18"/>
                <w:lang w:eastAsia="pl-PL"/>
              </w:rPr>
              <w:t>f</w:t>
            </w:r>
            <w:r w:rsidRPr="003C10C4">
              <w:rPr>
                <w:rFonts w:ascii="Times New Roman" w:eastAsia="Times New Roman" w:hAnsi="Times New Roman" w:cs="Times New Roman"/>
                <w:sz w:val="18"/>
                <w:szCs w:val="18"/>
                <w:vertAlign w:val="subscript"/>
                <w:lang w:eastAsia="pl-PL"/>
              </w:rPr>
              <w:t>2</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Kształt kruszywa według PN-EN 933-3 [7] lub według PN-EN 933-4 [8]; kategoria nie wyższa niż:</w:t>
            </w:r>
          </w:p>
        </w:tc>
        <w:tc>
          <w:tcPr>
            <w:tcW w:w="2799"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i/>
                <w:sz w:val="18"/>
                <w:szCs w:val="18"/>
                <w:lang w:eastAsia="pl-PL"/>
              </w:rPr>
              <w:t>FI</w:t>
            </w:r>
            <w:r w:rsidRPr="003C10C4">
              <w:rPr>
                <w:rFonts w:ascii="Times New Roman" w:eastAsia="Times New Roman" w:hAnsi="Times New Roman" w:cs="Times New Roman"/>
                <w:i/>
                <w:sz w:val="18"/>
                <w:szCs w:val="18"/>
                <w:vertAlign w:val="subscript"/>
                <w:lang w:eastAsia="pl-PL"/>
              </w:rPr>
              <w:t>20</w:t>
            </w:r>
            <w:r w:rsidRPr="003C10C4">
              <w:rPr>
                <w:rFonts w:ascii="Times New Roman" w:eastAsia="Times New Roman" w:hAnsi="Times New Roman" w:cs="Times New Roman"/>
                <w:sz w:val="18"/>
                <w:szCs w:val="18"/>
                <w:lang w:eastAsia="pl-PL"/>
              </w:rPr>
              <w:t xml:space="preserve"> lub </w:t>
            </w:r>
            <w:r w:rsidRPr="003C10C4">
              <w:rPr>
                <w:rFonts w:ascii="Times New Roman" w:eastAsia="Times New Roman" w:hAnsi="Times New Roman" w:cs="Times New Roman"/>
                <w:i/>
                <w:sz w:val="18"/>
                <w:szCs w:val="18"/>
                <w:lang w:eastAsia="pl-PL"/>
              </w:rPr>
              <w:t>SI</w:t>
            </w:r>
            <w:r w:rsidRPr="003C10C4">
              <w:rPr>
                <w:rFonts w:ascii="Times New Roman" w:eastAsia="Times New Roman" w:hAnsi="Times New Roman" w:cs="Times New Roman"/>
                <w:i/>
                <w:sz w:val="18"/>
                <w:szCs w:val="18"/>
                <w:vertAlign w:val="subscript"/>
                <w:lang w:eastAsia="pl-PL"/>
              </w:rPr>
              <w:t>20</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Procentowa zawartość ziaren o powierzchni przekruszonej i łamanej w kruszywie grubym według PN-EN 933-5 [9]; kategoria nie niższa niż:</w:t>
            </w:r>
          </w:p>
        </w:tc>
        <w:tc>
          <w:tcPr>
            <w:tcW w:w="2799" w:type="dxa"/>
            <w:vAlign w:val="center"/>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i/>
                <w:sz w:val="18"/>
                <w:szCs w:val="18"/>
                <w:lang w:eastAsia="pl-PL"/>
              </w:rPr>
              <w:t>C</w:t>
            </w:r>
            <w:r w:rsidRPr="003C10C4">
              <w:rPr>
                <w:rFonts w:ascii="Times New Roman" w:eastAsia="Times New Roman" w:hAnsi="Times New Roman" w:cs="Times New Roman"/>
                <w:i/>
                <w:sz w:val="18"/>
                <w:szCs w:val="18"/>
                <w:vertAlign w:val="subscript"/>
                <w:lang w:eastAsia="pl-PL"/>
              </w:rPr>
              <w:t>95</w:t>
            </w:r>
            <w:r w:rsidRPr="003C10C4">
              <w:rPr>
                <w:rFonts w:ascii="Times New Roman" w:eastAsia="Times New Roman" w:hAnsi="Times New Roman" w:cs="Times New Roman"/>
                <w:sz w:val="18"/>
                <w:szCs w:val="18"/>
                <w:vertAlign w:val="subscript"/>
                <w:lang w:eastAsia="pl-PL"/>
              </w:rPr>
              <w:t>/1</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Odporność kruszywa na rozdrabnianie według normy PN-EN 1097-2 [13], badana na kruszywie o wymiarze 10/14, rozdział 5, kategoria nie wyższa niż:</w:t>
            </w:r>
          </w:p>
        </w:tc>
        <w:tc>
          <w:tcPr>
            <w:tcW w:w="2799"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i/>
                <w:sz w:val="18"/>
                <w:szCs w:val="18"/>
                <w:lang w:eastAsia="pl-PL"/>
              </w:rPr>
              <w:t>LA</w:t>
            </w:r>
            <w:r w:rsidRPr="003C10C4">
              <w:rPr>
                <w:rFonts w:ascii="Times New Roman" w:eastAsia="Times New Roman" w:hAnsi="Times New Roman" w:cs="Times New Roman"/>
                <w:i/>
                <w:sz w:val="18"/>
                <w:szCs w:val="18"/>
                <w:vertAlign w:val="subscript"/>
                <w:lang w:eastAsia="pl-PL"/>
              </w:rPr>
              <w:t>30</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Odporność na polerowanie kruszyw według PN-EN 1097-8 [18] (dotyczy warstwy ścieralnej), kategoria nie niższa niż:</w:t>
            </w:r>
          </w:p>
        </w:tc>
        <w:tc>
          <w:tcPr>
            <w:tcW w:w="2799"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i/>
                <w:sz w:val="18"/>
                <w:szCs w:val="18"/>
                <w:lang w:eastAsia="pl-PL"/>
              </w:rPr>
              <w:t>PSV</w:t>
            </w:r>
            <w:r w:rsidRPr="003C10C4">
              <w:rPr>
                <w:rFonts w:ascii="Times New Roman" w:eastAsia="Times New Roman" w:hAnsi="Times New Roman" w:cs="Times New Roman"/>
                <w:i/>
                <w:sz w:val="18"/>
                <w:szCs w:val="18"/>
                <w:vertAlign w:val="subscript"/>
                <w:lang w:eastAsia="pl-PL"/>
              </w:rPr>
              <w:t>Deklarowana, nie mniej niż 48</w:t>
            </w:r>
            <w:r w:rsidRPr="003C10C4">
              <w:rPr>
                <w:rFonts w:ascii="Times New Roman" w:eastAsia="Times New Roman" w:hAnsi="Times New Roman" w:cs="Times New Roman"/>
                <w:i/>
                <w:sz w:val="18"/>
                <w:szCs w:val="18"/>
                <w:lang w:eastAsia="pl-PL"/>
              </w:rPr>
              <w:t>*)</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8</w:t>
            </w:r>
          </w:p>
        </w:tc>
        <w:tc>
          <w:tcPr>
            <w:tcW w:w="5415" w:type="dxa"/>
          </w:tcPr>
          <w:p w:rsidR="001374D9" w:rsidRPr="003C10C4" w:rsidRDefault="001374D9" w:rsidP="003C10C4">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Gęstość ziaren według PN-EN 1097-6 [16], rozdział 7, 8 lub 9:</w:t>
            </w:r>
          </w:p>
        </w:tc>
        <w:tc>
          <w:tcPr>
            <w:tcW w:w="2799"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deklarowa-na przez producenta</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w:t>
            </w:r>
          </w:p>
        </w:tc>
        <w:tc>
          <w:tcPr>
            <w:tcW w:w="5415" w:type="dxa"/>
          </w:tcPr>
          <w:p w:rsidR="001374D9" w:rsidRPr="003C10C4" w:rsidRDefault="001374D9" w:rsidP="003C10C4">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Nasiąkliwość według PN-EN 1097-6 [16], rozdział 7, 8 lub 9:</w:t>
            </w:r>
          </w:p>
        </w:tc>
        <w:tc>
          <w:tcPr>
            <w:tcW w:w="2799"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deklarowa-na przez producenta</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Mrozoodporność według PN-EN 1367-6 [20], w 1 % NaCl (dotyczy warstwy ścieralnej); kategoria nie wyższa niż:</w:t>
            </w:r>
          </w:p>
        </w:tc>
        <w:tc>
          <w:tcPr>
            <w:tcW w:w="2799" w:type="dxa"/>
          </w:tcPr>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p>
          <w:p w:rsidR="001374D9" w:rsidRPr="003C10C4" w:rsidRDefault="001374D9"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11</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 xml:space="preserve">„Zgorzel słoneczna” bazaltu według </w:t>
            </w:r>
            <w:r w:rsidRPr="003C10C4">
              <w:rPr>
                <w:rFonts w:ascii="Times New Roman" w:eastAsia="Times New Roman" w:hAnsi="Times New Roman" w:cs="Times New Roman"/>
                <w:sz w:val="18"/>
                <w:szCs w:val="18"/>
                <w:lang w:eastAsia="pl-PL"/>
              </w:rPr>
              <w:br/>
              <w:t>PN-EN 1367-3 [19]; wymagana kategoria:</w:t>
            </w:r>
          </w:p>
        </w:tc>
        <w:tc>
          <w:tcPr>
            <w:tcW w:w="2799"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i/>
                <w:sz w:val="18"/>
                <w:szCs w:val="18"/>
                <w:lang w:eastAsia="pl-PL"/>
              </w:rPr>
              <w:t>SB</w:t>
            </w:r>
            <w:r w:rsidRPr="003C10C4">
              <w:rPr>
                <w:rFonts w:ascii="Times New Roman" w:eastAsia="Times New Roman" w:hAnsi="Times New Roman" w:cs="Times New Roman"/>
                <w:sz w:val="18"/>
                <w:szCs w:val="18"/>
                <w:vertAlign w:val="subscript"/>
                <w:lang w:eastAsia="pl-PL"/>
              </w:rPr>
              <w:t>LA</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12</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Skład chemiczny – uproszczony opis petrograficzny według PN-EN 932-3 [5]</w:t>
            </w:r>
          </w:p>
        </w:tc>
        <w:tc>
          <w:tcPr>
            <w:tcW w:w="2799"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deklarowa-ny przez producenta</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13</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Grube zanieczyszczenia lekkie według PN-EN 1744-1 [23], p.14.2; kategoria nie wyższa niż:</w:t>
            </w:r>
          </w:p>
        </w:tc>
        <w:tc>
          <w:tcPr>
            <w:tcW w:w="2799"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i/>
                <w:sz w:val="18"/>
                <w:szCs w:val="18"/>
                <w:lang w:eastAsia="pl-PL"/>
              </w:rPr>
              <w:t>m</w:t>
            </w:r>
            <w:r w:rsidRPr="003C10C4">
              <w:rPr>
                <w:rFonts w:ascii="Times New Roman" w:eastAsia="Times New Roman" w:hAnsi="Times New Roman" w:cs="Times New Roman"/>
                <w:sz w:val="18"/>
                <w:szCs w:val="18"/>
                <w:vertAlign w:val="subscript"/>
                <w:lang w:eastAsia="pl-PL"/>
              </w:rPr>
              <w:t>LPC</w:t>
            </w:r>
            <w:r w:rsidRPr="003C10C4">
              <w:rPr>
                <w:rFonts w:ascii="Times New Roman" w:eastAsia="Times New Roman" w:hAnsi="Times New Roman" w:cs="Times New Roman"/>
                <w:sz w:val="18"/>
                <w:szCs w:val="18"/>
                <w:lang w:eastAsia="pl-PL"/>
              </w:rPr>
              <w:t xml:space="preserve"> 0,1</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14</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Rozpad krzemianowy żużla wielkopiecowego chłodzonego powietrzem według PN-EN 1744-1 [23], p. 19.1:</w:t>
            </w:r>
          </w:p>
        </w:tc>
        <w:tc>
          <w:tcPr>
            <w:tcW w:w="2799"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wymagana odporność</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15</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Rozpad żelazowy żużla wielkopiecowego chłodzonego powietrzem według PN-EN 1744-1 [23], p. 19.2:</w:t>
            </w:r>
          </w:p>
        </w:tc>
        <w:tc>
          <w:tcPr>
            <w:tcW w:w="2799"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wymagana odporność</w:t>
            </w:r>
          </w:p>
        </w:tc>
      </w:tr>
      <w:tr w:rsidR="001374D9" w:rsidRPr="003C10C4" w:rsidTr="001374D9">
        <w:tc>
          <w:tcPr>
            <w:tcW w:w="546"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16</w:t>
            </w:r>
          </w:p>
        </w:tc>
        <w:tc>
          <w:tcPr>
            <w:tcW w:w="5415" w:type="dxa"/>
            <w:vAlign w:val="center"/>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Stałość objętości kruszywa z żużla stalowniczego według PN-EN 1744-1 [23] p. 19.3; kategoria nie wyższa niż:</w:t>
            </w:r>
          </w:p>
        </w:tc>
        <w:tc>
          <w:tcPr>
            <w:tcW w:w="2799" w:type="dxa"/>
          </w:tcPr>
          <w:p w:rsidR="001374D9" w:rsidRPr="003C10C4" w:rsidRDefault="001374D9" w:rsidP="003C10C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i/>
                <w:sz w:val="18"/>
                <w:szCs w:val="18"/>
                <w:lang w:eastAsia="pl-PL"/>
              </w:rPr>
            </w:pP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i/>
                <w:sz w:val="18"/>
                <w:szCs w:val="18"/>
                <w:lang w:eastAsia="pl-PL"/>
              </w:rPr>
              <w:t>V</w:t>
            </w:r>
            <w:r w:rsidRPr="003C10C4">
              <w:rPr>
                <w:rFonts w:ascii="Times New Roman" w:eastAsia="Times New Roman" w:hAnsi="Times New Roman" w:cs="Times New Roman"/>
                <w:sz w:val="18"/>
                <w:szCs w:val="18"/>
                <w:vertAlign w:val="subscript"/>
                <w:lang w:eastAsia="pl-PL"/>
              </w:rPr>
              <w:t>3,5</w:t>
            </w:r>
          </w:p>
        </w:tc>
      </w:tr>
    </w:tbl>
    <w:p w:rsidR="003C10C4" w:rsidRPr="003C10C4" w:rsidRDefault="003C10C4" w:rsidP="003C10C4">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Kruszywa grube, które nie spełniają wymaganej kategorii wobec odporności na polerowanie (</w:t>
      </w:r>
      <w:r w:rsidRPr="003C10C4">
        <w:rPr>
          <w:rFonts w:ascii="Times New Roman" w:eastAsia="Times New Roman" w:hAnsi="Times New Roman" w:cs="Times New Roman"/>
          <w:i/>
          <w:sz w:val="18"/>
          <w:szCs w:val="18"/>
          <w:lang w:eastAsia="pl-PL"/>
        </w:rPr>
        <w:t>PSV</w:t>
      </w:r>
      <w:r w:rsidRPr="003C10C4">
        <w:rPr>
          <w:rFonts w:ascii="Times New Roman" w:eastAsia="Times New Roman" w:hAnsi="Times New Roman" w:cs="Times New Roman"/>
          <w:sz w:val="18"/>
          <w:szCs w:val="18"/>
          <w:lang w:eastAsia="pl-PL"/>
        </w:rPr>
        <w:t>), mogą być stosowane, jeśli są używane w mieszance kruszyw (grubych), która obliczeniowo osiąga podaną wartość wymaganej kategorii. Obliczona wartość (</w:t>
      </w:r>
      <w:r w:rsidRPr="003C10C4">
        <w:rPr>
          <w:rFonts w:ascii="Times New Roman" w:eastAsia="Times New Roman" w:hAnsi="Times New Roman" w:cs="Times New Roman"/>
          <w:i/>
          <w:sz w:val="18"/>
          <w:szCs w:val="18"/>
          <w:lang w:eastAsia="pl-PL"/>
        </w:rPr>
        <w:t>PSV</w:t>
      </w:r>
      <w:r w:rsidRPr="003C10C4">
        <w:rPr>
          <w:rFonts w:ascii="Times New Roman" w:eastAsia="Times New Roman" w:hAnsi="Times New Roman" w:cs="Times New Roman"/>
          <w:sz w:val="18"/>
          <w:szCs w:val="18"/>
          <w:lang w:eastAsia="pl-PL"/>
        </w:rPr>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3C10C4">
        <w:rPr>
          <w:rFonts w:ascii="Times New Roman" w:eastAsia="Times New Roman" w:hAnsi="Times New Roman" w:cs="Times New Roman"/>
          <w:sz w:val="18"/>
          <w:szCs w:val="18"/>
          <w:vertAlign w:val="subscript"/>
          <w:lang w:eastAsia="pl-PL"/>
        </w:rPr>
        <w:t>44</w:t>
      </w:r>
      <w:r w:rsidRPr="003C10C4">
        <w:rPr>
          <w:rFonts w:ascii="Times New Roman" w:eastAsia="Times New Roman" w:hAnsi="Times New Roman" w:cs="Times New Roman"/>
          <w:sz w:val="18"/>
          <w:szCs w:val="18"/>
          <w:lang w:eastAsia="pl-PL"/>
        </w:rPr>
        <w:t xml:space="preserve"> i wyższej.</w:t>
      </w:r>
    </w:p>
    <w:p w:rsidR="003C10C4" w:rsidRPr="003C10C4" w:rsidRDefault="003C10C4" w:rsidP="003C10C4">
      <w:pPr>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p>
    <w:p w:rsidR="003C10C4" w:rsidRPr="003C10C4" w:rsidRDefault="003C10C4" w:rsidP="003C10C4">
      <w:pPr>
        <w:shd w:val="clear" w:color="auto" w:fill="FFFFFF"/>
        <w:overflowPunct w:val="0"/>
        <w:autoSpaceDE w:val="0"/>
        <w:autoSpaceDN w:val="0"/>
        <w:adjustRightInd w:val="0"/>
        <w:spacing w:before="120" w:after="120" w:line="240" w:lineRule="auto"/>
        <w:ind w:left="1321" w:hanging="1321"/>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8. Wymagane właściwości kruszywa łamanego drobnego lub o ciągłym uziarnieniu do D≤8  do warstwy ścieralnej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849"/>
        <w:gridCol w:w="3001"/>
      </w:tblGrid>
      <w:tr w:rsidR="003C10C4" w:rsidRPr="003C10C4" w:rsidTr="001374D9">
        <w:tc>
          <w:tcPr>
            <w:tcW w:w="675"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Lp.</w:t>
            </w:r>
          </w:p>
        </w:tc>
        <w:tc>
          <w:tcPr>
            <w:tcW w:w="4849"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Właściwości kruszywa</w:t>
            </w:r>
          </w:p>
        </w:tc>
        <w:tc>
          <w:tcPr>
            <w:tcW w:w="3001"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Wymagania w zależności od kategorii ruchu</w:t>
            </w:r>
          </w:p>
        </w:tc>
      </w:tr>
      <w:tr w:rsidR="001374D9" w:rsidRPr="003C10C4" w:rsidTr="001374D9">
        <w:tc>
          <w:tcPr>
            <w:tcW w:w="675" w:type="dxa"/>
            <w:vAlign w:val="center"/>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4849" w:type="dxa"/>
            <w:vAlign w:val="center"/>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3001" w:type="dxa"/>
            <w:vAlign w:val="center"/>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KR3 </w:t>
            </w:r>
          </w:p>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r>
      <w:tr w:rsidR="003C10C4" w:rsidRPr="003C10C4" w:rsidTr="001374D9">
        <w:tc>
          <w:tcPr>
            <w:tcW w:w="675"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c>
          <w:tcPr>
            <w:tcW w:w="484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Uziarnienie według PN-EN 933-1 [6], wymagana kategoria:</w:t>
            </w:r>
          </w:p>
        </w:tc>
        <w:tc>
          <w:tcPr>
            <w:tcW w:w="3001"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w:t>
            </w:r>
            <w:r w:rsidRPr="003C10C4">
              <w:rPr>
                <w:rFonts w:ascii="Times New Roman" w:eastAsia="Times New Roman" w:hAnsi="Times New Roman" w:cs="Times New Roman"/>
                <w:sz w:val="18"/>
                <w:szCs w:val="18"/>
                <w:vertAlign w:val="subscript"/>
                <w:lang w:eastAsia="pl-PL"/>
              </w:rPr>
              <w:t>F</w:t>
            </w:r>
            <w:r w:rsidRPr="003C10C4">
              <w:rPr>
                <w:rFonts w:ascii="Times New Roman" w:eastAsia="Times New Roman" w:hAnsi="Times New Roman" w:cs="Times New Roman"/>
                <w:sz w:val="18"/>
                <w:szCs w:val="18"/>
                <w:lang w:eastAsia="pl-PL"/>
              </w:rPr>
              <w:t>85 lub G</w:t>
            </w:r>
            <w:r w:rsidRPr="003C10C4">
              <w:rPr>
                <w:rFonts w:ascii="Times New Roman" w:eastAsia="Times New Roman" w:hAnsi="Times New Roman" w:cs="Times New Roman"/>
                <w:sz w:val="18"/>
                <w:szCs w:val="18"/>
                <w:vertAlign w:val="subscript"/>
                <w:lang w:eastAsia="pl-PL"/>
              </w:rPr>
              <w:t>A</w:t>
            </w:r>
            <w:r w:rsidRPr="003C10C4">
              <w:rPr>
                <w:rFonts w:ascii="Times New Roman" w:eastAsia="Times New Roman" w:hAnsi="Times New Roman" w:cs="Times New Roman"/>
                <w:sz w:val="18"/>
                <w:szCs w:val="18"/>
                <w:lang w:eastAsia="pl-PL"/>
              </w:rPr>
              <w:t>85</w:t>
            </w:r>
          </w:p>
        </w:tc>
      </w:tr>
      <w:tr w:rsidR="001374D9" w:rsidRPr="003C10C4" w:rsidTr="001374D9">
        <w:tc>
          <w:tcPr>
            <w:tcW w:w="675"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w:t>
            </w:r>
          </w:p>
        </w:tc>
        <w:tc>
          <w:tcPr>
            <w:tcW w:w="4849"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Tolerancja uziarnienia; odchylenie nie większe niż według kategorii:</w:t>
            </w:r>
          </w:p>
        </w:tc>
        <w:tc>
          <w:tcPr>
            <w:tcW w:w="3001" w:type="dxa"/>
          </w:tcPr>
          <w:p w:rsidR="001374D9" w:rsidRPr="003C10C4" w:rsidRDefault="001374D9" w:rsidP="003C10C4">
            <w:pPr>
              <w:overflowPunct w:val="0"/>
              <w:autoSpaceDE w:val="0"/>
              <w:autoSpaceDN w:val="0"/>
              <w:adjustRightInd w:val="0"/>
              <w:spacing w:before="18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w:t>
            </w:r>
            <w:r w:rsidRPr="003C10C4">
              <w:rPr>
                <w:rFonts w:ascii="Times New Roman" w:eastAsia="Times New Roman" w:hAnsi="Times New Roman" w:cs="Times New Roman"/>
                <w:sz w:val="18"/>
                <w:szCs w:val="18"/>
                <w:vertAlign w:val="subscript"/>
                <w:lang w:eastAsia="pl-PL"/>
              </w:rPr>
              <w:t>TC</w:t>
            </w:r>
            <w:r w:rsidRPr="003C10C4">
              <w:rPr>
                <w:rFonts w:ascii="Times New Roman" w:eastAsia="Times New Roman" w:hAnsi="Times New Roman" w:cs="Times New Roman"/>
                <w:sz w:val="18"/>
                <w:szCs w:val="18"/>
                <w:lang w:eastAsia="pl-PL"/>
              </w:rPr>
              <w:t>20</w:t>
            </w:r>
          </w:p>
        </w:tc>
      </w:tr>
      <w:tr w:rsidR="003C10C4" w:rsidRPr="003C10C4" w:rsidTr="001374D9">
        <w:tc>
          <w:tcPr>
            <w:tcW w:w="675"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w:t>
            </w:r>
          </w:p>
        </w:tc>
        <w:tc>
          <w:tcPr>
            <w:tcW w:w="484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pyłów według PN-EN 933-1 [6], kategoria nie wyższa niż:</w:t>
            </w:r>
          </w:p>
        </w:tc>
        <w:tc>
          <w:tcPr>
            <w:tcW w:w="3001"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sym w:font="Symbol" w:char="F0A6"/>
            </w:r>
            <w:r w:rsidRPr="003C10C4">
              <w:rPr>
                <w:rFonts w:ascii="Times New Roman" w:eastAsia="Times New Roman" w:hAnsi="Times New Roman" w:cs="Times New Roman"/>
                <w:sz w:val="18"/>
                <w:szCs w:val="18"/>
                <w:vertAlign w:val="subscript"/>
                <w:lang w:eastAsia="pl-PL"/>
              </w:rPr>
              <w:t>16</w:t>
            </w:r>
          </w:p>
        </w:tc>
      </w:tr>
      <w:tr w:rsidR="003C10C4" w:rsidRPr="003C10C4" w:rsidTr="001374D9">
        <w:tc>
          <w:tcPr>
            <w:tcW w:w="675"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w:t>
            </w:r>
          </w:p>
        </w:tc>
        <w:tc>
          <w:tcPr>
            <w:tcW w:w="484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Jakość pyłów według PN-EN 933-9 [11]; kategoria nie wyższa niż:</w:t>
            </w:r>
          </w:p>
        </w:tc>
        <w:tc>
          <w:tcPr>
            <w:tcW w:w="3001"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MB</w:t>
            </w:r>
            <w:r w:rsidRPr="003C10C4">
              <w:rPr>
                <w:rFonts w:ascii="Times New Roman" w:eastAsia="Times New Roman" w:hAnsi="Times New Roman" w:cs="Times New Roman"/>
                <w:sz w:val="18"/>
                <w:szCs w:val="18"/>
                <w:vertAlign w:val="subscript"/>
                <w:lang w:eastAsia="pl-PL"/>
              </w:rPr>
              <w:t>F</w:t>
            </w:r>
            <w:r w:rsidRPr="003C10C4">
              <w:rPr>
                <w:rFonts w:ascii="Times New Roman" w:eastAsia="Times New Roman" w:hAnsi="Times New Roman" w:cs="Times New Roman"/>
                <w:sz w:val="18"/>
                <w:szCs w:val="18"/>
                <w:lang w:eastAsia="pl-PL"/>
              </w:rPr>
              <w:t>10</w:t>
            </w:r>
          </w:p>
        </w:tc>
      </w:tr>
      <w:tr w:rsidR="001374D9" w:rsidRPr="003C10C4" w:rsidTr="001374D9">
        <w:tc>
          <w:tcPr>
            <w:tcW w:w="675" w:type="dxa"/>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w:t>
            </w:r>
          </w:p>
        </w:tc>
        <w:tc>
          <w:tcPr>
            <w:tcW w:w="4849" w:type="dxa"/>
          </w:tcPr>
          <w:p w:rsidR="001374D9" w:rsidRPr="003C10C4" w:rsidRDefault="001374D9"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Kanciastość kruszywa drobnego według PN-EN 933-6 [10], rozdz. 8, kategoria nie niższa niż:</w:t>
            </w:r>
          </w:p>
        </w:tc>
        <w:tc>
          <w:tcPr>
            <w:tcW w:w="3001" w:type="dxa"/>
            <w:vAlign w:val="center"/>
          </w:tcPr>
          <w:p w:rsidR="001374D9" w:rsidRPr="003C10C4" w:rsidRDefault="001374D9" w:rsidP="001374D9">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1374D9" w:rsidRPr="003C10C4" w:rsidRDefault="001374D9" w:rsidP="001374D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i/>
                <w:sz w:val="18"/>
                <w:szCs w:val="18"/>
                <w:lang w:eastAsia="pl-PL"/>
              </w:rPr>
              <w:t>E</w:t>
            </w:r>
            <w:r w:rsidRPr="003C10C4">
              <w:rPr>
                <w:rFonts w:ascii="Times New Roman" w:eastAsia="Times New Roman" w:hAnsi="Times New Roman" w:cs="Times New Roman"/>
                <w:sz w:val="18"/>
                <w:szCs w:val="18"/>
                <w:vertAlign w:val="subscript"/>
                <w:lang w:eastAsia="pl-PL"/>
              </w:rPr>
              <w:t>cs</w:t>
            </w:r>
            <w:r w:rsidRPr="003C10C4">
              <w:rPr>
                <w:rFonts w:ascii="Times New Roman" w:eastAsia="Times New Roman" w:hAnsi="Times New Roman" w:cs="Times New Roman"/>
                <w:sz w:val="18"/>
                <w:szCs w:val="18"/>
                <w:lang w:eastAsia="pl-PL"/>
              </w:rPr>
              <w:t>30</w:t>
            </w:r>
          </w:p>
          <w:p w:rsidR="001374D9" w:rsidRPr="003C10C4" w:rsidRDefault="001374D9" w:rsidP="001374D9">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1374D9" w:rsidRPr="003C10C4" w:rsidRDefault="001374D9" w:rsidP="001374D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r>
      <w:tr w:rsidR="003C10C4" w:rsidRPr="003C10C4" w:rsidTr="001374D9">
        <w:tc>
          <w:tcPr>
            <w:tcW w:w="675"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w:t>
            </w:r>
          </w:p>
        </w:tc>
        <w:tc>
          <w:tcPr>
            <w:tcW w:w="484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Gęstość ziaren według PN-EN 1097-6 [16], rozdz. 7, 8 lub 9:</w:t>
            </w:r>
          </w:p>
        </w:tc>
        <w:tc>
          <w:tcPr>
            <w:tcW w:w="3001"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deklarowana przez producenta</w:t>
            </w:r>
          </w:p>
        </w:tc>
      </w:tr>
      <w:tr w:rsidR="003C10C4" w:rsidRPr="003C10C4" w:rsidTr="001374D9">
        <w:tc>
          <w:tcPr>
            <w:tcW w:w="675"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w:t>
            </w:r>
          </w:p>
        </w:tc>
        <w:tc>
          <w:tcPr>
            <w:tcW w:w="484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Nasiąkliwość według PN-EN 1097-6 [16], rozdz. 7, 8 lub 9</w:t>
            </w:r>
          </w:p>
        </w:tc>
        <w:tc>
          <w:tcPr>
            <w:tcW w:w="3001"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deklarowana przez producenta</w:t>
            </w:r>
          </w:p>
        </w:tc>
      </w:tr>
      <w:tr w:rsidR="003C10C4" w:rsidRPr="003C10C4" w:rsidTr="001374D9">
        <w:tc>
          <w:tcPr>
            <w:tcW w:w="675"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8</w:t>
            </w:r>
          </w:p>
        </w:tc>
        <w:tc>
          <w:tcPr>
            <w:tcW w:w="484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Grube zanieczyszczenia lekkie, według PN-EN 1744-1 [23] p. 14.2, kategoria nie wyższa niż:</w:t>
            </w:r>
          </w:p>
        </w:tc>
        <w:tc>
          <w:tcPr>
            <w:tcW w:w="3001"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i/>
                <w:sz w:val="18"/>
                <w:szCs w:val="18"/>
                <w:lang w:eastAsia="pl-PL"/>
              </w:rPr>
              <w:t>m</w:t>
            </w:r>
            <w:r w:rsidRPr="003C10C4">
              <w:rPr>
                <w:rFonts w:ascii="Times New Roman" w:eastAsia="Times New Roman" w:hAnsi="Times New Roman" w:cs="Times New Roman"/>
                <w:sz w:val="18"/>
                <w:szCs w:val="18"/>
                <w:vertAlign w:val="subscript"/>
                <w:lang w:eastAsia="pl-PL"/>
              </w:rPr>
              <w:t>LPC</w:t>
            </w:r>
            <w:r w:rsidRPr="003C10C4">
              <w:rPr>
                <w:rFonts w:ascii="Times New Roman" w:eastAsia="Times New Roman" w:hAnsi="Times New Roman" w:cs="Times New Roman"/>
                <w:sz w:val="18"/>
                <w:szCs w:val="18"/>
                <w:lang w:eastAsia="pl-PL"/>
              </w:rPr>
              <w:t>0,1</w:t>
            </w: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C10C4" w:rsidRPr="003C10C4" w:rsidRDefault="003C10C4" w:rsidP="003C10C4">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 warstwy ścieralnej z betonu asfaltowego, w zależności od kategorii ruchu,  należy stosować wypełniacz spełniający wymagania podane w tablicy 9.</w:t>
      </w:r>
    </w:p>
    <w:p w:rsidR="003C10C4" w:rsidRPr="003C10C4" w:rsidRDefault="003C10C4" w:rsidP="003C10C4">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9.</w:t>
      </w:r>
      <w:r w:rsidRPr="003C10C4">
        <w:rPr>
          <w:rFonts w:ascii="Times New Roman" w:eastAsia="Times New Roman" w:hAnsi="Times New Roman" w:cs="Times New Roman"/>
          <w:sz w:val="18"/>
          <w:szCs w:val="18"/>
          <w:lang w:eastAsia="pl-PL"/>
        </w:rPr>
        <w:tab/>
        <w:t>Wymagane właściwości wypełniacza do warstwy ścieralnej  z betonu asfaltowego</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957"/>
        <w:gridCol w:w="2963"/>
      </w:tblGrid>
      <w:tr w:rsidR="003C10C4" w:rsidRPr="003C10C4" w:rsidTr="001374D9">
        <w:tc>
          <w:tcPr>
            <w:tcW w:w="708" w:type="dxa"/>
            <w:vMerge w:val="restart"/>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Lp.</w:t>
            </w:r>
          </w:p>
        </w:tc>
        <w:tc>
          <w:tcPr>
            <w:tcW w:w="4957" w:type="dxa"/>
            <w:vMerge w:val="restart"/>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Właściwości kruszywa</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Wymagania w zależności od kategorii ruchu</w:t>
            </w:r>
          </w:p>
        </w:tc>
      </w:tr>
      <w:tr w:rsidR="001374D9" w:rsidRPr="003C10C4" w:rsidTr="001374D9">
        <w:tc>
          <w:tcPr>
            <w:tcW w:w="708" w:type="dxa"/>
            <w:vMerge/>
            <w:vAlign w:val="center"/>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4957" w:type="dxa"/>
            <w:vMerge/>
            <w:vAlign w:val="center"/>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2963" w:type="dxa"/>
            <w:vAlign w:val="center"/>
          </w:tcPr>
          <w:p w:rsidR="001374D9" w:rsidRPr="003C10C4" w:rsidRDefault="001374D9"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KR3 </w:t>
            </w:r>
          </w:p>
        </w:tc>
      </w:tr>
      <w:tr w:rsidR="003C10C4" w:rsidRPr="003C10C4" w:rsidTr="001374D9">
        <w:tc>
          <w:tcPr>
            <w:tcW w:w="708"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c>
          <w:tcPr>
            <w:tcW w:w="4957" w:type="dxa"/>
          </w:tcPr>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Uziarnienie według PN-EN 933-10 [12]</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zgodnie z tablicą 24 w PN-EN 13043 [49]</w:t>
            </w:r>
          </w:p>
        </w:tc>
      </w:tr>
      <w:tr w:rsidR="003C10C4" w:rsidRPr="003C10C4" w:rsidTr="001374D9">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w:t>
            </w:r>
          </w:p>
        </w:tc>
        <w:tc>
          <w:tcPr>
            <w:tcW w:w="495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Jakość pyłów według PN-EN 933-9 [11]; kategoria nie wyższa niż:</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MB</w:t>
            </w:r>
            <w:r w:rsidRPr="003C10C4">
              <w:rPr>
                <w:rFonts w:ascii="Times New Roman" w:eastAsia="Times New Roman" w:hAnsi="Times New Roman" w:cs="Times New Roman"/>
                <w:sz w:val="18"/>
                <w:szCs w:val="18"/>
                <w:vertAlign w:val="subscript"/>
                <w:lang w:eastAsia="pl-PL"/>
              </w:rPr>
              <w:t>F</w:t>
            </w:r>
            <w:r w:rsidRPr="003C10C4">
              <w:rPr>
                <w:rFonts w:ascii="Times New Roman" w:eastAsia="Times New Roman" w:hAnsi="Times New Roman" w:cs="Times New Roman"/>
                <w:sz w:val="18"/>
                <w:szCs w:val="18"/>
                <w:lang w:eastAsia="pl-PL"/>
              </w:rPr>
              <w:t>10</w:t>
            </w:r>
          </w:p>
        </w:tc>
      </w:tr>
      <w:tr w:rsidR="003C10C4" w:rsidRPr="003C10C4" w:rsidTr="001374D9">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w:t>
            </w:r>
          </w:p>
        </w:tc>
        <w:tc>
          <w:tcPr>
            <w:tcW w:w="495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wody według PN-EN 1097-5 [15], nie wyższa niż:</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1 % (m/m)</w:t>
            </w:r>
          </w:p>
        </w:tc>
      </w:tr>
      <w:tr w:rsidR="003C10C4" w:rsidRPr="003C10C4" w:rsidTr="001374D9">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w:t>
            </w:r>
          </w:p>
        </w:tc>
        <w:tc>
          <w:tcPr>
            <w:tcW w:w="495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Gęstość ziaren według PN-EN 1097-7 [17]</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deklarowana przez producenta</w:t>
            </w:r>
          </w:p>
        </w:tc>
      </w:tr>
      <w:tr w:rsidR="003C10C4" w:rsidRPr="003C10C4" w:rsidTr="001374D9">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w:t>
            </w:r>
          </w:p>
        </w:tc>
        <w:tc>
          <w:tcPr>
            <w:tcW w:w="495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Wolne przestrzenie w suchym zagęszczonym wypełniaczu według PN-EN 1097-4 [14], wymagana kategoria:</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V</w:t>
            </w:r>
            <w:r w:rsidRPr="003C10C4">
              <w:rPr>
                <w:rFonts w:ascii="Times New Roman" w:eastAsia="Times New Roman" w:hAnsi="Times New Roman" w:cs="Times New Roman"/>
                <w:sz w:val="18"/>
                <w:szCs w:val="18"/>
                <w:vertAlign w:val="subscript"/>
                <w:lang w:eastAsia="pl-PL"/>
              </w:rPr>
              <w:t>28/45</w:t>
            </w:r>
          </w:p>
        </w:tc>
      </w:tr>
      <w:tr w:rsidR="003C10C4" w:rsidRPr="003C10C4" w:rsidTr="001374D9">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w:t>
            </w:r>
          </w:p>
        </w:tc>
        <w:tc>
          <w:tcPr>
            <w:tcW w:w="495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Przyrost temperatury mięknienia według PN-EN 13179-1 [54], wymagana kategoria:</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sym w:font="Symbol" w:char="F044"/>
            </w:r>
            <w:r w:rsidRPr="003C10C4">
              <w:rPr>
                <w:rFonts w:ascii="Times New Roman" w:eastAsia="Times New Roman" w:hAnsi="Times New Roman" w:cs="Times New Roman"/>
                <w:sz w:val="18"/>
                <w:szCs w:val="18"/>
                <w:vertAlign w:val="subscript"/>
                <w:lang w:eastAsia="pl-PL"/>
              </w:rPr>
              <w:t>R&amp;B</w:t>
            </w:r>
            <w:r w:rsidRPr="003C10C4">
              <w:rPr>
                <w:rFonts w:ascii="Times New Roman" w:eastAsia="Times New Roman" w:hAnsi="Times New Roman" w:cs="Times New Roman"/>
                <w:sz w:val="18"/>
                <w:szCs w:val="18"/>
                <w:lang w:eastAsia="pl-PL"/>
              </w:rPr>
              <w:t>8/25</w:t>
            </w:r>
          </w:p>
        </w:tc>
      </w:tr>
      <w:tr w:rsidR="003C10C4" w:rsidRPr="003C10C4" w:rsidTr="001374D9">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w:t>
            </w:r>
          </w:p>
        </w:tc>
        <w:tc>
          <w:tcPr>
            <w:tcW w:w="495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Rozpuszczalność w wodzie według PN-EN 1744-1 [23], kategoria nie wyższa niż:</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WS</w:t>
            </w:r>
            <w:r w:rsidRPr="003C10C4">
              <w:rPr>
                <w:rFonts w:ascii="Times New Roman" w:eastAsia="Times New Roman" w:hAnsi="Times New Roman" w:cs="Times New Roman"/>
                <w:sz w:val="18"/>
                <w:szCs w:val="18"/>
                <w:vertAlign w:val="subscript"/>
                <w:lang w:eastAsia="pl-PL"/>
              </w:rPr>
              <w:t>10</w:t>
            </w:r>
          </w:p>
        </w:tc>
      </w:tr>
      <w:tr w:rsidR="003C10C4" w:rsidRPr="003C10C4" w:rsidTr="001374D9">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8</w:t>
            </w:r>
          </w:p>
        </w:tc>
        <w:tc>
          <w:tcPr>
            <w:tcW w:w="495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CaCO</w:t>
            </w:r>
            <w:r w:rsidRPr="003C10C4">
              <w:rPr>
                <w:rFonts w:ascii="Times New Roman" w:eastAsia="Times New Roman" w:hAnsi="Times New Roman" w:cs="Times New Roman"/>
                <w:sz w:val="18"/>
                <w:szCs w:val="18"/>
                <w:vertAlign w:val="subscript"/>
                <w:lang w:eastAsia="pl-PL"/>
              </w:rPr>
              <w:t>3</w:t>
            </w:r>
            <w:r w:rsidRPr="003C10C4">
              <w:rPr>
                <w:rFonts w:ascii="Times New Roman" w:eastAsia="Times New Roman" w:hAnsi="Times New Roman" w:cs="Times New Roman"/>
                <w:sz w:val="18"/>
                <w:szCs w:val="18"/>
                <w:lang w:eastAsia="pl-PL"/>
              </w:rPr>
              <w:t xml:space="preserve"> w wypełniaczu wapiennym według PN-EN 196-2 [3], kategoria nie niższa niż:</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CC</w:t>
            </w:r>
            <w:r w:rsidRPr="003C10C4">
              <w:rPr>
                <w:rFonts w:ascii="Times New Roman" w:eastAsia="Times New Roman" w:hAnsi="Times New Roman" w:cs="Times New Roman"/>
                <w:sz w:val="18"/>
                <w:szCs w:val="18"/>
                <w:vertAlign w:val="subscript"/>
                <w:lang w:eastAsia="pl-PL"/>
              </w:rPr>
              <w:t>70</w:t>
            </w:r>
          </w:p>
        </w:tc>
      </w:tr>
      <w:tr w:rsidR="003C10C4" w:rsidRPr="003C10C4" w:rsidTr="001374D9">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w:t>
            </w:r>
          </w:p>
        </w:tc>
        <w:tc>
          <w:tcPr>
            <w:tcW w:w="495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wodorotlenku wapnia w wypełniaczu mieszanym wg PN-EN 459-2 [4], wymagana kategoria:</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w:t>
            </w:r>
            <w:r w:rsidRPr="003C10C4">
              <w:rPr>
                <w:rFonts w:ascii="Times New Roman" w:eastAsia="Times New Roman" w:hAnsi="Times New Roman" w:cs="Times New Roman"/>
                <w:sz w:val="18"/>
                <w:szCs w:val="18"/>
                <w:vertAlign w:val="subscript"/>
                <w:lang w:eastAsia="pl-PL"/>
              </w:rPr>
              <w:t>a</w:t>
            </w:r>
            <w:r w:rsidRPr="003C10C4">
              <w:rPr>
                <w:rFonts w:ascii="Times New Roman" w:eastAsia="Times New Roman" w:hAnsi="Times New Roman" w:cs="Times New Roman"/>
                <w:sz w:val="18"/>
                <w:szCs w:val="18"/>
                <w:lang w:eastAsia="pl-PL"/>
              </w:rPr>
              <w:t>20</w:t>
            </w:r>
          </w:p>
        </w:tc>
      </w:tr>
      <w:tr w:rsidR="003C10C4" w:rsidRPr="003C10C4" w:rsidTr="001374D9">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w:t>
            </w:r>
          </w:p>
        </w:tc>
        <w:tc>
          <w:tcPr>
            <w:tcW w:w="4957"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„Liczba asfaltowa” według PN-EN 13179-2 [55], wymagana kategoria:</w:t>
            </w:r>
          </w:p>
        </w:tc>
        <w:tc>
          <w:tcPr>
            <w:tcW w:w="2963"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BN</w:t>
            </w:r>
            <w:r w:rsidRPr="003C10C4">
              <w:rPr>
                <w:rFonts w:ascii="Times New Roman" w:eastAsia="Times New Roman" w:hAnsi="Times New Roman" w:cs="Times New Roman"/>
                <w:sz w:val="18"/>
                <w:szCs w:val="18"/>
                <w:vertAlign w:val="subscript"/>
                <w:lang w:eastAsia="pl-PL"/>
              </w:rPr>
              <w:t>Deklarowana</w:t>
            </w: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2.4. Kruszywo do uszorstnienia</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Nie wymaga się uszorstnienia warstwy ścieralnej z betonu asfaltowego.</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2.5. Środek adhezyjny</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Środek adhezyjny powinien odpowiadać wymaganiom określonym przez producenta.</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Składowanie środka adhezyjnego jest dozwolone tylko w oryginalnych opakowaniach, w warunkach określonych przez producenta.</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2.6. Materiały do uszczelnienia połączeń i krawędzi</w:t>
      </w:r>
    </w:p>
    <w:p w:rsidR="003C10C4" w:rsidRPr="003C10C4" w:rsidRDefault="003C10C4" w:rsidP="001374D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w:t>
      </w:r>
      <w:r w:rsidR="001374D9">
        <w:rPr>
          <w:rFonts w:ascii="Times New Roman" w:eastAsia="Times New Roman" w:hAnsi="Times New Roman" w:cs="Times New Roman"/>
          <w:sz w:val="18"/>
          <w:szCs w:val="18"/>
          <w:lang w:eastAsia="pl-PL"/>
        </w:rPr>
        <w:t>n być  modyfikowany polimerami.</w:t>
      </w:r>
    </w:p>
    <w:p w:rsidR="003C10C4" w:rsidRPr="003C10C4" w:rsidRDefault="003C10C4" w:rsidP="003C10C4">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10.</w:t>
      </w:r>
      <w:r w:rsidRPr="003C10C4">
        <w:rPr>
          <w:rFonts w:ascii="Times New Roman" w:eastAsia="Times New Roman" w:hAnsi="Times New Roman" w:cs="Times New Roman"/>
          <w:sz w:val="18"/>
          <w:szCs w:val="18"/>
          <w:lang w:eastAsia="pl-PL"/>
        </w:rPr>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3C10C4" w:rsidRPr="003C10C4" w:rsidTr="003C10C4">
        <w:tc>
          <w:tcPr>
            <w:tcW w:w="1785" w:type="dxa"/>
            <w:vMerge w:val="restart"/>
            <w:vAlign w:val="center"/>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Rodzaj warstwy</w:t>
            </w:r>
          </w:p>
        </w:tc>
        <w:tc>
          <w:tcPr>
            <w:tcW w:w="3570" w:type="dxa"/>
            <w:gridSpan w:val="2"/>
            <w:vAlign w:val="center"/>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Złącze podłużne</w:t>
            </w:r>
          </w:p>
        </w:tc>
        <w:tc>
          <w:tcPr>
            <w:tcW w:w="3572" w:type="dxa"/>
            <w:gridSpan w:val="2"/>
            <w:vAlign w:val="center"/>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Złącze poprzeczne</w:t>
            </w:r>
          </w:p>
        </w:tc>
      </w:tr>
      <w:tr w:rsidR="003C10C4" w:rsidRPr="003C10C4" w:rsidTr="003C10C4">
        <w:tc>
          <w:tcPr>
            <w:tcW w:w="1785" w:type="dxa"/>
            <w:vMerge/>
            <w:vAlign w:val="center"/>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1785" w:type="dxa"/>
            <w:vAlign w:val="center"/>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Ruch</w:t>
            </w:r>
          </w:p>
        </w:tc>
        <w:tc>
          <w:tcPr>
            <w:tcW w:w="1785" w:type="dxa"/>
            <w:vAlign w:val="center"/>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Rodzaj materiału</w:t>
            </w:r>
          </w:p>
        </w:tc>
        <w:tc>
          <w:tcPr>
            <w:tcW w:w="1786" w:type="dxa"/>
            <w:vAlign w:val="center"/>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Ruch</w:t>
            </w:r>
          </w:p>
        </w:tc>
        <w:tc>
          <w:tcPr>
            <w:tcW w:w="1786" w:type="dxa"/>
            <w:vAlign w:val="center"/>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Rodzaj materiału</w:t>
            </w:r>
          </w:p>
        </w:tc>
      </w:tr>
      <w:tr w:rsidR="000308E1" w:rsidRPr="003C10C4" w:rsidTr="008D2D2F">
        <w:trPr>
          <w:trHeight w:val="631"/>
        </w:trPr>
        <w:tc>
          <w:tcPr>
            <w:tcW w:w="1785" w:type="dxa"/>
          </w:tcPr>
          <w:p w:rsidR="000308E1" w:rsidRPr="003C10C4" w:rsidRDefault="000308E1"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Warstwa ścieralna</w:t>
            </w:r>
          </w:p>
        </w:tc>
        <w:tc>
          <w:tcPr>
            <w:tcW w:w="1785" w:type="dxa"/>
          </w:tcPr>
          <w:p w:rsidR="000308E1" w:rsidRPr="003C10C4" w:rsidRDefault="000308E1"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 3</w:t>
            </w:r>
          </w:p>
        </w:tc>
        <w:tc>
          <w:tcPr>
            <w:tcW w:w="1785" w:type="dxa"/>
          </w:tcPr>
          <w:p w:rsidR="000308E1" w:rsidRPr="003C10C4" w:rsidRDefault="000308E1"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Elastyczne taśmy bitumiczne</w:t>
            </w:r>
          </w:p>
        </w:tc>
        <w:tc>
          <w:tcPr>
            <w:tcW w:w="1786" w:type="dxa"/>
          </w:tcPr>
          <w:p w:rsidR="000308E1" w:rsidRPr="003C10C4" w:rsidRDefault="000308E1"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 3-6</w:t>
            </w:r>
          </w:p>
        </w:tc>
        <w:tc>
          <w:tcPr>
            <w:tcW w:w="1786" w:type="dxa"/>
          </w:tcPr>
          <w:p w:rsidR="000308E1" w:rsidRPr="003C10C4" w:rsidRDefault="000308E1"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Elastyczne taśmy bitumiczne</w:t>
            </w:r>
          </w:p>
        </w:tc>
      </w:tr>
    </w:tbl>
    <w:p w:rsidR="003C10C4" w:rsidRPr="003C10C4" w:rsidRDefault="003C10C4" w:rsidP="003C10C4">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11.</w:t>
      </w:r>
      <w:r w:rsidRPr="003C10C4">
        <w:rPr>
          <w:rFonts w:ascii="Times New Roman" w:eastAsia="Times New Roman" w:hAnsi="Times New Roman" w:cs="Times New Roman"/>
          <w:sz w:val="18"/>
          <w:szCs w:val="18"/>
          <w:lang w:eastAsia="pl-PL"/>
        </w:rPr>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3C10C4" w:rsidRPr="003C10C4" w:rsidTr="003C10C4">
        <w:tc>
          <w:tcPr>
            <w:tcW w:w="2975" w:type="dxa"/>
            <w:vAlign w:val="center"/>
          </w:tcPr>
          <w:p w:rsidR="003C10C4" w:rsidRPr="003C10C4" w:rsidRDefault="003C10C4" w:rsidP="003C10C4">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Rodzaj warstwy</w:t>
            </w:r>
          </w:p>
        </w:tc>
        <w:tc>
          <w:tcPr>
            <w:tcW w:w="2976" w:type="dxa"/>
            <w:vAlign w:val="center"/>
          </w:tcPr>
          <w:p w:rsidR="003C10C4" w:rsidRPr="003C10C4" w:rsidRDefault="003C10C4" w:rsidP="003C10C4">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Ruch</w:t>
            </w:r>
          </w:p>
        </w:tc>
        <w:tc>
          <w:tcPr>
            <w:tcW w:w="2976" w:type="dxa"/>
            <w:vAlign w:val="center"/>
          </w:tcPr>
          <w:p w:rsidR="003C10C4" w:rsidRPr="003C10C4" w:rsidRDefault="003C10C4" w:rsidP="003C10C4">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Rodzaj materiału</w:t>
            </w:r>
          </w:p>
        </w:tc>
      </w:tr>
      <w:tr w:rsidR="000308E1" w:rsidRPr="003C10C4" w:rsidTr="000308E1">
        <w:trPr>
          <w:trHeight w:val="487"/>
        </w:trPr>
        <w:tc>
          <w:tcPr>
            <w:tcW w:w="2975" w:type="dxa"/>
          </w:tcPr>
          <w:p w:rsidR="000308E1" w:rsidRPr="003C10C4" w:rsidRDefault="000308E1"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Warstwa ścieralna</w:t>
            </w:r>
          </w:p>
        </w:tc>
        <w:tc>
          <w:tcPr>
            <w:tcW w:w="2976" w:type="dxa"/>
          </w:tcPr>
          <w:p w:rsidR="000308E1" w:rsidRPr="003C10C4" w:rsidRDefault="000308E1"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 3</w:t>
            </w:r>
          </w:p>
        </w:tc>
        <w:tc>
          <w:tcPr>
            <w:tcW w:w="2976" w:type="dxa"/>
          </w:tcPr>
          <w:p w:rsidR="000308E1" w:rsidRPr="003C10C4" w:rsidRDefault="000308E1"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Elastyczna taśma bitumiczna lub zalewa drogowa na gorąco</w:t>
            </w:r>
          </w:p>
        </w:tc>
      </w:tr>
    </w:tbl>
    <w:p w:rsidR="003C10C4" w:rsidRPr="003C10C4" w:rsidRDefault="003C10C4" w:rsidP="003C10C4">
      <w:pPr>
        <w:tabs>
          <w:tab w:val="left" w:pos="1620"/>
        </w:tabs>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12.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2126"/>
        <w:gridCol w:w="1873"/>
      </w:tblGrid>
      <w:tr w:rsidR="003C10C4" w:rsidRPr="003C10C4" w:rsidTr="003C10C4">
        <w:tc>
          <w:tcPr>
            <w:tcW w:w="2660" w:type="dxa"/>
            <w:vAlign w:val="center"/>
          </w:tcPr>
          <w:p w:rsidR="003C10C4" w:rsidRPr="003C10C4" w:rsidRDefault="003C10C4" w:rsidP="003C10C4">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Właściwość</w:t>
            </w:r>
          </w:p>
        </w:tc>
        <w:tc>
          <w:tcPr>
            <w:tcW w:w="2268" w:type="dxa"/>
            <w:vAlign w:val="center"/>
          </w:tcPr>
          <w:p w:rsidR="003C10C4" w:rsidRPr="003C10C4" w:rsidRDefault="003C10C4" w:rsidP="003C10C4">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Metoda badawcza</w:t>
            </w:r>
          </w:p>
        </w:tc>
        <w:tc>
          <w:tcPr>
            <w:tcW w:w="2126" w:type="dxa"/>
            <w:vAlign w:val="center"/>
          </w:tcPr>
          <w:p w:rsidR="003C10C4" w:rsidRPr="003C10C4" w:rsidRDefault="003C10C4" w:rsidP="003C10C4">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Dodatkowy opis warunków badania</w:t>
            </w:r>
          </w:p>
        </w:tc>
        <w:tc>
          <w:tcPr>
            <w:tcW w:w="1873" w:type="dxa"/>
            <w:vAlign w:val="center"/>
          </w:tcPr>
          <w:p w:rsidR="003C10C4" w:rsidRPr="003C10C4" w:rsidRDefault="003C10C4" w:rsidP="003C10C4">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Wymaganie</w:t>
            </w:r>
          </w:p>
        </w:tc>
      </w:tr>
      <w:tr w:rsidR="003C10C4" w:rsidRPr="003C10C4" w:rsidTr="003C10C4">
        <w:tc>
          <w:tcPr>
            <w:tcW w:w="2660"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Temperatura mięknienia PiK</w:t>
            </w:r>
          </w:p>
        </w:tc>
        <w:tc>
          <w:tcPr>
            <w:tcW w:w="2268"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1427[22]</w:t>
            </w:r>
          </w:p>
        </w:tc>
        <w:tc>
          <w:tcPr>
            <w:tcW w:w="2126"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tc>
        <w:tc>
          <w:tcPr>
            <w:tcW w:w="1873" w:type="dxa"/>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≥90°C</w:t>
            </w:r>
          </w:p>
        </w:tc>
      </w:tr>
      <w:tr w:rsidR="003C10C4" w:rsidRPr="003C10C4" w:rsidTr="003C10C4">
        <w:tc>
          <w:tcPr>
            <w:tcW w:w="2660"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Penetracja stożkiem</w:t>
            </w:r>
          </w:p>
        </w:tc>
        <w:tc>
          <w:tcPr>
            <w:tcW w:w="2268"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13880-2[69]</w:t>
            </w:r>
          </w:p>
        </w:tc>
        <w:tc>
          <w:tcPr>
            <w:tcW w:w="2126"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tc>
        <w:tc>
          <w:tcPr>
            <w:tcW w:w="1873" w:type="dxa"/>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20 do 50</w:t>
            </w:r>
          </w:p>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1/10 mm</w:t>
            </w:r>
          </w:p>
        </w:tc>
      </w:tr>
      <w:tr w:rsidR="003C10C4" w:rsidRPr="003C10C4" w:rsidTr="003C10C4">
        <w:tc>
          <w:tcPr>
            <w:tcW w:w="2660"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Odprężenie sprężyste (odbojność)</w:t>
            </w:r>
          </w:p>
        </w:tc>
        <w:tc>
          <w:tcPr>
            <w:tcW w:w="2268"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13880-3[70]</w:t>
            </w:r>
          </w:p>
        </w:tc>
        <w:tc>
          <w:tcPr>
            <w:tcW w:w="2126"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tc>
        <w:tc>
          <w:tcPr>
            <w:tcW w:w="1873" w:type="dxa"/>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 do 30%</w:t>
            </w:r>
          </w:p>
        </w:tc>
      </w:tr>
      <w:tr w:rsidR="003C10C4" w:rsidRPr="003C10C4" w:rsidTr="003C10C4">
        <w:tc>
          <w:tcPr>
            <w:tcW w:w="2660"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Zginanie na zimno</w:t>
            </w:r>
          </w:p>
        </w:tc>
        <w:tc>
          <w:tcPr>
            <w:tcW w:w="2268"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DIN 52123[74]</w:t>
            </w:r>
          </w:p>
        </w:tc>
        <w:tc>
          <w:tcPr>
            <w:tcW w:w="2126" w:type="dxa"/>
          </w:tcPr>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test odcinka taśmy o długości 20 cm w temperaturze 0 °C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badanie po 24 godzinnym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kondycjonowaniu </w:t>
            </w:r>
          </w:p>
        </w:tc>
        <w:tc>
          <w:tcPr>
            <w:tcW w:w="1873" w:type="dxa"/>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Bez pęknięcia</w:t>
            </w:r>
          </w:p>
        </w:tc>
      </w:tr>
      <w:tr w:rsidR="003C10C4" w:rsidRPr="003C10C4" w:rsidTr="003C10C4">
        <w:tc>
          <w:tcPr>
            <w:tcW w:w="2660"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Możliwość wydłużenia oraz przyczepności taśmy</w:t>
            </w:r>
          </w:p>
        </w:tc>
        <w:tc>
          <w:tcPr>
            <w:tcW w:w="2268"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SNV 671 920</w:t>
            </w:r>
          </w:p>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13880-13 [73])</w:t>
            </w:r>
          </w:p>
        </w:tc>
        <w:tc>
          <w:tcPr>
            <w:tcW w:w="2126"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 temperaturze </w:t>
            </w:r>
          </w:p>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-10°C</w:t>
            </w:r>
          </w:p>
        </w:tc>
        <w:tc>
          <w:tcPr>
            <w:tcW w:w="1873" w:type="dxa"/>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w:t>
            </w:r>
          </w:p>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 N/mm</w:t>
            </w:r>
            <w:r w:rsidRPr="003C10C4">
              <w:rPr>
                <w:rFonts w:ascii="Times New Roman" w:eastAsia="Times New Roman" w:hAnsi="Times New Roman" w:cs="Times New Roman"/>
                <w:sz w:val="18"/>
                <w:szCs w:val="18"/>
                <w:vertAlign w:val="superscript"/>
                <w:lang w:eastAsia="pl-PL"/>
              </w:rPr>
              <w:t>2</w:t>
            </w:r>
          </w:p>
        </w:tc>
      </w:tr>
      <w:tr w:rsidR="003C10C4" w:rsidRPr="003C10C4" w:rsidTr="003C10C4">
        <w:tc>
          <w:tcPr>
            <w:tcW w:w="2660"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Możliwość wydłużenia oraz przyczepności taśmy po starzeniu termicznym</w:t>
            </w:r>
          </w:p>
        </w:tc>
        <w:tc>
          <w:tcPr>
            <w:tcW w:w="2268"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SNV 671 920</w:t>
            </w:r>
          </w:p>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13880-13 [73])</w:t>
            </w:r>
          </w:p>
        </w:tc>
        <w:tc>
          <w:tcPr>
            <w:tcW w:w="2126" w:type="dxa"/>
          </w:tcPr>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 temperaturze </w:t>
            </w:r>
          </w:p>
          <w:p w:rsidR="003C10C4" w:rsidRPr="003C10C4" w:rsidRDefault="003C10C4" w:rsidP="003C10C4">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-10°C</w:t>
            </w:r>
          </w:p>
        </w:tc>
        <w:tc>
          <w:tcPr>
            <w:tcW w:w="1873" w:type="dxa"/>
          </w:tcPr>
          <w:p w:rsidR="003C10C4" w:rsidRPr="003C10C4" w:rsidRDefault="003C10C4" w:rsidP="003C10C4">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Należy podać wynik</w:t>
            </w:r>
          </w:p>
        </w:tc>
      </w:tr>
    </w:tbl>
    <w:p w:rsidR="003C10C4" w:rsidRPr="003C10C4" w:rsidRDefault="003C10C4" w:rsidP="003C10C4">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13.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3C10C4" w:rsidRPr="003C10C4" w:rsidTr="003C10C4">
        <w:tc>
          <w:tcPr>
            <w:tcW w:w="2975" w:type="dxa"/>
            <w:vAlign w:val="center"/>
          </w:tcPr>
          <w:p w:rsidR="003C10C4" w:rsidRPr="003C10C4" w:rsidRDefault="003C10C4" w:rsidP="003C10C4">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Właściwość</w:t>
            </w:r>
          </w:p>
        </w:tc>
        <w:tc>
          <w:tcPr>
            <w:tcW w:w="2976" w:type="dxa"/>
            <w:vAlign w:val="center"/>
          </w:tcPr>
          <w:p w:rsidR="003C10C4" w:rsidRPr="003C10C4" w:rsidRDefault="003C10C4" w:rsidP="003C10C4">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Metoda badawcza</w:t>
            </w:r>
          </w:p>
        </w:tc>
        <w:tc>
          <w:tcPr>
            <w:tcW w:w="2976" w:type="dxa"/>
            <w:vAlign w:val="center"/>
          </w:tcPr>
          <w:p w:rsidR="003C10C4" w:rsidRPr="003C10C4" w:rsidRDefault="003C10C4" w:rsidP="003C10C4">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Wymaganie</w:t>
            </w:r>
          </w:p>
        </w:tc>
      </w:tr>
      <w:tr w:rsidR="003C10C4" w:rsidRPr="003C10C4" w:rsidTr="003C10C4">
        <w:tc>
          <w:tcPr>
            <w:tcW w:w="2975"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Ocena organoleptyczna</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1425[75]</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Pasta</w:t>
            </w:r>
          </w:p>
        </w:tc>
      </w:tr>
      <w:tr w:rsidR="003C10C4" w:rsidRPr="003C10C4" w:rsidTr="003C10C4">
        <w:tc>
          <w:tcPr>
            <w:tcW w:w="2975"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Odporność na spływanie</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13880-5[71]</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Nie spływa</w:t>
            </w:r>
          </w:p>
        </w:tc>
      </w:tr>
      <w:tr w:rsidR="003C10C4" w:rsidRPr="003C10C4" w:rsidTr="003C10C4">
        <w:tc>
          <w:tcPr>
            <w:tcW w:w="2975"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wody</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1428[76]</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≤50% m/m</w:t>
            </w:r>
          </w:p>
        </w:tc>
      </w:tr>
      <w:tr w:rsidR="003C10C4" w:rsidRPr="003C10C4" w:rsidTr="003C10C4">
        <w:tc>
          <w:tcPr>
            <w:tcW w:w="8927" w:type="dxa"/>
            <w:gridSpan w:val="3"/>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Właściwości odzyskanego i ustabilizowanego lepiszcza: PN-EN 13074-1 lub PN-EN 13074-2</w:t>
            </w:r>
          </w:p>
        </w:tc>
      </w:tr>
      <w:tr w:rsidR="003C10C4" w:rsidRPr="003C10C4" w:rsidTr="003C10C4">
        <w:tc>
          <w:tcPr>
            <w:tcW w:w="2975" w:type="dxa"/>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Temperatura mięknienia PiK</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1427[22]</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≥70°C</w:t>
            </w:r>
          </w:p>
        </w:tc>
      </w:tr>
    </w:tbl>
    <w:p w:rsidR="003C10C4" w:rsidRPr="003C10C4" w:rsidRDefault="003C10C4" w:rsidP="003C10C4">
      <w:pPr>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14.</w:t>
      </w:r>
      <w:r w:rsidRPr="003C10C4">
        <w:rPr>
          <w:rFonts w:ascii="Times New Roman" w:eastAsia="Times New Roman" w:hAnsi="Times New Roman" w:cs="Times New Roman"/>
          <w:sz w:val="18"/>
          <w:szCs w:val="18"/>
          <w:lang w:eastAsia="pl-PL"/>
        </w:rPr>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3C10C4" w:rsidRPr="003C10C4" w:rsidTr="003C10C4">
        <w:tc>
          <w:tcPr>
            <w:tcW w:w="2975" w:type="dxa"/>
            <w:vAlign w:val="center"/>
          </w:tcPr>
          <w:p w:rsidR="003C10C4" w:rsidRPr="003C10C4" w:rsidRDefault="003C10C4" w:rsidP="003C10C4">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Właściwość</w:t>
            </w:r>
          </w:p>
        </w:tc>
        <w:tc>
          <w:tcPr>
            <w:tcW w:w="2976" w:type="dxa"/>
            <w:vAlign w:val="center"/>
          </w:tcPr>
          <w:p w:rsidR="003C10C4" w:rsidRPr="003C10C4" w:rsidRDefault="003C10C4" w:rsidP="003C10C4">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Metoda badawcza</w:t>
            </w:r>
          </w:p>
        </w:tc>
        <w:tc>
          <w:tcPr>
            <w:tcW w:w="2976" w:type="dxa"/>
            <w:vAlign w:val="center"/>
          </w:tcPr>
          <w:p w:rsidR="003C10C4" w:rsidRPr="003C10C4" w:rsidRDefault="003C10C4" w:rsidP="003C10C4">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Wymaganie</w:t>
            </w:r>
          </w:p>
        </w:tc>
      </w:tr>
      <w:tr w:rsidR="003C10C4" w:rsidRPr="003C10C4" w:rsidTr="003C10C4">
        <w:tc>
          <w:tcPr>
            <w:tcW w:w="2975"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Zachowanie przy temperaturze lejności</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13880-6[72]</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Homogeniczny</w:t>
            </w:r>
          </w:p>
        </w:tc>
      </w:tr>
      <w:tr w:rsidR="003C10C4" w:rsidRPr="003C10C4" w:rsidTr="003C10C4">
        <w:tc>
          <w:tcPr>
            <w:tcW w:w="2975" w:type="dxa"/>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Temperatura mięknienia PiK</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1427[22]</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≥80°C</w:t>
            </w:r>
          </w:p>
        </w:tc>
      </w:tr>
      <w:tr w:rsidR="003C10C4" w:rsidRPr="003C10C4" w:rsidTr="003C10C4">
        <w:tc>
          <w:tcPr>
            <w:tcW w:w="2975"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Penetracja stożkiem w 25°C, 5 s, 150 g</w:t>
            </w:r>
          </w:p>
        </w:tc>
        <w:tc>
          <w:tcPr>
            <w:tcW w:w="2976" w:type="dxa"/>
          </w:tcPr>
          <w:p w:rsidR="003C10C4" w:rsidRPr="003C10C4" w:rsidRDefault="003C10C4" w:rsidP="003C10C4">
            <w:pPr>
              <w:tabs>
                <w:tab w:val="left" w:pos="300"/>
                <w:tab w:val="center" w:pos="138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r>
            <w:r w:rsidRPr="003C10C4">
              <w:rPr>
                <w:rFonts w:ascii="Times New Roman" w:eastAsia="Times New Roman" w:hAnsi="Times New Roman" w:cs="Times New Roman"/>
                <w:sz w:val="18"/>
                <w:szCs w:val="18"/>
                <w:lang w:eastAsia="pl-PL"/>
              </w:rPr>
              <w:tab/>
              <w:t>PN-EN 13880-2[69]</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30 do 60  0,1 mm</w:t>
            </w:r>
          </w:p>
        </w:tc>
      </w:tr>
      <w:tr w:rsidR="003C10C4" w:rsidRPr="003C10C4" w:rsidTr="003C10C4">
        <w:tc>
          <w:tcPr>
            <w:tcW w:w="2975"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Odporność na spływanie</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13880-5[71]</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≤5,0 mm</w:t>
            </w:r>
          </w:p>
        </w:tc>
      </w:tr>
      <w:tr w:rsidR="003C10C4" w:rsidRPr="003C10C4" w:rsidTr="003C10C4">
        <w:tc>
          <w:tcPr>
            <w:tcW w:w="2975" w:type="dxa"/>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Odprężenie sprężyste (odbojność)</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13380-3[70]</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10-50%</w:t>
            </w:r>
          </w:p>
        </w:tc>
      </w:tr>
      <w:tr w:rsidR="003C10C4" w:rsidRPr="003C10C4" w:rsidTr="003C10C4">
        <w:tc>
          <w:tcPr>
            <w:tcW w:w="2975" w:type="dxa"/>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Wydłużenie nieciągłe (próba przyczepności ), po 5 h, -10°C</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13880-13[73]</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 mm</w:t>
            </w: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≤0,75 N/mm</w:t>
            </w:r>
            <w:r w:rsidRPr="003C10C4">
              <w:rPr>
                <w:rFonts w:ascii="Times New Roman" w:eastAsia="Times New Roman" w:hAnsi="Times New Roman" w:cs="Times New Roman"/>
                <w:sz w:val="18"/>
                <w:szCs w:val="18"/>
                <w:vertAlign w:val="superscript"/>
                <w:lang w:eastAsia="pl-PL"/>
              </w:rPr>
              <w:t>2</w:t>
            </w:r>
          </w:p>
        </w:tc>
      </w:tr>
    </w:tbl>
    <w:p w:rsidR="003C10C4" w:rsidRPr="003C10C4" w:rsidRDefault="003C10C4" w:rsidP="003C10C4">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15. Wymagania wobec zalew drogowych na gorąco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3C10C4" w:rsidRPr="003C10C4" w:rsidTr="003C10C4">
        <w:tc>
          <w:tcPr>
            <w:tcW w:w="2943" w:type="dxa"/>
            <w:vAlign w:val="center"/>
          </w:tcPr>
          <w:p w:rsidR="003C10C4" w:rsidRPr="003C10C4" w:rsidRDefault="003C10C4" w:rsidP="003C10C4">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Właściwości</w:t>
            </w:r>
          </w:p>
        </w:tc>
        <w:tc>
          <w:tcPr>
            <w:tcW w:w="2977" w:type="dxa"/>
            <w:vAlign w:val="center"/>
          </w:tcPr>
          <w:p w:rsidR="003C10C4" w:rsidRPr="003C10C4" w:rsidRDefault="003C10C4" w:rsidP="003C10C4">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Metoda badawcza</w:t>
            </w:r>
          </w:p>
        </w:tc>
        <w:tc>
          <w:tcPr>
            <w:tcW w:w="2977" w:type="dxa"/>
            <w:vAlign w:val="center"/>
          </w:tcPr>
          <w:p w:rsidR="003C10C4" w:rsidRPr="003C10C4" w:rsidRDefault="003C10C4" w:rsidP="003C10C4">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Wymagania dla typu</w:t>
            </w:r>
          </w:p>
        </w:tc>
      </w:tr>
      <w:tr w:rsidR="003C10C4" w:rsidRPr="003C10C4" w:rsidTr="003C10C4">
        <w:tc>
          <w:tcPr>
            <w:tcW w:w="2943" w:type="dxa"/>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 EN 14188-1 tablica 2 punkty od 1 do 11.2.8.</w:t>
            </w:r>
          </w:p>
        </w:tc>
        <w:tc>
          <w:tcPr>
            <w:tcW w:w="2977"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14188-1[65]</w:t>
            </w:r>
          </w:p>
        </w:tc>
        <w:tc>
          <w:tcPr>
            <w:tcW w:w="2977"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 1</w:t>
            </w:r>
          </w:p>
        </w:tc>
      </w:tr>
    </w:tbl>
    <w:p w:rsidR="003C10C4" w:rsidRPr="003C10C4" w:rsidRDefault="003C10C4" w:rsidP="003C10C4">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Składowanie materiałów termoplastycznych jest dozwolone tylko w oryginalnych opakowaniach producenta, w warunkach określonych w aprobacie technicznej.</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 uszczelnienia krawędzi należy stosować asfalt drogowy wg PN-EN 12591 [24], asfalt modyfikowany polimerami wg PN-EN 14023 [64] „metoda na gorąco”. Dopuszcza się inne rodzaje lepiszcza wg norm lub aprobat technicznych.</w:t>
      </w:r>
    </w:p>
    <w:p w:rsidR="003C10C4" w:rsidRPr="003C10C4" w:rsidRDefault="003C10C4" w:rsidP="003C10C4">
      <w:pPr>
        <w:keepNext/>
        <w:tabs>
          <w:tab w:val="left" w:pos="7938"/>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2.7. Materiały do złączenia warstw konstrukcji</w:t>
      </w:r>
    </w:p>
    <w:p w:rsidR="003C10C4" w:rsidRPr="003C10C4" w:rsidRDefault="003C10C4" w:rsidP="003C10C4">
      <w:pPr>
        <w:tabs>
          <w:tab w:val="left" w:pos="-269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Do złączania warstw konstrukcji nawierzchni (warstwa wiążąca z warstwą ścieralną) należy stosować  kationowe emulsje asfaltowe niemodyfikowane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Właściwości i przeznaczenie emulsji asfaltowych oraz sposób ich składowania opisano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D-04.03.01a [2]. </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2.8. Dodatki do mieszanki mineralno-asfaltowej</w:t>
      </w:r>
    </w:p>
    <w:p w:rsidR="003C10C4" w:rsidRPr="003C10C4" w:rsidRDefault="003C10C4" w:rsidP="003C10C4">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Mogą być stosowane dodatki stabilizujące lub modyfikujące. Pochodzenie, rodzaj i właściwości dodatków powinny być deklarowane. </w:t>
      </w:r>
    </w:p>
    <w:p w:rsidR="003C10C4" w:rsidRPr="003C10C4" w:rsidRDefault="003C10C4" w:rsidP="003C10C4">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Należy używać tylko materiałów składowych o ustalonej przydatności. Ustalenie przydatności powinno wynikać co najmniej jednego z następujących dokumentów:</w:t>
      </w:r>
    </w:p>
    <w:p w:rsidR="003C10C4" w:rsidRPr="003C10C4" w:rsidRDefault="003C10C4" w:rsidP="00D425E2">
      <w:pPr>
        <w:widowControl w:val="0"/>
        <w:numPr>
          <w:ilvl w:val="0"/>
          <w:numId w:val="105"/>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Normy Europejskiej,</w:t>
      </w:r>
    </w:p>
    <w:p w:rsidR="003C10C4" w:rsidRPr="003C10C4" w:rsidRDefault="003C10C4" w:rsidP="00D425E2">
      <w:pPr>
        <w:widowControl w:val="0"/>
        <w:numPr>
          <w:ilvl w:val="0"/>
          <w:numId w:val="105"/>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europejskiej aprobaty technicznej,</w:t>
      </w:r>
    </w:p>
    <w:p w:rsidR="003C10C4" w:rsidRPr="003C10C4" w:rsidRDefault="003C10C4" w:rsidP="00D425E2">
      <w:pPr>
        <w:widowControl w:val="0"/>
        <w:numPr>
          <w:ilvl w:val="0"/>
          <w:numId w:val="105"/>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specyfikacji materiałowych opartych na potwierdzonych pozytywnych zastosowaniach w nawierzchniach asfaltowych. Wykaz należy dostarczyć w celu udowodnienia przydatności. Wykaz może być oparty na badaniach w połączeniu z dowodami w praktyce.</w:t>
      </w:r>
    </w:p>
    <w:p w:rsidR="003C10C4" w:rsidRPr="003C10C4" w:rsidRDefault="003C10C4" w:rsidP="003C10C4">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Zaleca się stosowanie do mieszanki mineralno-asfaltowej środka obniżającego temperaturę produkcji i układania. </w:t>
      </w:r>
    </w:p>
    <w:p w:rsidR="003C10C4" w:rsidRPr="003C10C4" w:rsidRDefault="003C10C4" w:rsidP="003C10C4">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Do mieszanki mineralno-asfaltowej  może być stosowany dodatek asfaltu naturalnego wg PN-EN 13108-4 [51], załącznik B. </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2.9. Skład mieszanki mineralno-asfaltowej</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B</w:t>
      </w:r>
      <w:r w:rsidRPr="003C10C4">
        <w:rPr>
          <w:rFonts w:ascii="Times New Roman" w:eastAsia="Times New Roman" w:hAnsi="Times New Roman" w:cs="Times New Roman"/>
          <w:sz w:val="18"/>
          <w:szCs w:val="18"/>
          <w:vertAlign w:val="subscript"/>
          <w:lang w:eastAsia="pl-PL"/>
        </w:rPr>
        <w:t>min</w:t>
      </w:r>
      <w:r w:rsidRPr="003C10C4">
        <w:rPr>
          <w:rFonts w:ascii="Times New Roman" w:eastAsia="Times New Roman" w:hAnsi="Times New Roman" w:cs="Times New Roman"/>
          <w:sz w:val="18"/>
          <w:szCs w:val="18"/>
          <w:lang w:eastAsia="pl-PL"/>
        </w:rPr>
        <w:t xml:space="preserve"> i temperatur zagęszczania próbek.</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Uziarnienie mieszanki mineralnej oraz minimalna zawartość lepiszcza podane są w tablicach 16 i 17.</w:t>
      </w:r>
    </w:p>
    <w:p w:rsidR="003C10C4" w:rsidRPr="003C10C4" w:rsidRDefault="003C10C4" w:rsidP="003C10C4">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17.</w:t>
      </w:r>
      <w:r w:rsidRPr="003C10C4">
        <w:rPr>
          <w:rFonts w:ascii="Times New Roman" w:eastAsia="Times New Roman" w:hAnsi="Times New Roman" w:cs="Times New Roman"/>
          <w:sz w:val="18"/>
          <w:szCs w:val="18"/>
          <w:lang w:eastAsia="pl-PL"/>
        </w:rPr>
        <w:tab/>
        <w:t>Uziarnienie mieszanki mineralnej oraz zawartość lepiszcza do betonu asfaltowego do warst</w:t>
      </w:r>
      <w:r w:rsidR="000308E1">
        <w:rPr>
          <w:rFonts w:ascii="Times New Roman" w:eastAsia="Times New Roman" w:hAnsi="Times New Roman" w:cs="Times New Roman"/>
          <w:sz w:val="18"/>
          <w:szCs w:val="18"/>
          <w:lang w:eastAsia="pl-PL"/>
        </w:rPr>
        <w:t>wy ścieralnej dla ruchu KR3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1872"/>
        <w:gridCol w:w="1862"/>
      </w:tblGrid>
      <w:tr w:rsidR="003C10C4" w:rsidRPr="003C10C4" w:rsidTr="003C10C4">
        <w:tc>
          <w:tcPr>
            <w:tcW w:w="4077" w:type="dxa"/>
            <w:vMerge w:val="restart"/>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Właściwość</w:t>
            </w:r>
          </w:p>
        </w:tc>
        <w:tc>
          <w:tcPr>
            <w:tcW w:w="3734" w:type="dxa"/>
            <w:gridSpan w:val="2"/>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Przesiew,   [% (m/m)]</w:t>
            </w:r>
          </w:p>
        </w:tc>
      </w:tr>
      <w:tr w:rsidR="000308E1" w:rsidRPr="003C10C4" w:rsidTr="008D2D2F">
        <w:tc>
          <w:tcPr>
            <w:tcW w:w="4077" w:type="dxa"/>
            <w:vMerge/>
            <w:vAlign w:val="center"/>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3734" w:type="dxa"/>
            <w:gridSpan w:val="2"/>
            <w:vAlign w:val="center"/>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AC11S</w:t>
            </w:r>
          </w:p>
        </w:tc>
      </w:tr>
      <w:tr w:rsidR="000308E1" w:rsidRPr="003C10C4" w:rsidTr="000308E1">
        <w:tc>
          <w:tcPr>
            <w:tcW w:w="4077"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Wymiar sita #, [mm]</w:t>
            </w:r>
          </w:p>
        </w:tc>
        <w:tc>
          <w:tcPr>
            <w:tcW w:w="187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od</w:t>
            </w:r>
          </w:p>
        </w:tc>
        <w:tc>
          <w:tcPr>
            <w:tcW w:w="186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w:t>
            </w:r>
          </w:p>
        </w:tc>
      </w:tr>
      <w:tr w:rsidR="000308E1" w:rsidRPr="003C10C4" w:rsidTr="000308E1">
        <w:tc>
          <w:tcPr>
            <w:tcW w:w="4077"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16</w:t>
            </w:r>
          </w:p>
        </w:tc>
        <w:tc>
          <w:tcPr>
            <w:tcW w:w="187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100</w:t>
            </w:r>
          </w:p>
        </w:tc>
        <w:tc>
          <w:tcPr>
            <w:tcW w:w="186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t>
            </w:r>
          </w:p>
        </w:tc>
      </w:tr>
      <w:tr w:rsidR="000308E1" w:rsidRPr="003C10C4" w:rsidTr="000308E1">
        <w:tc>
          <w:tcPr>
            <w:tcW w:w="4077"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11,2</w:t>
            </w:r>
          </w:p>
        </w:tc>
        <w:tc>
          <w:tcPr>
            <w:tcW w:w="187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90</w:t>
            </w:r>
          </w:p>
        </w:tc>
        <w:tc>
          <w:tcPr>
            <w:tcW w:w="186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100</w:t>
            </w:r>
          </w:p>
        </w:tc>
      </w:tr>
      <w:tr w:rsidR="000308E1" w:rsidRPr="003C10C4" w:rsidTr="000308E1">
        <w:tc>
          <w:tcPr>
            <w:tcW w:w="4077"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8</w:t>
            </w:r>
          </w:p>
        </w:tc>
        <w:tc>
          <w:tcPr>
            <w:tcW w:w="187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60</w:t>
            </w:r>
          </w:p>
        </w:tc>
        <w:tc>
          <w:tcPr>
            <w:tcW w:w="186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90</w:t>
            </w:r>
          </w:p>
        </w:tc>
      </w:tr>
      <w:tr w:rsidR="000308E1" w:rsidRPr="003C10C4" w:rsidTr="000308E1">
        <w:tc>
          <w:tcPr>
            <w:tcW w:w="4077"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5,6</w:t>
            </w:r>
          </w:p>
        </w:tc>
        <w:tc>
          <w:tcPr>
            <w:tcW w:w="1872" w:type="dxa"/>
          </w:tcPr>
          <w:p w:rsidR="000308E1" w:rsidRPr="003C10C4" w:rsidRDefault="000308E1" w:rsidP="000308E1">
            <w:pPr>
              <w:tabs>
                <w:tab w:val="left" w:pos="285"/>
                <w:tab w:val="center" w:pos="342"/>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48</w:t>
            </w:r>
          </w:p>
        </w:tc>
        <w:tc>
          <w:tcPr>
            <w:tcW w:w="186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75</w:t>
            </w:r>
          </w:p>
        </w:tc>
      </w:tr>
      <w:tr w:rsidR="000308E1" w:rsidRPr="003C10C4" w:rsidTr="000308E1">
        <w:tc>
          <w:tcPr>
            <w:tcW w:w="4077"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4,0</w:t>
            </w:r>
          </w:p>
        </w:tc>
        <w:tc>
          <w:tcPr>
            <w:tcW w:w="187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42</w:t>
            </w:r>
          </w:p>
        </w:tc>
        <w:tc>
          <w:tcPr>
            <w:tcW w:w="186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60</w:t>
            </w:r>
          </w:p>
        </w:tc>
      </w:tr>
      <w:tr w:rsidR="000308E1" w:rsidRPr="003C10C4" w:rsidTr="000308E1">
        <w:tc>
          <w:tcPr>
            <w:tcW w:w="4077"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w:t>
            </w:r>
          </w:p>
        </w:tc>
        <w:tc>
          <w:tcPr>
            <w:tcW w:w="187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35</w:t>
            </w:r>
          </w:p>
        </w:tc>
        <w:tc>
          <w:tcPr>
            <w:tcW w:w="186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50</w:t>
            </w:r>
          </w:p>
        </w:tc>
      </w:tr>
      <w:tr w:rsidR="000308E1" w:rsidRPr="003C10C4" w:rsidTr="000308E1">
        <w:tc>
          <w:tcPr>
            <w:tcW w:w="4077"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0,125</w:t>
            </w:r>
          </w:p>
        </w:tc>
        <w:tc>
          <w:tcPr>
            <w:tcW w:w="187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8</w:t>
            </w:r>
          </w:p>
        </w:tc>
        <w:tc>
          <w:tcPr>
            <w:tcW w:w="186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20</w:t>
            </w:r>
          </w:p>
        </w:tc>
      </w:tr>
      <w:tr w:rsidR="000308E1" w:rsidRPr="003C10C4" w:rsidTr="000308E1">
        <w:tc>
          <w:tcPr>
            <w:tcW w:w="4077"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0,063</w:t>
            </w:r>
          </w:p>
        </w:tc>
        <w:tc>
          <w:tcPr>
            <w:tcW w:w="187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w:t>
            </w:r>
          </w:p>
        </w:tc>
        <w:tc>
          <w:tcPr>
            <w:tcW w:w="1862"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11,0</w:t>
            </w:r>
          </w:p>
        </w:tc>
      </w:tr>
      <w:tr w:rsidR="000308E1" w:rsidRPr="003C10C4" w:rsidTr="008D2D2F">
        <w:tc>
          <w:tcPr>
            <w:tcW w:w="4077" w:type="dxa"/>
          </w:tcPr>
          <w:p w:rsidR="000308E1" w:rsidRPr="003C10C4" w:rsidRDefault="000308E1"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vertAlign w:val="superscript"/>
                <w:lang w:eastAsia="pl-PL"/>
              </w:rPr>
            </w:pPr>
            <w:r w:rsidRPr="003C10C4">
              <w:rPr>
                <w:rFonts w:ascii="Times New Roman" w:eastAsia="Times New Roman" w:hAnsi="Times New Roman" w:cs="Times New Roman"/>
                <w:sz w:val="18"/>
                <w:szCs w:val="18"/>
                <w:lang w:eastAsia="pl-PL"/>
              </w:rPr>
              <w:t>Zawartość lepiszcza, minimum</w:t>
            </w:r>
            <w:r w:rsidRPr="003C10C4">
              <w:rPr>
                <w:rFonts w:ascii="Times New Roman" w:eastAsia="Times New Roman" w:hAnsi="Times New Roman" w:cs="Times New Roman"/>
                <w:sz w:val="18"/>
                <w:szCs w:val="18"/>
                <w:vertAlign w:val="superscript"/>
                <w:lang w:eastAsia="pl-PL"/>
              </w:rPr>
              <w:t>*)</w:t>
            </w:r>
          </w:p>
        </w:tc>
        <w:tc>
          <w:tcPr>
            <w:tcW w:w="3734" w:type="dxa"/>
            <w:gridSpan w:val="2"/>
          </w:tcPr>
          <w:p w:rsidR="000308E1" w:rsidRPr="003C10C4" w:rsidRDefault="000308E1"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w:t>
            </w:r>
            <w:r w:rsidRPr="003C10C4">
              <w:rPr>
                <w:rFonts w:ascii="Times New Roman" w:eastAsia="Times New Roman" w:hAnsi="Times New Roman" w:cs="Times New Roman"/>
                <w:sz w:val="18"/>
                <w:szCs w:val="18"/>
                <w:vertAlign w:val="subscript"/>
                <w:lang w:eastAsia="pl-PL"/>
              </w:rPr>
              <w:t xml:space="preserve">min5,8 </w:t>
            </w:r>
          </w:p>
        </w:tc>
      </w:tr>
      <w:tr w:rsidR="003C10C4" w:rsidRPr="003C10C4" w:rsidTr="003C10C4">
        <w:tc>
          <w:tcPr>
            <w:tcW w:w="7811" w:type="dxa"/>
            <w:gridSpan w:val="3"/>
          </w:tcPr>
          <w:p w:rsidR="003C10C4" w:rsidRPr="003C10C4" w:rsidRDefault="003C10C4" w:rsidP="003C10C4">
            <w:pPr>
              <w:tabs>
                <w:tab w:val="left"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vertAlign w:val="superscript"/>
                <w:lang w:eastAsia="pl-PL"/>
              </w:rPr>
              <w:t>*)</w:t>
            </w:r>
            <w:r w:rsidRPr="003C10C4">
              <w:rPr>
                <w:rFonts w:ascii="Times New Roman" w:eastAsia="Times New Roman" w:hAnsi="Times New Roman" w:cs="Times New Roman"/>
                <w:sz w:val="18"/>
                <w:szCs w:val="18"/>
                <w:lang w:eastAsia="pl-PL"/>
              </w:rPr>
              <w:tab/>
              <w:t>Minimalna zawartość lepiszcza jest określona przy założonej gęstości mieszanki mineralnej 2,650 Mg/m</w:t>
            </w:r>
            <w:r w:rsidRPr="003C10C4">
              <w:rPr>
                <w:rFonts w:ascii="Times New Roman" w:eastAsia="Times New Roman" w:hAnsi="Times New Roman" w:cs="Times New Roman"/>
                <w:sz w:val="18"/>
                <w:szCs w:val="18"/>
                <w:vertAlign w:val="superscript"/>
                <w:lang w:eastAsia="pl-PL"/>
              </w:rPr>
              <w:t>3</w:t>
            </w:r>
            <w:r w:rsidRPr="003C10C4">
              <w:rPr>
                <w:rFonts w:ascii="Times New Roman" w:eastAsia="Times New Roman" w:hAnsi="Times New Roman" w:cs="Times New Roman"/>
                <w:sz w:val="18"/>
                <w:szCs w:val="18"/>
                <w:lang w:eastAsia="pl-PL"/>
              </w:rPr>
              <w:t>. Jeżeli stosowana mieszanka mineralna ma inną gęstość (</w:t>
            </w:r>
            <w:r w:rsidRPr="003C10C4">
              <w:rPr>
                <w:rFonts w:ascii="Times New Roman" w:eastAsia="Times New Roman" w:hAnsi="Times New Roman" w:cs="Times New Roman"/>
                <w:i/>
                <w:sz w:val="18"/>
                <w:szCs w:val="18"/>
                <w:lang w:eastAsia="pl-PL"/>
              </w:rPr>
              <w:t>ρ</w:t>
            </w:r>
            <w:r w:rsidRPr="003C10C4">
              <w:rPr>
                <w:rFonts w:ascii="Times New Roman" w:eastAsia="Times New Roman" w:hAnsi="Times New Roman" w:cs="Times New Roman"/>
                <w:sz w:val="18"/>
                <w:szCs w:val="18"/>
                <w:vertAlign w:val="subscript"/>
                <w:lang w:eastAsia="pl-PL"/>
              </w:rPr>
              <w:t>d</w:t>
            </w:r>
            <w:r w:rsidRPr="003C10C4">
              <w:rPr>
                <w:rFonts w:ascii="Times New Roman" w:eastAsia="Times New Roman" w:hAnsi="Times New Roman" w:cs="Times New Roman"/>
                <w:sz w:val="18"/>
                <w:szCs w:val="18"/>
                <w:lang w:eastAsia="pl-PL"/>
              </w:rPr>
              <w:t xml:space="preserve">), to do wyznaczenia minimalnej zawartości lepiszcza podaną wartość należy pomnożyć przez współczynnik </w:t>
            </w:r>
            <w:r w:rsidRPr="003C10C4">
              <w:rPr>
                <w:rFonts w:ascii="Times New Roman" w:eastAsia="Times New Roman" w:hAnsi="Times New Roman" w:cs="Times New Roman"/>
                <w:position w:val="-6"/>
                <w:sz w:val="18"/>
                <w:szCs w:val="18"/>
                <w:lang w:eastAsia="pl-PL"/>
              </w:rPr>
              <w:object w:dxaOrig="240" w:dyaOrig="220">
                <v:shape id="_x0000_i1035" type="#_x0000_t75" style="width:12pt;height:11.25pt" o:ole="">
                  <v:imagedata r:id="rId29" o:title=""/>
                </v:shape>
                <o:OLEObject Type="Embed" ProgID="Equation.3" ShapeID="_x0000_i1035" DrawAspect="Content" ObjectID="_1578750533" r:id="rId33"/>
              </w:object>
            </w:r>
            <w:r w:rsidRPr="003C10C4">
              <w:rPr>
                <w:rFonts w:ascii="Times New Roman" w:eastAsia="Times New Roman" w:hAnsi="Times New Roman" w:cs="Times New Roman"/>
                <w:sz w:val="18"/>
                <w:szCs w:val="18"/>
                <w:lang w:eastAsia="pl-PL"/>
              </w:rPr>
              <w:t xml:space="preserve"> według równania:</w:t>
            </w: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position w:val="-30"/>
                <w:sz w:val="18"/>
                <w:szCs w:val="18"/>
                <w:lang w:eastAsia="pl-PL"/>
              </w:rPr>
              <w:object w:dxaOrig="880" w:dyaOrig="680">
                <v:shape id="_x0000_i1036" type="#_x0000_t75" style="width:44.25pt;height:33.75pt" o:ole="">
                  <v:imagedata r:id="rId31" o:title=""/>
                </v:shape>
                <o:OLEObject Type="Embed" ProgID="Equation.3" ShapeID="_x0000_i1036" DrawAspect="Content" ObjectID="_1578750534" r:id="rId34"/>
              </w:object>
            </w:r>
          </w:p>
        </w:tc>
      </w:tr>
    </w:tbl>
    <w:p w:rsidR="003C10C4" w:rsidRPr="003C10C4" w:rsidRDefault="003C10C4" w:rsidP="003C10C4">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2.10. Właściwości mieszaki mineralno-asfaltowej do wykonania betonu asfaltowego do warstwy ścieralnej</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Wymagane właściwości mieszanki mineralno-asfaltowej podane są w tablicach  18, 19 i 20.</w:t>
      </w:r>
    </w:p>
    <w:p w:rsidR="003C10C4" w:rsidRPr="003C10C4" w:rsidRDefault="003C10C4" w:rsidP="003C10C4">
      <w:pPr>
        <w:tabs>
          <w:tab w:val="left" w:pos="1440"/>
        </w:tabs>
        <w:overflowPunct w:val="0"/>
        <w:autoSpaceDE w:val="0"/>
        <w:autoSpaceDN w:val="0"/>
        <w:adjustRightInd w:val="0"/>
        <w:spacing w:before="120" w:after="120" w:line="240" w:lineRule="auto"/>
        <w:ind w:left="1440" w:hanging="144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Tablica 19. Wymagane właściwości mieszanki mineralno-asfaltowej do warstwy ścieralnej, dla ruchu KR3 ÷ KR4 </w:t>
      </w:r>
    </w:p>
    <w:tbl>
      <w:tblPr>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71"/>
        <w:gridCol w:w="3008"/>
        <w:gridCol w:w="2309"/>
      </w:tblGrid>
      <w:tr w:rsidR="000308E1" w:rsidRPr="003C10C4" w:rsidTr="008D2D2F">
        <w:tc>
          <w:tcPr>
            <w:tcW w:w="1908"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Właściwość</w:t>
            </w:r>
          </w:p>
        </w:tc>
        <w:tc>
          <w:tcPr>
            <w:tcW w:w="1571"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Warunki zagęszczania wg PN-EN </w:t>
            </w:r>
          </w:p>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13108-20  [52]</w:t>
            </w:r>
          </w:p>
        </w:tc>
        <w:tc>
          <w:tcPr>
            <w:tcW w:w="3008"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Metoda i warunki badania</w:t>
            </w:r>
          </w:p>
        </w:tc>
        <w:tc>
          <w:tcPr>
            <w:tcW w:w="2309" w:type="dxa"/>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AC11S</w:t>
            </w:r>
          </w:p>
        </w:tc>
      </w:tr>
      <w:tr w:rsidR="000308E1" w:rsidRPr="003C10C4" w:rsidTr="008D2D2F">
        <w:tc>
          <w:tcPr>
            <w:tcW w:w="1908" w:type="dxa"/>
            <w:vAlign w:val="center"/>
          </w:tcPr>
          <w:p w:rsidR="000308E1" w:rsidRPr="003C10C4" w:rsidRDefault="000308E1"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wolnych przestrzeni</w:t>
            </w:r>
          </w:p>
        </w:tc>
        <w:tc>
          <w:tcPr>
            <w:tcW w:w="1571" w:type="dxa"/>
            <w:vAlign w:val="center"/>
          </w:tcPr>
          <w:p w:rsidR="000308E1" w:rsidRPr="003C10C4" w:rsidRDefault="000308E1"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C.1.2,</w:t>
            </w:r>
          </w:p>
          <w:p w:rsidR="000308E1" w:rsidRPr="003C10C4" w:rsidRDefault="000308E1"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ubijanie, 2×75 uderzeń</w:t>
            </w:r>
          </w:p>
        </w:tc>
        <w:tc>
          <w:tcPr>
            <w:tcW w:w="3008" w:type="dxa"/>
            <w:vAlign w:val="center"/>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12697-8 [35], p. 4</w:t>
            </w:r>
          </w:p>
        </w:tc>
        <w:tc>
          <w:tcPr>
            <w:tcW w:w="2309" w:type="dxa"/>
            <w:vAlign w:val="center"/>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i/>
                <w:sz w:val="18"/>
                <w:szCs w:val="18"/>
                <w:lang w:eastAsia="pl-PL"/>
              </w:rPr>
              <w:t>V</w:t>
            </w:r>
            <w:r w:rsidRPr="003C10C4">
              <w:rPr>
                <w:rFonts w:ascii="Times New Roman" w:eastAsia="Times New Roman" w:hAnsi="Times New Roman" w:cs="Times New Roman"/>
                <w:sz w:val="18"/>
                <w:szCs w:val="18"/>
                <w:vertAlign w:val="subscript"/>
                <w:lang w:eastAsia="pl-PL"/>
              </w:rPr>
              <w:t>min2,0</w:t>
            </w:r>
          </w:p>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i/>
                <w:sz w:val="18"/>
                <w:szCs w:val="18"/>
                <w:lang w:eastAsia="pl-PL"/>
              </w:rPr>
              <w:t>V</w:t>
            </w:r>
            <w:r w:rsidRPr="003C10C4">
              <w:rPr>
                <w:rFonts w:ascii="Times New Roman" w:eastAsia="Times New Roman" w:hAnsi="Times New Roman" w:cs="Times New Roman"/>
                <w:sz w:val="18"/>
                <w:szCs w:val="18"/>
                <w:vertAlign w:val="subscript"/>
                <w:lang w:eastAsia="pl-PL"/>
              </w:rPr>
              <w:t>max4</w:t>
            </w:r>
          </w:p>
        </w:tc>
      </w:tr>
      <w:tr w:rsidR="000308E1" w:rsidRPr="003C10C4" w:rsidTr="008D2D2F">
        <w:tc>
          <w:tcPr>
            <w:tcW w:w="1908" w:type="dxa"/>
            <w:vAlign w:val="center"/>
          </w:tcPr>
          <w:p w:rsidR="000308E1" w:rsidRPr="003C10C4" w:rsidRDefault="000308E1"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vertAlign w:val="superscript"/>
                <w:lang w:eastAsia="pl-PL"/>
              </w:rPr>
            </w:pPr>
            <w:r w:rsidRPr="003C10C4">
              <w:rPr>
                <w:rFonts w:ascii="Times New Roman" w:eastAsia="Times New Roman" w:hAnsi="Times New Roman" w:cs="Times New Roman"/>
                <w:sz w:val="18"/>
                <w:szCs w:val="18"/>
                <w:lang w:eastAsia="pl-PL"/>
              </w:rPr>
              <w:t xml:space="preserve">Odporność na deformacje trwałe </w:t>
            </w:r>
            <w:r w:rsidRPr="003C10C4">
              <w:rPr>
                <w:rFonts w:ascii="Times New Roman" w:eastAsia="Times New Roman" w:hAnsi="Times New Roman" w:cs="Times New Roman"/>
                <w:sz w:val="18"/>
                <w:szCs w:val="18"/>
                <w:vertAlign w:val="superscript"/>
                <w:lang w:eastAsia="pl-PL"/>
              </w:rPr>
              <w:t>a), c)</w:t>
            </w:r>
          </w:p>
        </w:tc>
        <w:tc>
          <w:tcPr>
            <w:tcW w:w="1571" w:type="dxa"/>
            <w:vAlign w:val="center"/>
          </w:tcPr>
          <w:p w:rsidR="000308E1" w:rsidRPr="003C10C4" w:rsidRDefault="000308E1"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C.1.20, wałowanie,</w:t>
            </w:r>
          </w:p>
          <w:p w:rsidR="000308E1" w:rsidRPr="003C10C4" w:rsidRDefault="000308E1"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w:t>
            </w:r>
            <w:r w:rsidRPr="003C10C4">
              <w:rPr>
                <w:rFonts w:ascii="Times New Roman" w:eastAsia="Times New Roman" w:hAnsi="Times New Roman" w:cs="Times New Roman"/>
                <w:sz w:val="18"/>
                <w:szCs w:val="18"/>
                <w:vertAlign w:val="subscript"/>
                <w:lang w:eastAsia="pl-PL"/>
              </w:rPr>
              <w:t>98</w:t>
            </w:r>
            <w:r w:rsidRPr="003C10C4">
              <w:rPr>
                <w:rFonts w:ascii="Times New Roman" w:eastAsia="Times New Roman" w:hAnsi="Times New Roman" w:cs="Times New Roman"/>
                <w:sz w:val="18"/>
                <w:szCs w:val="18"/>
                <w:lang w:eastAsia="pl-PL"/>
              </w:rPr>
              <w:t>-P</w:t>
            </w:r>
            <w:r w:rsidRPr="003C10C4">
              <w:rPr>
                <w:rFonts w:ascii="Times New Roman" w:eastAsia="Times New Roman" w:hAnsi="Times New Roman" w:cs="Times New Roman"/>
                <w:sz w:val="18"/>
                <w:szCs w:val="18"/>
                <w:vertAlign w:val="subscript"/>
                <w:lang w:eastAsia="pl-PL"/>
              </w:rPr>
              <w:t>100</w:t>
            </w:r>
          </w:p>
        </w:tc>
        <w:tc>
          <w:tcPr>
            <w:tcW w:w="3008" w:type="dxa"/>
            <w:vAlign w:val="center"/>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12697-22[40], metoda B       w powietrzu, PN-EN 13108-20, D.1.6,60°C, 10 000 cykli [52]</w:t>
            </w:r>
          </w:p>
        </w:tc>
        <w:tc>
          <w:tcPr>
            <w:tcW w:w="2309" w:type="dxa"/>
            <w:vAlign w:val="center"/>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3C10C4">
              <w:rPr>
                <w:rFonts w:ascii="Times New Roman" w:eastAsia="Times New Roman" w:hAnsi="Times New Roman" w:cs="Times New Roman"/>
                <w:i/>
                <w:sz w:val="18"/>
                <w:szCs w:val="18"/>
                <w:lang w:eastAsia="pl-PL"/>
              </w:rPr>
              <w:t>WTS</w:t>
            </w:r>
            <w:r w:rsidRPr="003C10C4">
              <w:rPr>
                <w:rFonts w:ascii="Times New Roman" w:eastAsia="Times New Roman" w:hAnsi="Times New Roman" w:cs="Times New Roman"/>
                <w:sz w:val="18"/>
                <w:szCs w:val="18"/>
                <w:vertAlign w:val="subscript"/>
                <w:lang w:eastAsia="pl-PL"/>
              </w:rPr>
              <w:t>AIR 0,15</w:t>
            </w:r>
          </w:p>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i/>
                <w:sz w:val="18"/>
                <w:szCs w:val="18"/>
                <w:lang w:eastAsia="pl-PL"/>
              </w:rPr>
              <w:t>PRD</w:t>
            </w:r>
            <w:r w:rsidRPr="003C10C4">
              <w:rPr>
                <w:rFonts w:ascii="Times New Roman" w:eastAsia="Times New Roman" w:hAnsi="Times New Roman" w:cs="Times New Roman"/>
                <w:sz w:val="18"/>
                <w:szCs w:val="18"/>
                <w:vertAlign w:val="subscript"/>
                <w:lang w:eastAsia="pl-PL"/>
              </w:rPr>
              <w:t>AIR9,0</w:t>
            </w:r>
          </w:p>
        </w:tc>
      </w:tr>
      <w:tr w:rsidR="000308E1" w:rsidRPr="003C10C4" w:rsidTr="008D2D2F">
        <w:tc>
          <w:tcPr>
            <w:tcW w:w="1908" w:type="dxa"/>
            <w:vAlign w:val="center"/>
          </w:tcPr>
          <w:p w:rsidR="000308E1" w:rsidRPr="003C10C4" w:rsidRDefault="000308E1"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Odporność na działanie wody</w:t>
            </w:r>
          </w:p>
        </w:tc>
        <w:tc>
          <w:tcPr>
            <w:tcW w:w="1571" w:type="dxa"/>
            <w:vAlign w:val="center"/>
          </w:tcPr>
          <w:p w:rsidR="000308E1" w:rsidRPr="003C10C4" w:rsidRDefault="000308E1"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C.1.1,</w:t>
            </w:r>
          </w:p>
          <w:p w:rsidR="000308E1" w:rsidRPr="003C10C4" w:rsidRDefault="000308E1"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ubijanie, 2×35 uderzeń</w:t>
            </w:r>
          </w:p>
        </w:tc>
        <w:tc>
          <w:tcPr>
            <w:tcW w:w="3008" w:type="dxa"/>
            <w:vAlign w:val="center"/>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PN-EN 12697-12 [37], przechowywanie w </w:t>
            </w:r>
            <w:smartTag w:uri="urn:schemas-microsoft-com:office:smarttags" w:element="metricconverter">
              <w:smartTagPr>
                <w:attr w:name="ProductID" w:val="40ﾰC"/>
              </w:smartTagPr>
              <w:r w:rsidRPr="003C10C4">
                <w:rPr>
                  <w:rFonts w:ascii="Times New Roman" w:eastAsia="Times New Roman" w:hAnsi="Times New Roman" w:cs="Times New Roman"/>
                  <w:sz w:val="18"/>
                  <w:szCs w:val="18"/>
                  <w:lang w:eastAsia="pl-PL"/>
                </w:rPr>
                <w:t>40°C</w:t>
              </w:r>
            </w:smartTag>
            <w:r w:rsidRPr="003C10C4">
              <w:rPr>
                <w:rFonts w:ascii="Times New Roman" w:eastAsia="Times New Roman" w:hAnsi="Times New Roman" w:cs="Times New Roman"/>
                <w:sz w:val="18"/>
                <w:szCs w:val="18"/>
                <w:lang w:eastAsia="pl-PL"/>
              </w:rPr>
              <w:t xml:space="preserve"> z jednym cyklem zamrażania, </w:t>
            </w:r>
          </w:p>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perscript"/>
                <w:lang w:eastAsia="pl-PL"/>
              </w:rPr>
            </w:pPr>
            <w:r w:rsidRPr="003C10C4">
              <w:rPr>
                <w:rFonts w:ascii="Times New Roman" w:eastAsia="Times New Roman" w:hAnsi="Times New Roman" w:cs="Times New Roman"/>
                <w:sz w:val="18"/>
                <w:szCs w:val="18"/>
                <w:lang w:eastAsia="pl-PL"/>
              </w:rPr>
              <w:t xml:space="preserve">badanie w </w:t>
            </w:r>
            <w:smartTag w:uri="urn:schemas-microsoft-com:office:smarttags" w:element="metricconverter">
              <w:smartTagPr>
                <w:attr w:name="ProductID" w:val="25ﾰC"/>
              </w:smartTagPr>
              <w:r w:rsidRPr="003C10C4">
                <w:rPr>
                  <w:rFonts w:ascii="Times New Roman" w:eastAsia="Times New Roman" w:hAnsi="Times New Roman" w:cs="Times New Roman"/>
                  <w:sz w:val="18"/>
                  <w:szCs w:val="18"/>
                  <w:lang w:eastAsia="pl-PL"/>
                </w:rPr>
                <w:t>25°C</w:t>
              </w:r>
            </w:smartTag>
            <w:r w:rsidRPr="003C10C4">
              <w:rPr>
                <w:rFonts w:ascii="Times New Roman" w:eastAsia="Times New Roman" w:hAnsi="Times New Roman" w:cs="Times New Roman"/>
                <w:sz w:val="18"/>
                <w:szCs w:val="18"/>
                <w:lang w:eastAsia="pl-PL"/>
              </w:rPr>
              <w:t xml:space="preserve">  </w:t>
            </w:r>
            <w:r w:rsidRPr="003C10C4">
              <w:rPr>
                <w:rFonts w:ascii="Times New Roman" w:eastAsia="Times New Roman" w:hAnsi="Times New Roman" w:cs="Times New Roman"/>
                <w:sz w:val="18"/>
                <w:szCs w:val="18"/>
                <w:vertAlign w:val="superscript"/>
                <w:lang w:eastAsia="pl-PL"/>
              </w:rPr>
              <w:t>b)</w:t>
            </w:r>
          </w:p>
        </w:tc>
        <w:tc>
          <w:tcPr>
            <w:tcW w:w="2309" w:type="dxa"/>
            <w:vAlign w:val="center"/>
          </w:tcPr>
          <w:p w:rsidR="000308E1" w:rsidRPr="003C10C4" w:rsidRDefault="000308E1"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i/>
                <w:sz w:val="18"/>
                <w:szCs w:val="18"/>
                <w:lang w:eastAsia="pl-PL"/>
              </w:rPr>
              <w:t>ITSR</w:t>
            </w:r>
            <w:r w:rsidRPr="003C10C4">
              <w:rPr>
                <w:rFonts w:ascii="Times New Roman" w:eastAsia="Times New Roman" w:hAnsi="Times New Roman" w:cs="Times New Roman"/>
                <w:sz w:val="18"/>
                <w:szCs w:val="18"/>
                <w:vertAlign w:val="subscript"/>
                <w:lang w:eastAsia="pl-PL"/>
              </w:rPr>
              <w:t>90</w:t>
            </w:r>
          </w:p>
        </w:tc>
      </w:tr>
      <w:tr w:rsidR="003C10C4" w:rsidRPr="003C10C4" w:rsidTr="003C10C4">
        <w:tblPrEx>
          <w:tblCellMar>
            <w:left w:w="70" w:type="dxa"/>
            <w:right w:w="70" w:type="dxa"/>
          </w:tblCellMar>
          <w:tblLook w:val="0000" w:firstRow="0" w:lastRow="0" w:firstColumn="0" w:lastColumn="0" w:noHBand="0" w:noVBand="0"/>
        </w:tblPrEx>
        <w:trPr>
          <w:trHeight w:val="514"/>
        </w:trPr>
        <w:tc>
          <w:tcPr>
            <w:tcW w:w="8796" w:type="dxa"/>
            <w:gridSpan w:val="4"/>
          </w:tcPr>
          <w:p w:rsidR="003C10C4" w:rsidRPr="003C10C4" w:rsidRDefault="003C10C4" w:rsidP="003C10C4">
            <w:pPr>
              <w:tabs>
                <w:tab w:val="left" w:pos="180"/>
              </w:tabs>
              <w:overflowPunct w:val="0"/>
              <w:autoSpaceDE w:val="0"/>
              <w:autoSpaceDN w:val="0"/>
              <w:adjustRightInd w:val="0"/>
              <w:spacing w:after="0" w:line="240" w:lineRule="auto"/>
              <w:ind w:left="180" w:hanging="142"/>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vertAlign w:val="superscript"/>
                <w:lang w:eastAsia="pl-PL"/>
              </w:rPr>
              <w:t>a)</w:t>
            </w:r>
            <w:r w:rsidRPr="003C10C4">
              <w:rPr>
                <w:rFonts w:ascii="Times New Roman" w:eastAsia="Times New Roman" w:hAnsi="Times New Roman" w:cs="Times New Roman"/>
                <w:sz w:val="18"/>
                <w:szCs w:val="18"/>
                <w:lang w:eastAsia="pl-PL"/>
              </w:rPr>
              <w:tab/>
              <w:t>Grubość plyty: AC11  40mm</w:t>
            </w:r>
          </w:p>
          <w:p w:rsidR="003C10C4" w:rsidRPr="003C10C4" w:rsidRDefault="003C10C4" w:rsidP="003C10C4">
            <w:pPr>
              <w:tabs>
                <w:tab w:val="left" w:pos="180"/>
              </w:tabs>
              <w:overflowPunct w:val="0"/>
              <w:autoSpaceDE w:val="0"/>
              <w:autoSpaceDN w:val="0"/>
              <w:adjustRightInd w:val="0"/>
              <w:spacing w:after="0" w:line="240" w:lineRule="auto"/>
              <w:ind w:left="180" w:hanging="142"/>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vertAlign w:val="superscript"/>
                <w:lang w:eastAsia="pl-PL"/>
              </w:rPr>
              <w:t>b)</w:t>
            </w:r>
            <w:r w:rsidRPr="003C10C4">
              <w:rPr>
                <w:rFonts w:ascii="Times New Roman" w:eastAsia="Times New Roman" w:hAnsi="Times New Roman" w:cs="Times New Roman"/>
                <w:sz w:val="18"/>
                <w:szCs w:val="18"/>
                <w:lang w:eastAsia="pl-PL"/>
              </w:rPr>
              <w:tab/>
              <w:t>Ujednoliconą procedurę badania odporności na działanie wody podano w WT-2 2014 [80] w załączniku 1</w:t>
            </w:r>
          </w:p>
          <w:p w:rsidR="003C10C4" w:rsidRPr="003C10C4" w:rsidRDefault="003C10C4" w:rsidP="003C10C4">
            <w:pPr>
              <w:tabs>
                <w:tab w:val="left" w:pos="180"/>
              </w:tabs>
              <w:overflowPunct w:val="0"/>
              <w:autoSpaceDE w:val="0"/>
              <w:autoSpaceDN w:val="0"/>
              <w:adjustRightInd w:val="0"/>
              <w:spacing w:after="0" w:line="240" w:lineRule="auto"/>
              <w:ind w:left="180" w:hanging="142"/>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vertAlign w:val="superscript"/>
                <w:lang w:eastAsia="pl-PL"/>
              </w:rPr>
              <w:t>c)</w:t>
            </w:r>
            <w:r w:rsidRPr="003C10C4">
              <w:rPr>
                <w:rFonts w:ascii="Times New Roman" w:eastAsia="Times New Roman" w:hAnsi="Times New Roman" w:cs="Times New Roman"/>
                <w:sz w:val="18"/>
                <w:szCs w:val="18"/>
                <w:lang w:eastAsia="pl-PL"/>
              </w:rPr>
              <w:t>Procedurę kondycjonowania krótkoterminowego mma przed zagęszczeniem próbek do badań podano w WT-2 2014 [80] w załączniku 2</w:t>
            </w:r>
          </w:p>
        </w:tc>
      </w:tr>
    </w:tbl>
    <w:p w:rsidR="003C10C4" w:rsidRPr="003C10C4" w:rsidRDefault="003C10C4" w:rsidP="003C10C4">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92" w:name="_Toc462133768"/>
      <w:r w:rsidRPr="003C10C4">
        <w:rPr>
          <w:rFonts w:ascii="Times New Roman" w:eastAsia="Times New Roman" w:hAnsi="Times New Roman" w:cs="Times New Roman"/>
          <w:b/>
          <w:caps/>
          <w:kern w:val="28"/>
          <w:sz w:val="18"/>
          <w:szCs w:val="18"/>
          <w:lang w:eastAsia="pl-PL"/>
        </w:rPr>
        <w:t>3. Sprzęt</w:t>
      </w:r>
      <w:bookmarkEnd w:id="1392"/>
    </w:p>
    <w:p w:rsidR="003C10C4" w:rsidRPr="003C10C4" w:rsidRDefault="003C10C4" w:rsidP="003C10C4">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3.1. Ogólne wymagania dotyczące sprzętu</w:t>
      </w:r>
    </w:p>
    <w:p w:rsidR="003C10C4" w:rsidRPr="003C10C4" w:rsidRDefault="003C10C4" w:rsidP="003C10C4">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Ogólne wymagania dotyczące sprzętu podano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 [1] pkt 3.</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3.2. Sprzęt stosowany do wykonania robót</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Przy wykonywaniu robót Wykonawca w zależności od potrzeb, powinien wykazać się możliwością korzystania ze sprzętu dostosowanego do przyjętej metody robót, jak:</w:t>
      </w:r>
    </w:p>
    <w:p w:rsidR="000308E1" w:rsidRDefault="003C10C4" w:rsidP="00D425E2">
      <w:pPr>
        <w:numPr>
          <w:ilvl w:val="0"/>
          <w:numId w:val="109"/>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wytwórnia (otaczarka</w:t>
      </w:r>
      <w:r w:rsidRPr="003C10C4">
        <w:rPr>
          <w:rFonts w:ascii="Times New Roman" w:eastAsia="Times New Roman" w:hAnsi="Times New Roman" w:cs="Times New Roman"/>
          <w:b/>
          <w:sz w:val="18"/>
          <w:szCs w:val="18"/>
          <w:lang w:eastAsia="pl-PL"/>
        </w:rPr>
        <w:t>)</w:t>
      </w:r>
      <w:r w:rsidRPr="003C10C4">
        <w:rPr>
          <w:rFonts w:ascii="Times New Roman" w:eastAsia="Times New Roman" w:hAnsi="Times New Roman" w:cs="Times New Roman"/>
          <w:sz w:val="18"/>
          <w:szCs w:val="18"/>
          <w:lang w:eastAsia="pl-PL"/>
        </w:rPr>
        <w:t xml:space="preserve"> o mieszaniu cyklicznym lub ciągłym, z automatycznym komputerowym sterowaniem produkcji, </w:t>
      </w:r>
    </w:p>
    <w:p w:rsidR="003C10C4" w:rsidRPr="003C10C4" w:rsidRDefault="003C10C4" w:rsidP="0081385D">
      <w:pPr>
        <w:overflowPunct w:val="0"/>
        <w:autoSpaceDE w:val="0"/>
        <w:autoSpaceDN w:val="0"/>
        <w:adjustRightInd w:val="0"/>
        <w:spacing w:after="0" w:line="240" w:lineRule="auto"/>
        <w:ind w:left="360"/>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 wytw</w:t>
      </w:r>
      <w:r w:rsidR="000308E1">
        <w:rPr>
          <w:rFonts w:ascii="Times New Roman" w:eastAsia="Times New Roman" w:hAnsi="Times New Roman" w:cs="Times New Roman"/>
          <w:sz w:val="18"/>
          <w:szCs w:val="18"/>
          <w:lang w:eastAsia="pl-PL"/>
        </w:rPr>
        <w:t xml:space="preserve">arzania mieszanek </w:t>
      </w:r>
      <w:r w:rsidRPr="003C10C4">
        <w:rPr>
          <w:rFonts w:ascii="Times New Roman" w:eastAsia="Times New Roman" w:hAnsi="Times New Roman" w:cs="Times New Roman"/>
          <w:sz w:val="18"/>
          <w:szCs w:val="18"/>
          <w:lang w:eastAsia="pl-PL"/>
        </w:rPr>
        <w:t>mineralno-asfaltowych,</w:t>
      </w:r>
      <w:r w:rsidRPr="003C10C4">
        <w:rPr>
          <w:rFonts w:ascii="Times New Roman" w:eastAsia="Times New Roman" w:hAnsi="Times New Roman" w:cs="Times New Roman"/>
          <w:sz w:val="18"/>
          <w:szCs w:val="18"/>
          <w:lang w:eastAsia="pl-PL"/>
        </w:rP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[53]. </w:t>
      </w:r>
      <w:r w:rsidRPr="003C10C4">
        <w:rPr>
          <w:rFonts w:ascii="Times New Roman" w:eastAsia="Times New Roman" w:hAnsi="Times New Roman" w:cs="Times New Roman"/>
          <w:sz w:val="18"/>
          <w:szCs w:val="18"/>
          <w:lang w:eastAsia="pl-PL"/>
        </w:rPr>
        <w:br/>
        <w:t>Wytwórnia powinna być wyposażona w termometry (urządzenia pomiarowe) pozwalające na ciągłe monitorowanie temperatury poszczególnych materiałów, na różnych etapach przygotowywania materiałów, jak i na wyjściu z mieszalnika,</w:t>
      </w:r>
    </w:p>
    <w:p w:rsidR="003C10C4" w:rsidRPr="003C10C4" w:rsidRDefault="003C10C4" w:rsidP="00D425E2">
      <w:pPr>
        <w:numPr>
          <w:ilvl w:val="0"/>
          <w:numId w:val="109"/>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układarka gąsienicowa, z elektronicznym sterowaniem równości układanej warstwy,</w:t>
      </w:r>
    </w:p>
    <w:p w:rsidR="003C10C4" w:rsidRPr="003C10C4" w:rsidRDefault="003C10C4" w:rsidP="00D425E2">
      <w:pPr>
        <w:numPr>
          <w:ilvl w:val="0"/>
          <w:numId w:val="109"/>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skrapiarka,</w:t>
      </w:r>
    </w:p>
    <w:p w:rsidR="003C10C4" w:rsidRPr="003C10C4" w:rsidRDefault="003C10C4" w:rsidP="00D425E2">
      <w:pPr>
        <w:numPr>
          <w:ilvl w:val="0"/>
          <w:numId w:val="109"/>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walce stalowe gładkie, </w:t>
      </w:r>
    </w:p>
    <w:p w:rsidR="003C10C4" w:rsidRPr="003C10C4" w:rsidRDefault="003C10C4" w:rsidP="00D425E2">
      <w:pPr>
        <w:numPr>
          <w:ilvl w:val="0"/>
          <w:numId w:val="109"/>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lekka rozsypywarka kruszywa,</w:t>
      </w:r>
    </w:p>
    <w:p w:rsidR="003C10C4" w:rsidRPr="003C10C4" w:rsidRDefault="003C10C4" w:rsidP="00D425E2">
      <w:pPr>
        <w:numPr>
          <w:ilvl w:val="0"/>
          <w:numId w:val="109"/>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szczotki mechaniczne i/lub inne urządzenia czyszczące,</w:t>
      </w:r>
    </w:p>
    <w:p w:rsidR="003C10C4" w:rsidRPr="003C10C4" w:rsidRDefault="003C10C4" w:rsidP="00D425E2">
      <w:pPr>
        <w:numPr>
          <w:ilvl w:val="0"/>
          <w:numId w:val="109"/>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samochody samowyładowcze z przykryciem brezentowym lub termosami,</w:t>
      </w:r>
    </w:p>
    <w:p w:rsidR="003C10C4" w:rsidRPr="003C10C4" w:rsidRDefault="003C10C4" w:rsidP="00D425E2">
      <w:pPr>
        <w:numPr>
          <w:ilvl w:val="0"/>
          <w:numId w:val="109"/>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sprzęt drobny.</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Sprzęt powinien odpowiadać wymaganiom określonym w dokumentacji projektowej, ST, instrukcjach producentów lub propozycji Wykonawcy i powinien być zaakceptowany przez Inżyniera.</w:t>
      </w:r>
    </w:p>
    <w:p w:rsidR="003C10C4" w:rsidRPr="003C10C4" w:rsidRDefault="003C10C4" w:rsidP="003C10C4">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93" w:name="_Toc462133769"/>
      <w:r w:rsidRPr="003C10C4">
        <w:rPr>
          <w:rFonts w:ascii="Times New Roman" w:eastAsia="Times New Roman" w:hAnsi="Times New Roman" w:cs="Times New Roman"/>
          <w:b/>
          <w:caps/>
          <w:kern w:val="28"/>
          <w:sz w:val="18"/>
          <w:szCs w:val="18"/>
          <w:lang w:eastAsia="pl-PL"/>
        </w:rPr>
        <w:t>4. Transport</w:t>
      </w:r>
      <w:bookmarkEnd w:id="1393"/>
    </w:p>
    <w:p w:rsidR="003C10C4" w:rsidRPr="003C10C4" w:rsidRDefault="003C10C4" w:rsidP="003C10C4">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4.1. Ogólne wymagania dotyczące transportu</w:t>
      </w:r>
    </w:p>
    <w:p w:rsidR="003C10C4" w:rsidRPr="003C10C4" w:rsidRDefault="003C10C4" w:rsidP="003C10C4">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Ogólne wymagania dotyczące transportu podano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 [1] pkt 4.</w:t>
      </w:r>
      <w:r w:rsidRPr="003C10C4">
        <w:rPr>
          <w:rFonts w:ascii="Times New Roman" w:eastAsia="Times New Roman" w:hAnsi="Times New Roman" w:cs="Times New Roman"/>
          <w:sz w:val="18"/>
          <w:szCs w:val="18"/>
          <w:lang w:eastAsia="pl-PL"/>
        </w:rPr>
        <w:tab/>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 xml:space="preserve">4.2. Transport materiałów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Asfalt należy przewozić zgodnie z zasadami wynikającymi z ustawy o przewozie drogowym towarów niebezpiecznych [84] wprowadzającej przepisy konwencji ADR, w cysternach kolejowych lub samochodach izolowanych i zaopatrzonych w urządzenia umożliwiające pośrednie ogrzewanie oraz w zawory spustowe.</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Kruszywa można przewozić dowolnymi środkami transportu, w warunkach zabezpieczających je przed zanieczyszczeniem, zmieszaniem z innymi materiałami i nadmiernym zawilgoceniem.</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Środek adhezyjny, w opakowaniu producenta, może być przewożony dowolnymi środkami transportu z uwzględnieniem zaleceń producenta. Opakowanie powinno być zabezpieczone tak, aby nie uległo uszkodzeniu.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Powierzchnie pojemników używanych do transportu mieszanki powinny być czyste, a do zwilżania tych powierzchni można używać tylko środki antyadhezyjne niewpływające szkodliwie na mieszankę. Zabrania się skrapiania skrzyń olejem na pędowym lub innymi środkami ropopochodnymi. </w:t>
      </w:r>
    </w:p>
    <w:p w:rsidR="003C10C4" w:rsidRPr="003C10C4" w:rsidRDefault="003C10C4" w:rsidP="003C10C4">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94" w:name="_Toc462133770"/>
      <w:r w:rsidRPr="003C10C4">
        <w:rPr>
          <w:rFonts w:ascii="Times New Roman" w:eastAsia="Times New Roman" w:hAnsi="Times New Roman" w:cs="Times New Roman"/>
          <w:b/>
          <w:caps/>
          <w:kern w:val="28"/>
          <w:sz w:val="18"/>
          <w:szCs w:val="18"/>
          <w:lang w:eastAsia="pl-PL"/>
        </w:rPr>
        <w:t>5. Wykonanie robót</w:t>
      </w:r>
      <w:bookmarkEnd w:id="1394"/>
    </w:p>
    <w:p w:rsidR="003C10C4" w:rsidRPr="003C10C4" w:rsidRDefault="003C10C4" w:rsidP="003C10C4">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5.1. Ogólne zasady wykonania robót</w:t>
      </w:r>
    </w:p>
    <w:p w:rsidR="003C10C4" w:rsidRPr="003C10C4" w:rsidRDefault="003C10C4" w:rsidP="003C10C4">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Ogólne zasady wykonania robót podano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 [1] pkt 5.</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5.2. Projektowanie mieszanki mineralno-asfaltowej</w:t>
      </w:r>
    </w:p>
    <w:p w:rsidR="003C10C4" w:rsidRPr="003C10C4" w:rsidRDefault="003C10C4" w:rsidP="003C10C4">
      <w:pPr>
        <w:widowControl w:val="0"/>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sz w:val="18"/>
          <w:szCs w:val="18"/>
          <w:lang w:eastAsia="pl-PL"/>
        </w:rPr>
        <w:tab/>
        <w:t>Przed przystąpieniem do robót Wykonawca dostarczy Inżynierowi do akceptacji projekt składu mieszanki mi</w:t>
      </w:r>
      <w:r w:rsidR="0081385D">
        <w:rPr>
          <w:rFonts w:ascii="Times New Roman" w:eastAsia="Times New Roman" w:hAnsi="Times New Roman" w:cs="Times New Roman"/>
          <w:sz w:val="18"/>
          <w:szCs w:val="18"/>
          <w:lang w:eastAsia="pl-PL"/>
        </w:rPr>
        <w:t>neralno-asfaltowej (</w:t>
      </w:r>
      <w:r w:rsidRPr="003C10C4">
        <w:rPr>
          <w:rFonts w:ascii="Times New Roman" w:eastAsia="Times New Roman" w:hAnsi="Times New Roman" w:cs="Times New Roman"/>
          <w:sz w:val="18"/>
          <w:szCs w:val="18"/>
          <w:lang w:eastAsia="pl-PL"/>
        </w:rPr>
        <w:t>AC11S)</w:t>
      </w:r>
      <w:r w:rsidRPr="003C10C4">
        <w:rPr>
          <w:rFonts w:ascii="Times New Roman" w:eastAsia="Times New Roman" w:hAnsi="Times New Roman" w:cs="Times New Roman"/>
          <w:color w:val="000000"/>
          <w:sz w:val="18"/>
          <w:szCs w:val="18"/>
          <w:lang w:eastAsia="pl-PL"/>
        </w:rPr>
        <w:t>, wyniki badań laboratoryjnych oraz próbki materiałów pobrane w obecności Inżyniera do wykonania badań kontrolnych przez Zamawiającego.</w:t>
      </w:r>
    </w:p>
    <w:p w:rsidR="003C10C4" w:rsidRPr="003C10C4" w:rsidRDefault="003C10C4" w:rsidP="003C10C4">
      <w:pPr>
        <w:widowControl w:val="0"/>
        <w:overflowPunct w:val="0"/>
        <w:autoSpaceDE w:val="0"/>
        <w:autoSpaceDN w:val="0"/>
        <w:adjustRightInd w:val="0"/>
        <w:spacing w:after="0" w:line="240" w:lineRule="auto"/>
        <w:ind w:right="-59"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Projekt mieszanki mineralno-asfaltowej powinien określać: </w:t>
      </w:r>
    </w:p>
    <w:p w:rsidR="003C10C4" w:rsidRPr="003C10C4" w:rsidRDefault="003C10C4"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źródło wszystkich zastosowanych materiałów,</w:t>
      </w:r>
    </w:p>
    <w:p w:rsidR="003C10C4" w:rsidRPr="003C10C4" w:rsidRDefault="003C10C4"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proporcje wszystkich składników mieszanki mineralnej,</w:t>
      </w:r>
    </w:p>
    <w:p w:rsidR="003C10C4" w:rsidRPr="003C10C4" w:rsidRDefault="003C10C4"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punkty graniczne uziarnienia,</w:t>
      </w:r>
    </w:p>
    <w:p w:rsidR="003C10C4" w:rsidRPr="003C10C4" w:rsidRDefault="003C10C4"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wyniki badań przeprowadzonych w celu określenia właściwości mieszanki i porównanie ich z wymaganiami specyfikacji,</w:t>
      </w:r>
    </w:p>
    <w:p w:rsidR="003C10C4" w:rsidRPr="003C10C4" w:rsidRDefault="003C10C4"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wyniki badań dotyczących fizycznych właściwości kruszywa, </w:t>
      </w:r>
    </w:p>
    <w:p w:rsidR="003C10C4" w:rsidRPr="003C10C4" w:rsidRDefault="003C10C4"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temperaturę wytwarzania i układania mieszanki. </w:t>
      </w:r>
    </w:p>
    <w:p w:rsidR="003C10C4" w:rsidRPr="003C10C4" w:rsidRDefault="003C10C4" w:rsidP="003C10C4">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1"/>
          <w:sz w:val="18"/>
          <w:szCs w:val="18"/>
          <w:lang w:eastAsia="pl-PL"/>
        </w:rPr>
      </w:pPr>
      <w:r w:rsidRPr="003C10C4">
        <w:rPr>
          <w:rFonts w:ascii="Times New Roman" w:eastAsia="Times New Roman" w:hAnsi="Times New Roman" w:cs="Times New Roman"/>
          <w:color w:val="000000"/>
          <w:spacing w:val="1"/>
          <w:sz w:val="18"/>
          <w:szCs w:val="18"/>
          <w:lang w:eastAsia="pl-PL"/>
        </w:rPr>
        <w:t xml:space="preserve">W zagęszczaniu próbek laboratoryjnych mieszanek mineralno-asfaltowych należy stosować następujące temperatury mieszanki w zależności stosowanego asfaltu: </w:t>
      </w:r>
    </w:p>
    <w:p w:rsidR="003C10C4" w:rsidRPr="003C10C4" w:rsidRDefault="003C10C4" w:rsidP="003C10C4">
      <w:pPr>
        <w:numPr>
          <w:ilvl w:val="0"/>
          <w:numId w:val="83"/>
        </w:numPr>
        <w:shd w:val="clear" w:color="auto" w:fill="FFFFFF"/>
        <w:tabs>
          <w:tab w:val="num" w:pos="360"/>
        </w:tabs>
        <w:overflowPunct w:val="0"/>
        <w:autoSpaceDE w:val="0"/>
        <w:autoSpaceDN w:val="0"/>
        <w:adjustRightInd w:val="0"/>
        <w:spacing w:after="0" w:line="240" w:lineRule="auto"/>
        <w:ind w:left="360" w:right="2" w:hanging="303"/>
        <w:jc w:val="both"/>
        <w:textAlignment w:val="baseline"/>
        <w:rPr>
          <w:rFonts w:ascii="Times New Roman" w:eastAsia="Times New Roman" w:hAnsi="Times New Roman" w:cs="Times New Roman"/>
          <w:color w:val="000000"/>
          <w:spacing w:val="1"/>
          <w:sz w:val="18"/>
          <w:szCs w:val="18"/>
          <w:lang w:eastAsia="pl-PL"/>
        </w:rPr>
      </w:pPr>
      <w:r w:rsidRPr="003C10C4">
        <w:rPr>
          <w:rFonts w:ascii="Times New Roman" w:eastAsia="Times New Roman" w:hAnsi="Times New Roman" w:cs="Times New Roman"/>
          <w:color w:val="000000"/>
          <w:spacing w:val="1"/>
          <w:sz w:val="18"/>
          <w:szCs w:val="18"/>
          <w:lang w:eastAsia="pl-PL"/>
        </w:rPr>
        <w:t>5</w:t>
      </w:r>
      <w:r w:rsidR="0081385D">
        <w:rPr>
          <w:rFonts w:ascii="Times New Roman" w:eastAsia="Times New Roman" w:hAnsi="Times New Roman" w:cs="Times New Roman"/>
          <w:color w:val="000000"/>
          <w:spacing w:val="1"/>
          <w:sz w:val="18"/>
          <w:szCs w:val="18"/>
          <w:lang w:eastAsia="pl-PL"/>
        </w:rPr>
        <w:t>0/70</w:t>
      </w:r>
      <w:r w:rsidRPr="003C10C4">
        <w:rPr>
          <w:rFonts w:ascii="Times New Roman" w:eastAsia="Times New Roman" w:hAnsi="Times New Roman" w:cs="Times New Roman"/>
          <w:color w:val="000000"/>
          <w:spacing w:val="1"/>
          <w:sz w:val="18"/>
          <w:szCs w:val="18"/>
          <w:lang w:eastAsia="pl-PL"/>
        </w:rPr>
        <w:t>: 135°C±</w:t>
      </w:r>
      <w:smartTag w:uri="urn:schemas-microsoft-com:office:smarttags" w:element="metricconverter">
        <w:smartTagPr>
          <w:attr w:name="ProductID" w:val="5ﾰC"/>
        </w:smartTagPr>
        <w:r w:rsidRPr="003C10C4">
          <w:rPr>
            <w:rFonts w:ascii="Times New Roman" w:eastAsia="Times New Roman" w:hAnsi="Times New Roman" w:cs="Times New Roman"/>
            <w:color w:val="000000"/>
            <w:spacing w:val="1"/>
            <w:sz w:val="18"/>
            <w:szCs w:val="18"/>
            <w:lang w:eastAsia="pl-PL"/>
          </w:rPr>
          <w:t>5°C</w:t>
        </w:r>
      </w:smartTag>
      <w:r w:rsidRPr="003C10C4">
        <w:rPr>
          <w:rFonts w:ascii="Times New Roman" w:eastAsia="Times New Roman" w:hAnsi="Times New Roman" w:cs="Times New Roman"/>
          <w:color w:val="000000"/>
          <w:spacing w:val="1"/>
          <w:sz w:val="18"/>
          <w:szCs w:val="18"/>
          <w:lang w:eastAsia="pl-PL"/>
        </w:rPr>
        <w:t>,</w:t>
      </w:r>
    </w:p>
    <w:p w:rsidR="003C10C4" w:rsidRPr="003C10C4" w:rsidRDefault="003C10C4" w:rsidP="003C10C4">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2"/>
          <w:sz w:val="18"/>
          <w:szCs w:val="18"/>
          <w:lang w:eastAsia="pl-PL"/>
        </w:rPr>
      </w:pPr>
      <w:r w:rsidRPr="003C10C4">
        <w:rPr>
          <w:rFonts w:ascii="Times New Roman" w:eastAsia="Times New Roman" w:hAnsi="Times New Roman" w:cs="Times New Roman"/>
          <w:color w:val="000000"/>
          <w:spacing w:val="1"/>
          <w:sz w:val="18"/>
          <w:szCs w:val="18"/>
          <w:lang w:eastAsia="pl-PL"/>
        </w:rPr>
        <w:t xml:space="preserve">Recepta powinna być zaprojektowana dla konkretnych materiałów, zaakceptowanych przez Inżyniera, do wbudowania i przy wykorzystaniu reprezentatywnych próbek tych materiałów.  </w:t>
      </w:r>
    </w:p>
    <w:p w:rsidR="003C10C4" w:rsidRPr="003C10C4" w:rsidRDefault="003C10C4" w:rsidP="003C10C4">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2"/>
          <w:sz w:val="18"/>
          <w:szCs w:val="18"/>
          <w:lang w:eastAsia="pl-PL"/>
        </w:rPr>
      </w:pPr>
      <w:r w:rsidRPr="003C10C4">
        <w:rPr>
          <w:rFonts w:ascii="Times New Roman" w:eastAsia="Times New Roman" w:hAnsi="Times New Roman" w:cs="Times New Roman"/>
          <w:color w:val="000000"/>
          <w:spacing w:val="2"/>
          <w:sz w:val="18"/>
          <w:szCs w:val="18"/>
          <w:lang w:eastAsia="pl-PL"/>
        </w:rPr>
        <w:t>Jeżeli mieszanka mineralno-asfaltowa jest dostarczana z kilku wytwórni lub od kilku producentów, to należy zapewnić zgodność typu i wymiaru mieszanki oraz spełnienie wymaganej dokumentacji projektowej.</w:t>
      </w:r>
    </w:p>
    <w:p w:rsidR="003C10C4" w:rsidRPr="003C10C4" w:rsidRDefault="003C10C4" w:rsidP="003C10C4">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1"/>
          <w:sz w:val="18"/>
          <w:szCs w:val="18"/>
          <w:lang w:eastAsia="pl-PL"/>
        </w:rPr>
      </w:pPr>
      <w:r w:rsidRPr="003C10C4">
        <w:rPr>
          <w:rFonts w:ascii="Times New Roman" w:eastAsia="Times New Roman" w:hAnsi="Times New Roman" w:cs="Times New Roman"/>
          <w:color w:val="000000"/>
          <w:spacing w:val="2"/>
          <w:sz w:val="18"/>
          <w:szCs w:val="18"/>
          <w:lang w:eastAsia="pl-PL"/>
        </w:rPr>
        <w:t xml:space="preserve">Każda zmiana składników mieszanki w czasie trwania robót wymaga akceptacji Inżyniera </w:t>
      </w:r>
      <w:r w:rsidRPr="003C10C4">
        <w:rPr>
          <w:rFonts w:ascii="Times New Roman" w:eastAsia="Times New Roman" w:hAnsi="Times New Roman" w:cs="Times New Roman"/>
          <w:color w:val="000000"/>
          <w:spacing w:val="1"/>
          <w:sz w:val="18"/>
          <w:szCs w:val="18"/>
          <w:lang w:eastAsia="pl-PL"/>
        </w:rPr>
        <w:t xml:space="preserve">oraz opracowania nowej recepty i jej zatwierdzenia.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Zaakceptowana recepta stanowi ważną podstawę produkcji.</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5.3. Wytwarzanie mieszanki mineralno-asfaltowej</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3C10C4">
        <w:rPr>
          <w:rFonts w:ascii="Times New Roman" w:eastAsia="Times New Roman" w:hAnsi="Times New Roman" w:cs="Times New Roman"/>
          <w:sz w:val="18"/>
          <w:szCs w:val="18"/>
          <w:lang w:eastAsia="pl-PL"/>
        </w:rPr>
        <w:noBreakHyphen/>
        <w:t xml:space="preserve">EN 13108-21 [53].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3C10C4">
          <w:rPr>
            <w:rFonts w:ascii="Times New Roman" w:eastAsia="Times New Roman" w:hAnsi="Times New Roman" w:cs="Times New Roman"/>
            <w:sz w:val="18"/>
            <w:szCs w:val="18"/>
            <w:lang w:eastAsia="pl-PL"/>
          </w:rPr>
          <w:t>5°C</w:t>
        </w:r>
      </w:smartTag>
      <w:r w:rsidRPr="003C10C4">
        <w:rPr>
          <w:rFonts w:ascii="Times New Roman" w:eastAsia="Times New Roman" w:hAnsi="Times New Roman" w:cs="Times New Roman"/>
          <w:sz w:val="18"/>
          <w:szCs w:val="18"/>
          <w:lang w:eastAsia="pl-PL"/>
        </w:rPr>
        <w:t>. Temperatura lepiszcza asfaltowego w zbiorniku magazynowym (roboczym) nie może przekraczać wartości podanych w pkcie 2.2.</w:t>
      </w:r>
    </w:p>
    <w:p w:rsidR="003C10C4" w:rsidRPr="003C10C4" w:rsidRDefault="003C10C4" w:rsidP="003C10C4">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Kruszywo (ewentualnie z wypełniaczem) powinno być wysuszone i podgrzane tak, aby mieszanka mineralna uzyskała temperaturę właściwą do otoczenia lepiszczem asfaltowym. Temperatura mieszanki mineralnej nie powinna być wyższa o więcej niż 30</w:t>
      </w:r>
      <w:r w:rsidRPr="003C10C4">
        <w:rPr>
          <w:rFonts w:ascii="Times New Roman" w:eastAsia="Times New Roman" w:hAnsi="Times New Roman" w:cs="Times New Roman"/>
          <w:sz w:val="18"/>
          <w:szCs w:val="18"/>
          <w:vertAlign w:val="superscript"/>
          <w:lang w:eastAsia="pl-PL"/>
        </w:rPr>
        <w:t>o</w:t>
      </w:r>
      <w:r w:rsidRPr="003C10C4">
        <w:rPr>
          <w:rFonts w:ascii="Times New Roman" w:eastAsia="Times New Roman" w:hAnsi="Times New Roman" w:cs="Times New Roman"/>
          <w:sz w:val="18"/>
          <w:szCs w:val="18"/>
          <w:lang w:eastAsia="pl-PL"/>
        </w:rPr>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rsidR="003C10C4" w:rsidRPr="003C10C4" w:rsidRDefault="003C10C4" w:rsidP="003C10C4">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21. Najwyższa i najniższa temperatura mieszanki 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071"/>
      </w:tblGrid>
      <w:tr w:rsidR="003C10C4" w:rsidRPr="003C10C4" w:rsidTr="003C10C4">
        <w:tc>
          <w:tcPr>
            <w:tcW w:w="2640"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Lepiszcze asfaltowe</w:t>
            </w:r>
          </w:p>
        </w:tc>
        <w:tc>
          <w:tcPr>
            <w:tcW w:w="3071"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Temperatura mieszanki [°C]</w:t>
            </w:r>
          </w:p>
        </w:tc>
      </w:tr>
      <w:tr w:rsidR="003C10C4" w:rsidRPr="003C10C4" w:rsidTr="003C10C4">
        <w:tc>
          <w:tcPr>
            <w:tcW w:w="2640" w:type="dxa"/>
          </w:tcPr>
          <w:p w:rsidR="003C10C4" w:rsidRPr="003C10C4" w:rsidRDefault="003C10C4" w:rsidP="003C10C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val="en-US" w:eastAsia="pl-PL"/>
              </w:rPr>
            </w:pPr>
            <w:r w:rsidRPr="003C10C4">
              <w:rPr>
                <w:rFonts w:ascii="Times New Roman" w:eastAsia="Times New Roman" w:hAnsi="Times New Roman" w:cs="Times New Roman"/>
                <w:sz w:val="18"/>
                <w:szCs w:val="18"/>
                <w:lang w:val="en-US" w:eastAsia="pl-PL"/>
              </w:rPr>
              <w:t>Asfalt 50/70</w:t>
            </w:r>
          </w:p>
          <w:p w:rsidR="003C10C4" w:rsidRPr="003C10C4" w:rsidRDefault="003C10C4" w:rsidP="003C10C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val="en-US" w:eastAsia="pl-PL"/>
              </w:rPr>
            </w:pPr>
          </w:p>
        </w:tc>
        <w:tc>
          <w:tcPr>
            <w:tcW w:w="3071" w:type="dxa"/>
          </w:tcPr>
          <w:p w:rsidR="003C10C4" w:rsidRPr="003C10C4" w:rsidRDefault="003C10C4" w:rsidP="003C10C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od 140 do 180</w:t>
            </w:r>
          </w:p>
          <w:p w:rsidR="003C10C4" w:rsidRPr="003C10C4" w:rsidRDefault="003C10C4" w:rsidP="003C10C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p>
        </w:tc>
      </w:tr>
    </w:tbl>
    <w:p w:rsidR="003C10C4" w:rsidRPr="003C10C4" w:rsidRDefault="003C10C4" w:rsidP="003C10C4">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Podana temperatura nie znajduje zastosowania do mieszanek mineralno-asfaltowych, do których jest dodawany dodatek w celu obniżenia temperatury jej wytwarzania i wbudowania lub gdy stosowane lepiszcze asfaltowe zawiera taki środek.</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Sposób i czas mieszania składników mieszanki mineralno-asfaltowej powinny zapewnić równomierne otoczenie kruszywa lepiszczem asfaltowym.</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Produkcja powinna być tak zaplanowana, aby nie dopuścić do zbyt długiego przechowywania mieszanki w silosach; należy wykluczyć możliwość szkodliwych zmian.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Czas przechowywania – magazynowania mieszanki  MMA powinien uwzględniać możliwości wytwórni (sposób podgrzewania silosów gotowej mieszanki MMA i rodzaj izolacji), warunki atmosferyczne  oraz czas transportu na budowę. </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5.4. Przygotowanie podłoża</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Podłoże (warstwa wyrównawcza, warstwa wiążąca lub stara warstwa ścieralna) pod warstwę ścieralną z betonu asfaltowego powinno być na całej powierzchni:</w:t>
      </w:r>
    </w:p>
    <w:p w:rsidR="003C10C4" w:rsidRPr="003C10C4" w:rsidRDefault="003C10C4" w:rsidP="003C10C4">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ustabilizowane i nośne,</w:t>
      </w:r>
    </w:p>
    <w:p w:rsidR="003C10C4" w:rsidRPr="003C10C4" w:rsidRDefault="003C10C4" w:rsidP="003C10C4">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czyste, bez zanieczyszczenia lub pozostałości luźnego kruszywa,</w:t>
      </w:r>
    </w:p>
    <w:p w:rsidR="003C10C4" w:rsidRPr="003C10C4" w:rsidRDefault="003C10C4" w:rsidP="003C10C4">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wyprofilowane, równe i bez kolein,</w:t>
      </w:r>
    </w:p>
    <w:p w:rsidR="003C10C4" w:rsidRPr="003C10C4" w:rsidRDefault="003C10C4" w:rsidP="003C10C4">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suche.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Rzędne wysokościowe podłoża oraz urządzeń usytuowanych w nawierzchni lub ją ograniczających powinny być zgodne z dokumentacją projektową. Z podłoża powinien być zapewniony odpływ wody.</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Oznakowanie poziome na warstwie podłoża należy usunąć.</w:t>
      </w:r>
    </w:p>
    <w:p w:rsidR="003C10C4" w:rsidRPr="0081385D" w:rsidRDefault="003C10C4" w:rsidP="0081385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Podłoże pod warstwę ścieralną powinno spełniać wymagania określone w tablicy 22. Jeżeli nierówności poprzeczne są większe aniżeli dopuszczalne, należy odpowiednio wyrównać podłoże poprzez frezowanie lub </w:t>
      </w:r>
      <w:r w:rsidR="0081385D">
        <w:rPr>
          <w:rFonts w:ascii="Times New Roman" w:eastAsia="Times New Roman" w:hAnsi="Times New Roman" w:cs="Times New Roman"/>
          <w:sz w:val="18"/>
          <w:szCs w:val="18"/>
          <w:lang w:eastAsia="pl-PL"/>
        </w:rPr>
        <w:t xml:space="preserve">ułożenie warstwy wyrównawczej. </w:t>
      </w:r>
    </w:p>
    <w:p w:rsidR="003C10C4" w:rsidRPr="003C10C4" w:rsidRDefault="003C10C4" w:rsidP="003C10C4">
      <w:pPr>
        <w:spacing w:before="240" w:after="12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Tablica 22.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3C10C4" w:rsidRPr="003C10C4" w:rsidTr="003C10C4">
        <w:tc>
          <w:tcPr>
            <w:tcW w:w="2093" w:type="dxa"/>
            <w:vAlign w:val="center"/>
          </w:tcPr>
          <w:p w:rsidR="003C10C4" w:rsidRPr="003C10C4" w:rsidRDefault="003C10C4" w:rsidP="003C10C4">
            <w:pPr>
              <w:spacing w:after="0" w:line="240" w:lineRule="auto"/>
              <w:jc w:val="center"/>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Klasa drogi</w:t>
            </w:r>
          </w:p>
        </w:tc>
        <w:tc>
          <w:tcPr>
            <w:tcW w:w="3858" w:type="dxa"/>
            <w:vAlign w:val="center"/>
          </w:tcPr>
          <w:p w:rsidR="003C10C4" w:rsidRPr="003C10C4" w:rsidRDefault="003C10C4" w:rsidP="003C10C4">
            <w:pPr>
              <w:spacing w:after="0" w:line="240" w:lineRule="auto"/>
              <w:jc w:val="center"/>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Element nawierzchni</w:t>
            </w:r>
          </w:p>
        </w:tc>
        <w:tc>
          <w:tcPr>
            <w:tcW w:w="2976" w:type="dxa"/>
            <w:vAlign w:val="center"/>
          </w:tcPr>
          <w:p w:rsidR="003C10C4" w:rsidRPr="003C10C4" w:rsidRDefault="003C10C4" w:rsidP="003C10C4">
            <w:pPr>
              <w:spacing w:after="0" w:line="240" w:lineRule="auto"/>
              <w:jc w:val="center"/>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Dopuszczalne wartości odchyleń równości podłużnej i poprzecznej pod warstwę ścieralną [mm]</w:t>
            </w:r>
          </w:p>
        </w:tc>
      </w:tr>
      <w:tr w:rsidR="003C10C4" w:rsidRPr="003C10C4" w:rsidTr="003C10C4">
        <w:tc>
          <w:tcPr>
            <w:tcW w:w="2093" w:type="dxa"/>
          </w:tcPr>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w:t>
            </w:r>
          </w:p>
        </w:tc>
        <w:tc>
          <w:tcPr>
            <w:tcW w:w="3858" w:type="dxa"/>
          </w:tcPr>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Pasy ruchu zasadnicze,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dodatkowe, włączenia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i wyłączenia, postojowe,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utwardzone pobocza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p>
        </w:tc>
        <w:tc>
          <w:tcPr>
            <w:tcW w:w="2976" w:type="dxa"/>
          </w:tcPr>
          <w:p w:rsidR="003C10C4" w:rsidRPr="003C10C4" w:rsidRDefault="003C10C4" w:rsidP="003C10C4">
            <w:pPr>
              <w:spacing w:after="0" w:line="240" w:lineRule="auto"/>
              <w:jc w:val="center"/>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w:t>
            </w:r>
          </w:p>
        </w:tc>
      </w:tr>
      <w:tr w:rsidR="003C10C4" w:rsidRPr="003C10C4" w:rsidTr="003C10C4">
        <w:tc>
          <w:tcPr>
            <w:tcW w:w="2093" w:type="dxa"/>
          </w:tcPr>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 D, place, parkingi</w:t>
            </w:r>
          </w:p>
        </w:tc>
        <w:tc>
          <w:tcPr>
            <w:tcW w:w="3858" w:type="dxa"/>
          </w:tcPr>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Wszystkie pasy ruchu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i powierzchnie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przeznaczone do ruchu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i postoju pojazdów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p>
        </w:tc>
        <w:tc>
          <w:tcPr>
            <w:tcW w:w="2976" w:type="dxa"/>
          </w:tcPr>
          <w:p w:rsidR="003C10C4" w:rsidRPr="003C10C4" w:rsidRDefault="003C10C4" w:rsidP="003C10C4">
            <w:pPr>
              <w:spacing w:after="0" w:line="240" w:lineRule="auto"/>
              <w:jc w:val="center"/>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12</w:t>
            </w:r>
          </w:p>
        </w:tc>
      </w:tr>
    </w:tbl>
    <w:p w:rsidR="003C10C4" w:rsidRPr="003C10C4" w:rsidRDefault="003C10C4" w:rsidP="003C10C4">
      <w:pPr>
        <w:spacing w:after="0" w:line="240" w:lineRule="auto"/>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W celu polepszenia połączenia między warstwami technologicznymi nawierzchni powierzchnia podłoża powinna być w ocenie wizualnej chropowata.</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Szerokie szczeliny w podłożu należy wypełnić odpowiednim materiałem, np. zalewami drogowymi według PN-EN 14188-1 [65] lub PN-EN 14188-2 [66] albo innymi materiałami według norm lub aprobat technicznych.</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Przygotowanie podłoża do skropienia emulsją należy wykonać zgodnie z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D-04.03.01a [2].</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5.5. Próba technologiczna</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Nie dopuszcza się oceniania dokładności pracy otaczarki oraz prawidłowości składu mieszanki mineralnej na podstawie tzw. suchego zarobu, z uwagi na możliwą segregację kruszywa.</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Do próby technologicznej Wykonawca użyje takich materiałów, jakie będą stosowane do wykonania właściwej mieszanki mineralno-asfaltowej.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Mieszankę wyprodukowaną po ustabilizowaniu się pracy otaczarki należy zgromadzić w silosie lub załadować na samochód. Próbki do badań należy pobierać ze skrzyni samochodu zgodnie z metodą określoną w PN-EN 12697-27 [43].</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Na podstawie uzyskanych wyników Inżynier podejmuje decyzję o wykonaniu odcinka próbnego.</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5.6. Odcinek próbny</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[43].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 przypadku braku innych uzgodnień z Inżynierem, Wykonawca powinien wykonać odcinek próbny co najmniej na trzy dni przed rozpoczęciem robót, w celu:</w:t>
      </w:r>
    </w:p>
    <w:p w:rsidR="003C10C4" w:rsidRPr="003C10C4" w:rsidRDefault="003C10C4" w:rsidP="003C10C4">
      <w:pPr>
        <w:numPr>
          <w:ilvl w:val="0"/>
          <w:numId w:val="85"/>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sprawdzenia czy użyty sprzęt jest właściwy,</w:t>
      </w:r>
    </w:p>
    <w:p w:rsidR="003C10C4" w:rsidRPr="003C10C4" w:rsidRDefault="003C10C4" w:rsidP="003C10C4">
      <w:pPr>
        <w:numPr>
          <w:ilvl w:val="0"/>
          <w:numId w:val="85"/>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określenia grubości warstwy mieszanki mineralno-asfaltowej przed zagęszczeniem, koniecznej do uzyskania wymaganej w kontrakcie grubości warstwy,</w:t>
      </w:r>
    </w:p>
    <w:p w:rsidR="003C10C4" w:rsidRPr="003C10C4" w:rsidRDefault="003C10C4" w:rsidP="003C10C4">
      <w:pPr>
        <w:numPr>
          <w:ilvl w:val="0"/>
          <w:numId w:val="85"/>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określenia potrzebnej liczby przejść walców dla uzyskania prawidłowego zagęszczenia warstwy.</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Do takiej próby Wykonawca powinien użyć takich materiałów oraz sprzętu, jaki stosowany będzie do wykonania warstwy nawierzchni.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3C10C4">
          <w:rPr>
            <w:rFonts w:ascii="Times New Roman" w:eastAsia="Times New Roman" w:hAnsi="Times New Roman" w:cs="Times New Roman"/>
            <w:sz w:val="18"/>
            <w:szCs w:val="18"/>
            <w:lang w:eastAsia="pl-PL"/>
          </w:rPr>
          <w:t>500 m</w:t>
        </w:r>
        <w:r w:rsidRPr="003C10C4">
          <w:rPr>
            <w:rFonts w:ascii="Times New Roman" w:eastAsia="Times New Roman" w:hAnsi="Times New Roman" w:cs="Times New Roman"/>
            <w:sz w:val="18"/>
            <w:szCs w:val="18"/>
            <w:vertAlign w:val="superscript"/>
            <w:lang w:eastAsia="pl-PL"/>
          </w:rPr>
          <w:t>2</w:t>
        </w:r>
      </w:smartTag>
      <w:r w:rsidRPr="003C10C4">
        <w:rPr>
          <w:rFonts w:ascii="Times New Roman" w:eastAsia="Times New Roman" w:hAnsi="Times New Roman" w:cs="Times New Roman"/>
          <w:sz w:val="18"/>
          <w:szCs w:val="18"/>
          <w:lang w:eastAsia="pl-PL"/>
        </w:rPr>
        <w:t xml:space="preserve">, a długość co najmniej </w:t>
      </w:r>
      <w:smartTag w:uri="urn:schemas-microsoft-com:office:smarttags" w:element="metricconverter">
        <w:smartTagPr>
          <w:attr w:name="ProductID" w:val="50 m"/>
        </w:smartTagPr>
        <w:r w:rsidRPr="003C10C4">
          <w:rPr>
            <w:rFonts w:ascii="Times New Roman" w:eastAsia="Times New Roman" w:hAnsi="Times New Roman" w:cs="Times New Roman"/>
            <w:sz w:val="18"/>
            <w:szCs w:val="18"/>
            <w:lang w:eastAsia="pl-PL"/>
          </w:rPr>
          <w:t>50 m</w:t>
        </w:r>
      </w:smartTag>
      <w:r w:rsidRPr="003C10C4">
        <w:rPr>
          <w:rFonts w:ascii="Times New Roman" w:eastAsia="Times New Roman" w:hAnsi="Times New Roman" w:cs="Times New Roman"/>
          <w:sz w:val="18"/>
          <w:szCs w:val="18"/>
          <w:lang w:eastAsia="pl-PL"/>
        </w:rPr>
        <w:t xml:space="preserve"> i powinny być tak dobrane, aby na jego podstawie możliwa była ocena prawidłowości wbudowania i zagęszczenia mieszanki mineralno-asfaltowej.</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Grubość układanej warstwy powinna być zgodna z grubością podaną w dokumentacji projektowej. Ilość  próbek (rdzeni) pobrana z odcinka próbnego powinna być uzgodniona z Inżynierem i oceniona pod względem zgodności z </w:t>
      </w:r>
      <w:r w:rsidRPr="003C10C4">
        <w:rPr>
          <w:rFonts w:ascii="Times New Roman" w:eastAsia="Times New Roman" w:hAnsi="Times New Roman" w:cs="Times New Roman"/>
          <w:sz w:val="18"/>
          <w:szCs w:val="18"/>
          <w:shd w:val="clear" w:color="auto" w:fill="FFFFFF"/>
          <w:lang w:eastAsia="pl-PL"/>
        </w:rPr>
        <w:t>wy</w:t>
      </w:r>
      <w:r w:rsidRPr="003C10C4">
        <w:rPr>
          <w:rFonts w:ascii="Times New Roman" w:eastAsia="Times New Roman" w:hAnsi="Times New Roman" w:cs="Times New Roman"/>
          <w:sz w:val="18"/>
          <w:szCs w:val="18"/>
          <w:lang w:eastAsia="pl-PL"/>
        </w:rPr>
        <w:t xml:space="preserve">maganiami niniejszej specyfikacji. Należy pobrać minimum w dwóch przekrojach poprzecznych po dwie próbki (rdzenie).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Dopuszcza się, aby za zgodą Inżyniera, odcinek próbny zlokalizowany był w ciągu zasadniczych prac nawierzchniowych objętych danym kontraktem.</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Wykonawca może przystąpić do realizacji robót po zaakceptowaniu przez Inżyniera technologii wbudowania oraz wyników z odcinka próbnego.</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5.7. Połączenie międzywarstwowe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Uzyskanie wymaganej trwałości nawierzchni jest uzależnione od zapewnienia połączenia między warstwami i ich współpracy w przenoszeniu obciążenia nawierzchni ruchem.</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Podłoże powinno być skropione lepiszczem. Ma to na celu zwiększenie połączenia między warstwami konstrukcyjnymi oraz zabezpieczenie przed wnikaniem i zaleganiem wody między warstwami.</w:t>
      </w:r>
    </w:p>
    <w:p w:rsidR="003C10C4" w:rsidRPr="003C10C4" w:rsidRDefault="003C10C4" w:rsidP="003C10C4">
      <w:pPr>
        <w:overflowPunct w:val="0"/>
        <w:autoSpaceDE w:val="0"/>
        <w:autoSpaceDN w:val="0"/>
        <w:adjustRightInd w:val="0"/>
        <w:spacing w:after="0" w:line="240" w:lineRule="auto"/>
        <w:ind w:firstLine="397"/>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Można odstąpić od wykonania skropienia przy rozkładaniu dwóch warstw asfaltowych w jednym cyklu technologicznym (tzw. połączenia gorące na gorące)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Warunki wykonania połączenia międzywarstwowego oraz kontrola wykonania skropienia zostały przedstawione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D-04.03.01a [2].</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5.8. Wbudowanie mieszanki mineralno-asfaltowej</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Przy doborze rodzaju mieszanki mineralno-asfaltowej do układu warstw konstrukcyjnych należy zachować zasadę mówiącą, że grubość warstwy musi być co najmniej dwuipółkrotnie większa od wymiaru D kruszywa danej mieszanki (h ≥ 2,5×D).</w:t>
      </w:r>
    </w:p>
    <w:p w:rsidR="003C10C4" w:rsidRPr="003C10C4" w:rsidRDefault="003C10C4" w:rsidP="003C10C4">
      <w:pPr>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Mieszankę mineralno-asfaltową można wbudowywać na podłożu przygotowanym zgodnie z zapisami w punktach 5.4 i 5.7.</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Transport mieszanki mineralno-asfaltowej asfaltowej powinien być zgodny z zaleceniami podanymi w punkcie 4.2. </w:t>
      </w:r>
    </w:p>
    <w:p w:rsidR="003C10C4" w:rsidRPr="003C10C4" w:rsidRDefault="003C10C4" w:rsidP="003C10C4">
      <w:pPr>
        <w:spacing w:after="0" w:line="240" w:lineRule="auto"/>
        <w:ind w:firstLine="709"/>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Prace związane z wbudowaniem mieszanki mineralno-asfaltowej należy tak zaplanować, </w:t>
      </w:r>
    </w:p>
    <w:p w:rsidR="003C10C4" w:rsidRPr="003C10C4" w:rsidRDefault="003C10C4" w:rsidP="003C10C4">
      <w:pPr>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aby: </w:t>
      </w:r>
    </w:p>
    <w:p w:rsidR="003C10C4" w:rsidRPr="003C10C4" w:rsidRDefault="003C10C4" w:rsidP="00D425E2">
      <w:pPr>
        <w:numPr>
          <w:ilvl w:val="0"/>
          <w:numId w:val="110"/>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3C10C4" w:rsidRPr="003C10C4" w:rsidRDefault="003C10C4" w:rsidP="00D425E2">
      <w:pPr>
        <w:numPr>
          <w:ilvl w:val="0"/>
          <w:numId w:val="110"/>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dzienne działki robocze (tj. odcinki nawierzchni na których mieszanka mineralno-asfaltowa jest wbudowywana jednego dnia) powinny być możliwie jak najdłuższe min. 200 m, </w:t>
      </w:r>
    </w:p>
    <w:p w:rsidR="003C10C4" w:rsidRPr="003C10C4" w:rsidRDefault="003C10C4" w:rsidP="00D425E2">
      <w:pPr>
        <w:numPr>
          <w:ilvl w:val="0"/>
          <w:numId w:val="110"/>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organizacja dostaw mieszanki powinna zapewnić pracę rozkładarki bez zatrzymań.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Mieszankę mineralno-asfaltową asfaltową należy wbudowywać w odpowiednich warunkach atmosferycznych. Nie wolno wbudowywać betonu asfaltowego gdy na podłożu tworzy się zamknięty film wodny.</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Temperatura otoczenia w ciągu doby nie powinna być niższa od temperatury podanej w tablicy 23. Temperatura otoczenia może być niższa w wypadku stosowania ogrzewania podłoża i obramowania (np. promienniki podczerwieni, urządzenia mikrofalowe). Temperatura podłoża powinna wynosić co najmniej 5°C.</w:t>
      </w:r>
      <w:r w:rsidRPr="003C10C4">
        <w:rPr>
          <w:rFonts w:ascii="Times New Roman" w:eastAsia="Times New Roman" w:hAnsi="Times New Roman" w:cs="Times New Roman"/>
          <w:color w:val="000000"/>
          <w:sz w:val="18"/>
          <w:szCs w:val="18"/>
          <w:lang w:eastAsia="pl-PL"/>
        </w:rPr>
        <w:t xml:space="preserve"> Temperatura powietrza powinna być mierzona co najmniej 3 razy dziennie: przed przystąpieniem do robót oraz podczas ich wykonywania w okresach równomiernie rozłożonych w planowanym czasie realizacji dziennej działki roboczej. </w:t>
      </w:r>
      <w:r w:rsidRPr="003C10C4">
        <w:rPr>
          <w:rFonts w:ascii="Times New Roman" w:eastAsia="Times New Roman" w:hAnsi="Times New Roman" w:cs="Times New Roman"/>
          <w:sz w:val="18"/>
          <w:szCs w:val="18"/>
          <w:lang w:eastAsia="pl-PL"/>
        </w:rPr>
        <w:t xml:space="preserve">Nie dopuszcza się układania mieszanki mineralno-asfaltowej asfaltowej podczas silnego wiatru (V &gt; 16 m/s) oraz podczas opadów atmosferycznych.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Podczas budowy nawierzchni należy dążyć do ułożenia wszystkich warstw przed sezonem zimowym, aby zapewnić szczelność nawierzchni i jej odporność na działanie wody i mrozu.</w:t>
      </w:r>
      <w:r w:rsidRPr="003C10C4">
        <w:rPr>
          <w:rFonts w:ascii="Times New Roman" w:eastAsia="Times New Roman" w:hAnsi="Times New Roman" w:cs="Times New Roman"/>
          <w:sz w:val="18"/>
          <w:szCs w:val="18"/>
          <w:lang w:eastAsia="pl-PL"/>
        </w:rPr>
        <w:tab/>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 wypadku stosowania mieszanek mineralno-asfaltowych z dodatkiem obniżającym temperaturę mieszania i wbudowania należy indywidualnie określić wymagane warunki otoczenia. </w:t>
      </w:r>
    </w:p>
    <w:p w:rsidR="003C10C4" w:rsidRPr="003C10C4" w:rsidRDefault="003C10C4" w:rsidP="003C10C4">
      <w:pPr>
        <w:tabs>
          <w:tab w:val="left" w:pos="1560"/>
        </w:tabs>
        <w:overflowPunct w:val="0"/>
        <w:autoSpaceDE w:val="0"/>
        <w:autoSpaceDN w:val="0"/>
        <w:adjustRightInd w:val="0"/>
        <w:spacing w:before="120" w:after="120" w:line="240" w:lineRule="auto"/>
        <w:ind w:left="1200" w:hanging="1200"/>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23.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4111"/>
      </w:tblGrid>
      <w:tr w:rsidR="003C10C4" w:rsidRPr="003C10C4" w:rsidTr="003C10C4">
        <w:trPr>
          <w:trHeight w:val="562"/>
        </w:trPr>
        <w:tc>
          <w:tcPr>
            <w:tcW w:w="3840"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Rodzaj robót</w:t>
            </w:r>
          </w:p>
        </w:tc>
        <w:tc>
          <w:tcPr>
            <w:tcW w:w="4111"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Minimalna temperatura powietrza  [°C]</w:t>
            </w:r>
          </w:p>
        </w:tc>
      </w:tr>
      <w:tr w:rsidR="003C10C4" w:rsidRPr="003C10C4" w:rsidTr="003C10C4">
        <w:tc>
          <w:tcPr>
            <w:tcW w:w="3840" w:type="dxa"/>
          </w:tcPr>
          <w:p w:rsidR="003C10C4" w:rsidRPr="003C10C4" w:rsidRDefault="003C10C4" w:rsidP="003C10C4">
            <w:pPr>
              <w:overflowPunct w:val="0"/>
              <w:autoSpaceDE w:val="0"/>
              <w:autoSpaceDN w:val="0"/>
              <w:adjustRightInd w:val="0"/>
              <w:spacing w:before="40" w:after="4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Warstwa ścieralna o grubości ≥ </w:t>
            </w:r>
            <w:smartTag w:uri="urn:schemas-microsoft-com:office:smarttags" w:element="metricconverter">
              <w:smartTagPr>
                <w:attr w:name="ProductID" w:val="3 cm"/>
              </w:smartTagPr>
              <w:r w:rsidRPr="003C10C4">
                <w:rPr>
                  <w:rFonts w:ascii="Times New Roman" w:eastAsia="Times New Roman" w:hAnsi="Times New Roman" w:cs="Times New Roman"/>
                  <w:sz w:val="18"/>
                  <w:szCs w:val="18"/>
                  <w:lang w:eastAsia="pl-PL"/>
                </w:rPr>
                <w:t>3 cm</w:t>
              </w:r>
            </w:smartTag>
          </w:p>
        </w:tc>
        <w:tc>
          <w:tcPr>
            <w:tcW w:w="4111" w:type="dxa"/>
          </w:tcPr>
          <w:p w:rsidR="003C10C4" w:rsidRPr="003C10C4" w:rsidRDefault="003C10C4" w:rsidP="003C10C4">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w:t>
            </w:r>
          </w:p>
        </w:tc>
      </w:tr>
      <w:tr w:rsidR="003C10C4" w:rsidRPr="003C10C4" w:rsidTr="003C10C4">
        <w:tc>
          <w:tcPr>
            <w:tcW w:w="3840" w:type="dxa"/>
          </w:tcPr>
          <w:p w:rsidR="003C10C4" w:rsidRPr="003C10C4" w:rsidRDefault="003C10C4" w:rsidP="003C10C4">
            <w:pPr>
              <w:overflowPunct w:val="0"/>
              <w:autoSpaceDE w:val="0"/>
              <w:autoSpaceDN w:val="0"/>
              <w:adjustRightInd w:val="0"/>
              <w:spacing w:before="40" w:after="4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Warstwa ścieralna o grubości &lt; </w:t>
            </w:r>
            <w:smartTag w:uri="urn:schemas-microsoft-com:office:smarttags" w:element="metricconverter">
              <w:smartTagPr>
                <w:attr w:name="ProductID" w:val="3 cm"/>
              </w:smartTagPr>
              <w:r w:rsidRPr="003C10C4">
                <w:rPr>
                  <w:rFonts w:ascii="Times New Roman" w:eastAsia="Times New Roman" w:hAnsi="Times New Roman" w:cs="Times New Roman"/>
                  <w:sz w:val="18"/>
                  <w:szCs w:val="18"/>
                  <w:lang w:eastAsia="pl-PL"/>
                </w:rPr>
                <w:t>3 cm</w:t>
              </w:r>
            </w:smartTag>
          </w:p>
        </w:tc>
        <w:tc>
          <w:tcPr>
            <w:tcW w:w="4111" w:type="dxa"/>
          </w:tcPr>
          <w:p w:rsidR="003C10C4" w:rsidRPr="003C10C4" w:rsidRDefault="003C10C4" w:rsidP="003C10C4">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w:t>
            </w:r>
          </w:p>
        </w:tc>
      </w:tr>
      <w:tr w:rsidR="003C10C4" w:rsidRPr="003C10C4" w:rsidTr="003C10C4">
        <w:tc>
          <w:tcPr>
            <w:tcW w:w="3840" w:type="dxa"/>
          </w:tcPr>
          <w:p w:rsidR="003C10C4" w:rsidRPr="003C10C4" w:rsidRDefault="003C10C4" w:rsidP="003C10C4">
            <w:pPr>
              <w:overflowPunct w:val="0"/>
              <w:autoSpaceDE w:val="0"/>
              <w:autoSpaceDN w:val="0"/>
              <w:adjustRightInd w:val="0"/>
              <w:spacing w:before="40" w:after="4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Nawierzchnia typu kompaktowego</w:t>
            </w:r>
          </w:p>
        </w:tc>
        <w:tc>
          <w:tcPr>
            <w:tcW w:w="4111" w:type="dxa"/>
          </w:tcPr>
          <w:p w:rsidR="003C10C4" w:rsidRPr="003C10C4" w:rsidRDefault="003C10C4" w:rsidP="003C10C4">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0</w:t>
            </w:r>
          </w:p>
        </w:tc>
      </w:tr>
    </w:tbl>
    <w:p w:rsidR="003C10C4" w:rsidRPr="003C10C4" w:rsidRDefault="003C10C4" w:rsidP="003C10C4">
      <w:pPr>
        <w:overflowPunct w:val="0"/>
        <w:autoSpaceDE w:val="0"/>
        <w:autoSpaceDN w:val="0"/>
        <w:adjustRightInd w:val="0"/>
        <w:spacing w:before="240"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 miejscach niedostępnych dla sprzętu dopuszcza się wbudowywanie ręczne.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Grubość wykonywanej warstwy powinna być sprawdzana co </w:t>
      </w:r>
      <w:smartTag w:uri="urn:schemas-microsoft-com:office:smarttags" w:element="metricconverter">
        <w:smartTagPr>
          <w:attr w:name="ProductID" w:val="25 m"/>
        </w:smartTagPr>
        <w:r w:rsidRPr="003C10C4">
          <w:rPr>
            <w:rFonts w:ascii="Times New Roman" w:eastAsia="Times New Roman" w:hAnsi="Times New Roman" w:cs="Times New Roman"/>
            <w:sz w:val="18"/>
            <w:szCs w:val="18"/>
            <w:lang w:eastAsia="pl-PL"/>
          </w:rPr>
          <w:t>25 m</w:t>
        </w:r>
      </w:smartTag>
      <w:r w:rsidRPr="003C10C4">
        <w:rPr>
          <w:rFonts w:ascii="Times New Roman" w:eastAsia="Times New Roman" w:hAnsi="Times New Roman" w:cs="Times New Roman"/>
          <w:sz w:val="18"/>
          <w:szCs w:val="18"/>
          <w:lang w:eastAsia="pl-PL"/>
        </w:rPr>
        <w:t>, w co najmniej trzech miejscach (w osi i przy brzegach warstwy).</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5.9. Połączenia technologiczne</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Połączenia technologiczne należy wykonywać jako:</w:t>
      </w:r>
    </w:p>
    <w:p w:rsidR="003C10C4" w:rsidRPr="003C10C4" w:rsidRDefault="003C10C4" w:rsidP="003C10C4">
      <w:pPr>
        <w:numPr>
          <w:ilvl w:val="0"/>
          <w:numId w:val="9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złącza podłużne i poprzeczne (wg definicji punkt 1.4.15.),</w:t>
      </w:r>
    </w:p>
    <w:p w:rsidR="003C10C4" w:rsidRPr="003C10C4" w:rsidRDefault="003C10C4" w:rsidP="003C10C4">
      <w:pPr>
        <w:numPr>
          <w:ilvl w:val="0"/>
          <w:numId w:val="9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spoiny (wg definicji punkt 1.4.16.).</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Połączenia technologiczne powinny być jednorodne i szczelne.   </w:t>
      </w:r>
    </w:p>
    <w:p w:rsidR="003C10C4" w:rsidRPr="003C10C4" w:rsidRDefault="003C10C4" w:rsidP="003C10C4">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5.9.1.</w:t>
      </w:r>
      <w:r w:rsidRPr="003C10C4">
        <w:rPr>
          <w:rFonts w:ascii="Times New Roman" w:eastAsia="Times New Roman" w:hAnsi="Times New Roman" w:cs="Times New Roman"/>
          <w:sz w:val="18"/>
          <w:szCs w:val="18"/>
          <w:lang w:eastAsia="pl-PL"/>
        </w:rPr>
        <w:t xml:space="preserve"> Wykonanie złączy</w:t>
      </w:r>
    </w:p>
    <w:p w:rsidR="003C10C4" w:rsidRPr="003C10C4" w:rsidRDefault="003C10C4" w:rsidP="003C10C4">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5.9.1.1. Sposób wykonania złączy-wymagania ogólne</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Złącza w warstwach nawierzchni powinny być wykonywane w linii prostej.</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3C10C4">
          <w:rPr>
            <w:rFonts w:ascii="Times New Roman" w:eastAsia="Times New Roman" w:hAnsi="Times New Roman" w:cs="Times New Roman"/>
            <w:sz w:val="18"/>
            <w:szCs w:val="18"/>
            <w:lang w:eastAsia="pl-PL"/>
          </w:rPr>
          <w:t>2 m</w:t>
        </w:r>
      </w:smartTag>
      <w:r w:rsidRPr="003C10C4">
        <w:rPr>
          <w:rFonts w:ascii="Times New Roman" w:eastAsia="Times New Roman" w:hAnsi="Times New Roman" w:cs="Times New Roman"/>
          <w:sz w:val="18"/>
          <w:szCs w:val="18"/>
          <w:lang w:eastAsia="pl-PL"/>
        </w:rPr>
        <w:t xml:space="preserve"> w kierunku podłużnym do osi jezdni.</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3C10C4">
          <w:rPr>
            <w:rFonts w:ascii="Times New Roman" w:eastAsia="Times New Roman" w:hAnsi="Times New Roman" w:cs="Times New Roman"/>
            <w:sz w:val="18"/>
            <w:szCs w:val="18"/>
            <w:lang w:eastAsia="pl-PL"/>
          </w:rPr>
          <w:t>0,5 m</w:t>
        </w:r>
      </w:smartTag>
      <w:r w:rsidRPr="003C10C4">
        <w:rPr>
          <w:rFonts w:ascii="Times New Roman" w:eastAsia="Times New Roman" w:hAnsi="Times New Roman" w:cs="Times New Roman"/>
          <w:sz w:val="18"/>
          <w:szCs w:val="18"/>
          <w:lang w:eastAsia="pl-PL"/>
        </w:rPr>
        <w:t xml:space="preserve">. Krawędzie poprzeczne łączonych warstw wiążącej i ścieralnej nawierzchni drogowej powinny być odcięte piłą.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Złącza powinny być całkowicie związane, a powierzchnie przylegających warstw powinny być w jednym poziomie.</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5.9.1.2. Technologia rozkładania „gorące przy gorącym”</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Walce zagęszczające mieszankę za każdą rozkładarką powinny być o zbliżonych parametrach. Zagęszczanie każdego z pasów należy rozpoczynać od zewnętrznej krawędzi pasa i stopniowo zagęszczać pas w kierunku złącza.</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Przy tej metodzie nie stosuje się dodatkowych materiałów do złączy.</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 5.9.1.3. Technologia rozkładania „gorące przy zimnym” </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Drugi pas powinien być wykonywany z zakładem 2-3 cm licząc od górnej krawędzi złącza, zachodzącym na pas wykonany wcześniej.</w:t>
      </w:r>
    </w:p>
    <w:p w:rsidR="003C10C4" w:rsidRPr="003C10C4" w:rsidRDefault="003C10C4" w:rsidP="003C10C4">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5.9.1.4. Zakończenie działki roboczej </w:t>
      </w:r>
    </w:p>
    <w:p w:rsidR="003C10C4" w:rsidRPr="003C10C4" w:rsidRDefault="003C10C4" w:rsidP="00B95EB9">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Zakończenie działki roboczej należy wykonać w sposób i przy pomocy urządzeń zapewniających uzyskanie nieregularnej powierzchni</w:t>
      </w:r>
      <w:r w:rsidR="00B95EB9">
        <w:rPr>
          <w:rFonts w:ascii="Times New Roman" w:eastAsia="Times New Roman" w:hAnsi="Times New Roman" w:cs="Times New Roman"/>
          <w:sz w:val="18"/>
          <w:szCs w:val="18"/>
          <w:lang w:eastAsia="pl-PL"/>
        </w:rPr>
        <w:t xml:space="preserve"> spoiny (przy pomocy wstawianej </w:t>
      </w:r>
      <w:r w:rsidRPr="003C10C4">
        <w:rPr>
          <w:rFonts w:ascii="Times New Roman" w:eastAsia="Times New Roman" w:hAnsi="Times New Roman" w:cs="Times New Roman"/>
          <w:sz w:val="18"/>
          <w:szCs w:val="18"/>
          <w:lang w:eastAsia="pl-PL"/>
        </w:rPr>
        <w:t>kantówki lub frezarki). Zakończenie działki roboczej należy wy</w:t>
      </w:r>
      <w:r w:rsidR="00B95EB9">
        <w:rPr>
          <w:rFonts w:ascii="Times New Roman" w:eastAsia="Times New Roman" w:hAnsi="Times New Roman" w:cs="Times New Roman"/>
          <w:sz w:val="18"/>
          <w:szCs w:val="18"/>
          <w:lang w:eastAsia="pl-PL"/>
        </w:rPr>
        <w:t xml:space="preserve">konać prostopadle do osi drogi. </w:t>
      </w:r>
      <w:r w:rsidRPr="003C10C4">
        <w:rPr>
          <w:rFonts w:ascii="Times New Roman" w:eastAsia="Times New Roman" w:hAnsi="Times New Roman" w:cs="Times New Roman"/>
          <w:sz w:val="18"/>
          <w:szCs w:val="18"/>
          <w:lang w:eastAsia="pl-PL"/>
        </w:rPr>
        <w:t>Krawędź działki roboczej jest równocześnie krawędzią poprzeczną złącza.</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Złącza poprzeczne między działkami roboczymi układanych pasów kolejnych warstw technologicznych należy przesunąć względem siebie o co najmniej 3m w kierunku podłużnym do osi jezdni.</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5.9.1.5.</w:t>
      </w:r>
      <w:r w:rsidRPr="003C10C4">
        <w:rPr>
          <w:rFonts w:ascii="Times New Roman" w:eastAsia="Times New Roman" w:hAnsi="Times New Roman" w:cs="Times New Roman"/>
          <w:b/>
          <w:sz w:val="18"/>
          <w:szCs w:val="18"/>
          <w:lang w:eastAsia="pl-PL"/>
        </w:rPr>
        <w:t xml:space="preserve"> </w:t>
      </w:r>
      <w:r w:rsidRPr="003C10C4">
        <w:rPr>
          <w:rFonts w:ascii="Times New Roman" w:eastAsia="Times New Roman" w:hAnsi="Times New Roman" w:cs="Times New Roman"/>
          <w:sz w:val="18"/>
          <w:szCs w:val="18"/>
          <w:lang w:eastAsia="pl-PL"/>
        </w:rPr>
        <w:t>Wymagania wobec wbudowania taśm bitumicznych</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Minimalna wysokość taśmy wynosi 4 cm.</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Grubość taśmy powinna wynosić 10 mm.</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Krawędź boczna złącza podłużnego powinna być uformowana za pomocą rolki dociskowej lub poprzez obcięcie nożem talerzowym.</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Krawędź boczna złącza poprzecznego powinna być uformowana w taki sposób i za</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pomocą urządzeń umożliwiających uzyskanie nieregularnej powierzchni.</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Powierzchnie krawędzi do których klejona będzie taśma, powinny być czyste i suche.</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Przed przyklejeniem taśmy w metodzie „gorące przy zimnym”, krawędzie „zimnej” warstwy na całkowitej grubości, należy zagruntować zgodnie z zaleceniami producenta</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taśmy. Taśma bitumiczna powinna być wstępnie przyklejona do zimnej krawędzi złącza na całej jego wysokości oraz wystawać ponad powierzchnię warstwy do 5 mm lub wg zaleceń producenta.</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5.9.1.6.</w:t>
      </w:r>
      <w:r w:rsidRPr="003C10C4">
        <w:rPr>
          <w:rFonts w:ascii="Times New Roman" w:eastAsia="Times New Roman" w:hAnsi="Times New Roman" w:cs="Times New Roman"/>
          <w:b/>
          <w:sz w:val="18"/>
          <w:szCs w:val="18"/>
          <w:lang w:eastAsia="pl-PL"/>
        </w:rPr>
        <w:t xml:space="preserve"> </w:t>
      </w:r>
      <w:r w:rsidRPr="003C10C4">
        <w:rPr>
          <w:rFonts w:ascii="Times New Roman" w:eastAsia="Times New Roman" w:hAnsi="Times New Roman" w:cs="Times New Roman"/>
          <w:sz w:val="18"/>
          <w:szCs w:val="18"/>
          <w:lang w:eastAsia="pl-PL"/>
        </w:rPr>
        <w:t>Wymagania wobec wbudowywania past bitumicznych</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Przygotowanie krawędzi bocznych jak w przypadku stosowania taśm bitumicznych.</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Pasta powinna być nanoszona mechanicznie z zapewnieniem równomiernego jej</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rozprowadzenia na bocznej krawędzi w ilości 3 - 4 kg/m</w:t>
      </w:r>
      <w:r w:rsidRPr="003C10C4">
        <w:rPr>
          <w:rFonts w:ascii="Times New Roman" w:eastAsia="Times New Roman" w:hAnsi="Times New Roman" w:cs="Times New Roman"/>
          <w:sz w:val="18"/>
          <w:szCs w:val="18"/>
          <w:vertAlign w:val="superscript"/>
          <w:lang w:eastAsia="pl-PL"/>
        </w:rPr>
        <w:t>2</w:t>
      </w:r>
      <w:r w:rsidRPr="003C10C4">
        <w:rPr>
          <w:rFonts w:ascii="Times New Roman" w:eastAsia="Times New Roman" w:hAnsi="Times New Roman" w:cs="Times New Roman"/>
          <w:sz w:val="18"/>
          <w:szCs w:val="18"/>
          <w:lang w:eastAsia="pl-PL"/>
        </w:rPr>
        <w:t xml:space="preserve"> (warstwa o grubości 3 - 4 mm przy gęstości około 1,0 g/cm</w:t>
      </w:r>
      <w:r w:rsidRPr="003C10C4">
        <w:rPr>
          <w:rFonts w:ascii="Times New Roman" w:eastAsia="Times New Roman" w:hAnsi="Times New Roman" w:cs="Times New Roman"/>
          <w:sz w:val="18"/>
          <w:szCs w:val="18"/>
          <w:vertAlign w:val="superscript"/>
          <w:lang w:eastAsia="pl-PL"/>
        </w:rPr>
        <w:t>3</w:t>
      </w:r>
      <w:r w:rsidRPr="003C10C4">
        <w:rPr>
          <w:rFonts w:ascii="Times New Roman" w:eastAsia="Times New Roman" w:hAnsi="Times New Roman" w:cs="Times New Roman"/>
          <w:sz w:val="18"/>
          <w:szCs w:val="18"/>
          <w:lang w:eastAsia="pl-PL"/>
        </w:rPr>
        <w:t>).</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Dopuszcza się ręczne nanoszenie past w miejscach niedostępnych.</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5.9.2.</w:t>
      </w:r>
      <w:r w:rsidRPr="003C10C4">
        <w:rPr>
          <w:rFonts w:ascii="Times New Roman" w:eastAsia="Times New Roman" w:hAnsi="Times New Roman" w:cs="Times New Roman"/>
          <w:sz w:val="18"/>
          <w:szCs w:val="18"/>
          <w:lang w:eastAsia="pl-PL"/>
        </w:rPr>
        <w:t xml:space="preserve"> Wykonanie spoin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Spoiny należy wykonywać w wypadku połączeń warstwy z urządzeniami w nawierzchni lub ją ograniczającymi.</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Spoiny należy wykonywać z materiałów termoplastycznych (taśmy, pasty, zalewy drogowe na goraco) zgodnych z pktem 2.6.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Grubość elastycznej taśmy uszczelniającej w spoinach w warstwie ścieralnej powinna wynosić nie mniej niż 10 mm.</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Pasta powinna być nanoszona mechanicznie z zapewnieniem równomiernego jej rozprowadzenia na bocznej krawędzi w ilości 3 - 4 kg/m</w:t>
      </w:r>
      <w:r w:rsidRPr="003C10C4">
        <w:rPr>
          <w:rFonts w:ascii="Times New Roman" w:eastAsia="Times New Roman" w:hAnsi="Times New Roman" w:cs="Times New Roman"/>
          <w:sz w:val="18"/>
          <w:szCs w:val="18"/>
          <w:vertAlign w:val="superscript"/>
          <w:lang w:eastAsia="pl-PL"/>
        </w:rPr>
        <w:t>2</w:t>
      </w:r>
      <w:r w:rsidRPr="003C10C4">
        <w:rPr>
          <w:rFonts w:ascii="Times New Roman" w:eastAsia="Times New Roman" w:hAnsi="Times New Roman" w:cs="Times New Roman"/>
          <w:sz w:val="18"/>
          <w:szCs w:val="18"/>
          <w:lang w:eastAsia="pl-PL"/>
        </w:rPr>
        <w:t xml:space="preserve"> (warstwa o grubości 3 - 4 mm przy gęstości około 1,0 g/cm</w:t>
      </w:r>
      <w:r w:rsidRPr="003C10C4">
        <w:rPr>
          <w:rFonts w:ascii="Times New Roman" w:eastAsia="Times New Roman" w:hAnsi="Times New Roman" w:cs="Times New Roman"/>
          <w:sz w:val="18"/>
          <w:szCs w:val="18"/>
          <w:vertAlign w:val="superscript"/>
          <w:lang w:eastAsia="pl-PL"/>
        </w:rPr>
        <w:t>3</w:t>
      </w:r>
      <w:r w:rsidRPr="003C10C4">
        <w:rPr>
          <w:rFonts w:ascii="Times New Roman" w:eastAsia="Times New Roman" w:hAnsi="Times New Roman" w:cs="Times New Roman"/>
          <w:sz w:val="18"/>
          <w:szCs w:val="18"/>
          <w:lang w:eastAsia="pl-PL"/>
        </w:rPr>
        <w:t>).</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Zalewy drogowe na gorąco należy stosować zgodnie z zaleceniami producenta, przy czym szerokość naciętej spoiny powinna wynosić ok. 10 mm.</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 xml:space="preserve">5.10. Krawędzie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 przypadku warstw nawierzchni bez urządzeń ograniczających (np. krawężników) krawędziom należy nadać spadki o nachyleniu nie większym niż 2:1, przy pomocy rolki dociskowej mocowanej do walca lub elementu mocowanego do rozkładarki tzw „buta” („na gorąco”).</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Jeżeli krawędzie nie zostały uformowane na gorąco krawędzie należy wyfrezować je na zimno.</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 wykonaniu nawierzchni asfaltowej o jednostronnym nachyleniu jezdni należy uszczelnić krawędź położoną wyżej (niżej położona krawędź powinna zostać nieuszczelniona).</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 przypadku nawierzchni o dwustronnym nachyleniu (przekrój daszkowy) decyzję o potrzebie i sposobie uszczelnienia krawędzi zewnętrznych podejmie Projektant w uzgodnieniu z Inżynierem.</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Krawędzie zewnętrzne oraz powierzchnie odsadzek poziomych należy uszczelnić przez pokrycie gorącym asfaltem w ilości:</w:t>
      </w:r>
    </w:p>
    <w:p w:rsidR="003C10C4" w:rsidRPr="003C10C4" w:rsidRDefault="003C10C4" w:rsidP="00D425E2">
      <w:pPr>
        <w:numPr>
          <w:ilvl w:val="0"/>
          <w:numId w:val="111"/>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powierzchnie odsadzek - 1,5 kg/m</w:t>
      </w:r>
      <w:r w:rsidRPr="003C10C4">
        <w:rPr>
          <w:rFonts w:ascii="Times New Roman" w:eastAsia="Times New Roman" w:hAnsi="Times New Roman" w:cs="Times New Roman"/>
          <w:sz w:val="18"/>
          <w:szCs w:val="18"/>
          <w:vertAlign w:val="superscript"/>
          <w:lang w:eastAsia="pl-PL"/>
        </w:rPr>
        <w:t>2</w:t>
      </w:r>
      <w:r w:rsidRPr="003C10C4">
        <w:rPr>
          <w:rFonts w:ascii="Times New Roman" w:eastAsia="Times New Roman" w:hAnsi="Times New Roman" w:cs="Times New Roman"/>
          <w:sz w:val="18"/>
          <w:szCs w:val="18"/>
          <w:lang w:eastAsia="pl-PL"/>
        </w:rPr>
        <w:t>,</w:t>
      </w:r>
    </w:p>
    <w:p w:rsidR="003C10C4" w:rsidRPr="003C10C4" w:rsidRDefault="003C10C4" w:rsidP="00D425E2">
      <w:pPr>
        <w:numPr>
          <w:ilvl w:val="0"/>
          <w:numId w:val="111"/>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krawędzie zewnętrzne - 4 kg/m</w:t>
      </w:r>
      <w:r w:rsidRPr="003C10C4">
        <w:rPr>
          <w:rFonts w:ascii="Times New Roman" w:eastAsia="Times New Roman" w:hAnsi="Times New Roman" w:cs="Times New Roman"/>
          <w:sz w:val="18"/>
          <w:szCs w:val="18"/>
          <w:vertAlign w:val="superscript"/>
          <w:lang w:eastAsia="pl-PL"/>
        </w:rPr>
        <w:t>2</w:t>
      </w:r>
      <w:r w:rsidRPr="003C10C4">
        <w:rPr>
          <w:rFonts w:ascii="Times New Roman" w:eastAsia="Times New Roman" w:hAnsi="Times New Roman" w:cs="Times New Roman"/>
          <w:sz w:val="18"/>
          <w:szCs w:val="18"/>
          <w:lang w:eastAsia="pl-PL"/>
        </w:rPr>
        <w:t>.</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Gorący asfalt może być nanoszony w kilku przejściach roboczych.</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Lepiszcze powinno być naniesione odpowiednio szybko tak, aby krawędzie nie uległy zabrudzeniu. Niżej położona krawędź (z wyjątkiem strefy zmiany przechyłki) powinna pozostać nieuszczelniona.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3C10C4">
          <w:rPr>
            <w:rFonts w:ascii="Times New Roman" w:eastAsia="Times New Roman" w:hAnsi="Times New Roman" w:cs="Times New Roman"/>
            <w:sz w:val="18"/>
            <w:szCs w:val="18"/>
            <w:lang w:eastAsia="pl-PL"/>
          </w:rPr>
          <w:t>10 cm</w:t>
        </w:r>
      </w:smartTag>
      <w:r w:rsidRPr="003C10C4">
        <w:rPr>
          <w:rFonts w:ascii="Times New Roman" w:eastAsia="Times New Roman" w:hAnsi="Times New Roman" w:cs="Times New Roman"/>
          <w:sz w:val="18"/>
          <w:szCs w:val="18"/>
          <w:lang w:eastAsia="pl-PL"/>
        </w:rPr>
        <w:t>.</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5.11. Wykończenie warstwy ścieralnej</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Warstwa ścieralna powinna mieć jednorodną teksturę i strukturę dostosowaną do przeznaczenia, np. ze względu na właściwości przeciwpoślizgowe, hałas toczenia kół lub względy estetyczne.</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Nie wymaga się uszorstnienia warstwy ścieralnej z betonu asfaltowego.</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5.12. Jasność nawierzchni</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Powierzchnią wymagającą rozjaśnienia warstwy ścieralnej jest nawierzchnia KR5-6 na obiektach inżynierskich w ciągu głównym dróg krajowych i nawierzchnia w tunelach.</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Rozjaśnienie do żądanego poziomu luminancji można uzyskać przez dodanie jasnego kruszywa grubego lub jasnego kruszywa drobnego lub kombinacji drobnych i grubych kruszyw jasnych do warstwy  ścieralnej.</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Kruszywa stosowane do rozjaśnienia muszą posiadać własności fizyko-mechaniczne określone dla danej kategorii ruchu warstw ścieralnych w WT-1 2014 [79]. Możliwe jest również zastosowanie innych składników mieszanki mineralno-asfaltowej w celu rozjaśnienia nawierzchni (np. lepiszcza syntetyczne).</w:t>
      </w:r>
    </w:p>
    <w:p w:rsidR="003C10C4" w:rsidRPr="003C10C4" w:rsidRDefault="003C10C4" w:rsidP="003C10C4">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95" w:name="_Toc462133771"/>
      <w:r w:rsidRPr="003C10C4">
        <w:rPr>
          <w:rFonts w:ascii="Times New Roman" w:eastAsia="Times New Roman" w:hAnsi="Times New Roman" w:cs="Times New Roman"/>
          <w:b/>
          <w:caps/>
          <w:kern w:val="28"/>
          <w:sz w:val="18"/>
          <w:szCs w:val="18"/>
          <w:lang w:eastAsia="pl-PL"/>
        </w:rPr>
        <w:t>6. Kontrola jakości robót</w:t>
      </w:r>
      <w:bookmarkEnd w:id="1395"/>
    </w:p>
    <w:p w:rsidR="003C10C4" w:rsidRPr="003C10C4" w:rsidRDefault="003C10C4" w:rsidP="003C10C4">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6.1. Ogólne zasady kontroli jakości robót</w:t>
      </w:r>
    </w:p>
    <w:p w:rsidR="003C10C4" w:rsidRPr="003C10C4" w:rsidRDefault="003C10C4" w:rsidP="003C10C4">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Ogólne zasady kontroli jakości robót podano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 [1] pkt 6.</w:t>
      </w:r>
    </w:p>
    <w:p w:rsidR="003C10C4" w:rsidRPr="003C10C4" w:rsidRDefault="003C10C4" w:rsidP="003C10C4">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6.2. Badania przed przystąpieniem do robót</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Przed przystąpieniem do robót Wykonawca powinien:</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ew. wykonać własne badania właściwości materiałów przeznaczonych do wykonania robót, określone przez Inżyniera.</w:t>
      </w:r>
    </w:p>
    <w:p w:rsidR="003C10C4" w:rsidRPr="003C10C4" w:rsidRDefault="003C10C4" w:rsidP="003C10C4">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Wszystkie dokumenty oraz wyniki badań Wykonawca przedstawia Inżynierowi do akceptacji.</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6.2.1.</w:t>
      </w:r>
      <w:r w:rsidRPr="003C10C4">
        <w:rPr>
          <w:rFonts w:ascii="Times New Roman" w:eastAsia="Times New Roman" w:hAnsi="Times New Roman" w:cs="Times New Roman"/>
          <w:sz w:val="18"/>
          <w:szCs w:val="18"/>
          <w:lang w:eastAsia="pl-PL"/>
        </w:rPr>
        <w:t xml:space="preserve"> Badanie typu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Badanie typu powinno zawierać:</w:t>
      </w:r>
    </w:p>
    <w:p w:rsidR="003C10C4" w:rsidRPr="003C10C4" w:rsidRDefault="003C10C4" w:rsidP="00D425E2">
      <w:pPr>
        <w:numPr>
          <w:ilvl w:val="0"/>
          <w:numId w:val="113"/>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informacje ogólne:</w:t>
      </w:r>
    </w:p>
    <w:p w:rsidR="003C10C4" w:rsidRPr="003C10C4" w:rsidRDefault="003C10C4" w:rsidP="00D425E2">
      <w:pPr>
        <w:numPr>
          <w:ilvl w:val="0"/>
          <w:numId w:val="10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nazwę i adres producenta mieszanki mineralno-asfaltowej,</w:t>
      </w:r>
    </w:p>
    <w:p w:rsidR="003C10C4" w:rsidRPr="003C10C4" w:rsidRDefault="003C10C4" w:rsidP="00D425E2">
      <w:pPr>
        <w:numPr>
          <w:ilvl w:val="0"/>
          <w:numId w:val="10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datę wydania,</w:t>
      </w:r>
    </w:p>
    <w:p w:rsidR="003C10C4" w:rsidRPr="003C10C4" w:rsidRDefault="003C10C4" w:rsidP="00D425E2">
      <w:pPr>
        <w:numPr>
          <w:ilvl w:val="0"/>
          <w:numId w:val="10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nazwę wytwórni produkującej mieszankę mineralno –asfaltową,</w:t>
      </w:r>
    </w:p>
    <w:p w:rsidR="003C10C4" w:rsidRPr="003C10C4" w:rsidRDefault="003C10C4" w:rsidP="00D425E2">
      <w:pPr>
        <w:numPr>
          <w:ilvl w:val="0"/>
          <w:numId w:val="10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określenie typu mieszanki i kategorii, z którymi jest deklarowana zgodność,</w:t>
      </w:r>
    </w:p>
    <w:p w:rsidR="003C10C4" w:rsidRPr="003C10C4" w:rsidRDefault="003C10C4" w:rsidP="00D425E2">
      <w:pPr>
        <w:numPr>
          <w:ilvl w:val="0"/>
          <w:numId w:val="10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zestawienie metod przygotowania próbek oraz metod i warunków badania poszczególnych właściwości.</w:t>
      </w:r>
    </w:p>
    <w:p w:rsidR="003C10C4" w:rsidRPr="003C10C4" w:rsidRDefault="003C10C4" w:rsidP="00D425E2">
      <w:pPr>
        <w:numPr>
          <w:ilvl w:val="0"/>
          <w:numId w:val="113"/>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informacje o składnikach:</w:t>
      </w:r>
    </w:p>
    <w:p w:rsidR="003C10C4" w:rsidRPr="003C10C4" w:rsidRDefault="003C10C4" w:rsidP="00D425E2">
      <w:pPr>
        <w:numPr>
          <w:ilvl w:val="0"/>
          <w:numId w:val="10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każdy wymiar kruszywa: źródło i rodzaj,</w:t>
      </w:r>
    </w:p>
    <w:p w:rsidR="003C10C4" w:rsidRPr="003C10C4" w:rsidRDefault="003C10C4" w:rsidP="00D425E2">
      <w:pPr>
        <w:numPr>
          <w:ilvl w:val="0"/>
          <w:numId w:val="10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lepiszcze: typ i rodzaj,</w:t>
      </w:r>
    </w:p>
    <w:p w:rsidR="003C10C4" w:rsidRPr="003C10C4" w:rsidRDefault="003C10C4" w:rsidP="00D425E2">
      <w:pPr>
        <w:numPr>
          <w:ilvl w:val="0"/>
          <w:numId w:val="10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wypełniacz: źródło i rodzaj,</w:t>
      </w:r>
    </w:p>
    <w:p w:rsidR="003C10C4" w:rsidRPr="003C10C4" w:rsidRDefault="003C10C4" w:rsidP="00D425E2">
      <w:pPr>
        <w:numPr>
          <w:ilvl w:val="0"/>
          <w:numId w:val="10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dodatki: źródło i rodzaj,</w:t>
      </w:r>
    </w:p>
    <w:p w:rsidR="003C10C4" w:rsidRPr="00B95EB9" w:rsidRDefault="003C10C4" w:rsidP="00D425E2">
      <w:pPr>
        <w:numPr>
          <w:ilvl w:val="0"/>
          <w:numId w:val="10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wszystkie składniki: wyniki badań zgodnie z zestawieniem podanym w tablicy 24.</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24.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276"/>
        <w:gridCol w:w="2337"/>
        <w:gridCol w:w="1387"/>
      </w:tblGrid>
      <w:tr w:rsidR="003C10C4" w:rsidRPr="003C10C4" w:rsidTr="003C10C4">
        <w:tc>
          <w:tcPr>
            <w:tcW w:w="2748"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Składnik</w:t>
            </w:r>
          </w:p>
        </w:tc>
        <w:tc>
          <w:tcPr>
            <w:tcW w:w="2276"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Właściwość</w:t>
            </w:r>
          </w:p>
        </w:tc>
        <w:tc>
          <w:tcPr>
            <w:tcW w:w="2337"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Metoda badania</w:t>
            </w:r>
          </w:p>
        </w:tc>
        <w:tc>
          <w:tcPr>
            <w:tcW w:w="1387"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Liczba badań</w:t>
            </w:r>
          </w:p>
        </w:tc>
      </w:tr>
      <w:tr w:rsidR="003C10C4" w:rsidRPr="003C10C4" w:rsidTr="003C10C4">
        <w:tc>
          <w:tcPr>
            <w:tcW w:w="2748" w:type="dxa"/>
            <w:vMerge w:val="restart"/>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Kruszywo</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13043 [49])</w:t>
            </w:r>
          </w:p>
        </w:tc>
        <w:tc>
          <w:tcPr>
            <w:tcW w:w="2276"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Uziarnienie</w:t>
            </w:r>
          </w:p>
        </w:tc>
        <w:tc>
          <w:tcPr>
            <w:tcW w:w="233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933-1 [6]</w:t>
            </w:r>
          </w:p>
        </w:tc>
        <w:tc>
          <w:tcPr>
            <w:tcW w:w="138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 na frakcję</w:t>
            </w:r>
          </w:p>
        </w:tc>
      </w:tr>
      <w:tr w:rsidR="003C10C4" w:rsidRPr="003C10C4" w:rsidTr="003C10C4">
        <w:tc>
          <w:tcPr>
            <w:tcW w:w="2748" w:type="dxa"/>
            <w:vMerge/>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76"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Gęstość</w:t>
            </w:r>
          </w:p>
        </w:tc>
        <w:tc>
          <w:tcPr>
            <w:tcW w:w="233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1097-6 [16]</w:t>
            </w:r>
          </w:p>
        </w:tc>
        <w:tc>
          <w:tcPr>
            <w:tcW w:w="138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 na frakcję</w:t>
            </w:r>
          </w:p>
        </w:tc>
      </w:tr>
      <w:tr w:rsidR="003C10C4" w:rsidRPr="003C10C4" w:rsidTr="003C10C4">
        <w:tc>
          <w:tcPr>
            <w:tcW w:w="2748" w:type="dxa"/>
            <w:vMerge w:val="restart"/>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Lepiszcze (PN-EN 12591 [24], PN-EN 13924-2 [63], PN-EN 14023 [64])</w:t>
            </w:r>
          </w:p>
        </w:tc>
        <w:tc>
          <w:tcPr>
            <w:tcW w:w="2276"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Penetracja lub tem-peratura mięknienia</w:t>
            </w:r>
          </w:p>
        </w:tc>
        <w:tc>
          <w:tcPr>
            <w:tcW w:w="2337"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1426 [21] lub</w:t>
            </w: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1427 [22]</w:t>
            </w:r>
          </w:p>
        </w:tc>
        <w:tc>
          <w:tcPr>
            <w:tcW w:w="1387"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2748" w:type="dxa"/>
            <w:vMerge/>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76"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vertAlign w:val="superscript"/>
                <w:lang w:eastAsia="pl-PL"/>
              </w:rPr>
            </w:pPr>
            <w:r w:rsidRPr="003C10C4">
              <w:rPr>
                <w:rFonts w:ascii="Times New Roman" w:eastAsia="Times New Roman" w:hAnsi="Times New Roman" w:cs="Times New Roman"/>
                <w:sz w:val="18"/>
                <w:szCs w:val="18"/>
                <w:lang w:eastAsia="pl-PL"/>
              </w:rPr>
              <w:t>Nawrót sprężysty</w:t>
            </w:r>
            <w:r w:rsidRPr="003C10C4">
              <w:rPr>
                <w:rFonts w:ascii="Times New Roman" w:eastAsia="Times New Roman" w:hAnsi="Times New Roman" w:cs="Times New Roman"/>
                <w:sz w:val="18"/>
                <w:szCs w:val="18"/>
                <w:vertAlign w:val="superscript"/>
                <w:lang w:eastAsia="pl-PL"/>
              </w:rPr>
              <w:t>*)</w:t>
            </w:r>
          </w:p>
        </w:tc>
        <w:tc>
          <w:tcPr>
            <w:tcW w:w="233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13398 [56]</w:t>
            </w:r>
          </w:p>
        </w:tc>
        <w:tc>
          <w:tcPr>
            <w:tcW w:w="138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2748" w:type="dxa"/>
            <w:vMerge w:val="restart"/>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Wypełniacz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13043[49])</w:t>
            </w:r>
          </w:p>
        </w:tc>
        <w:tc>
          <w:tcPr>
            <w:tcW w:w="2276"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Uziarnienie</w:t>
            </w:r>
          </w:p>
        </w:tc>
        <w:tc>
          <w:tcPr>
            <w:tcW w:w="233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933-10 [12]</w:t>
            </w:r>
          </w:p>
        </w:tc>
        <w:tc>
          <w:tcPr>
            <w:tcW w:w="138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2748" w:type="dxa"/>
            <w:vMerge/>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76"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Gęstość</w:t>
            </w:r>
          </w:p>
        </w:tc>
        <w:tc>
          <w:tcPr>
            <w:tcW w:w="233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1097-7 [17]</w:t>
            </w:r>
          </w:p>
        </w:tc>
        <w:tc>
          <w:tcPr>
            <w:tcW w:w="138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2748"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Dodatki</w:t>
            </w:r>
          </w:p>
        </w:tc>
        <w:tc>
          <w:tcPr>
            <w:tcW w:w="2276"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Typ</w:t>
            </w:r>
          </w:p>
        </w:tc>
        <w:tc>
          <w:tcPr>
            <w:tcW w:w="2337"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p>
        </w:tc>
        <w:tc>
          <w:tcPr>
            <w:tcW w:w="138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vertAlign w:val="superscript"/>
          <w:lang w:eastAsia="pl-PL"/>
        </w:rPr>
        <w:t>*)</w:t>
      </w:r>
      <w:r w:rsidRPr="003C10C4">
        <w:rPr>
          <w:rFonts w:ascii="Times New Roman" w:eastAsia="Times New Roman" w:hAnsi="Times New Roman" w:cs="Times New Roman"/>
          <w:sz w:val="18"/>
          <w:szCs w:val="18"/>
          <w:lang w:eastAsia="pl-PL"/>
        </w:rPr>
        <w:t xml:space="preserve"> dotyczy jedynie lepiszczy wg PN-EN 14023[64]</w:t>
      </w:r>
    </w:p>
    <w:p w:rsidR="003C10C4" w:rsidRPr="003C10C4" w:rsidRDefault="003C10C4" w:rsidP="00D425E2">
      <w:pPr>
        <w:numPr>
          <w:ilvl w:val="0"/>
          <w:numId w:val="113"/>
        </w:numPr>
        <w:overflowPunct w:val="0"/>
        <w:autoSpaceDE w:val="0"/>
        <w:autoSpaceDN w:val="0"/>
        <w:adjustRightInd w:val="0"/>
        <w:spacing w:before="120" w:after="0" w:line="240" w:lineRule="auto"/>
        <w:ind w:left="425" w:hanging="357"/>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informacje o mieszance mineralno-asfaltowej:</w:t>
      </w:r>
    </w:p>
    <w:p w:rsidR="003C10C4" w:rsidRPr="003C10C4" w:rsidRDefault="003C10C4" w:rsidP="00D425E2">
      <w:pPr>
        <w:numPr>
          <w:ilvl w:val="0"/>
          <w:numId w:val="10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skład mieszaki podany jako wejściowy (w przypadku walidacji w laboratorium) lub wyjściowy skład (w wypadku walidacji produkcji),</w:t>
      </w:r>
    </w:p>
    <w:p w:rsidR="003C10C4" w:rsidRPr="003C10C4" w:rsidRDefault="003C10C4" w:rsidP="00D425E2">
      <w:pPr>
        <w:numPr>
          <w:ilvl w:val="0"/>
          <w:numId w:val="10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wyniki badań zgodnie z zestawieniem podanym w tablicy 25.</w:t>
      </w:r>
    </w:p>
    <w:p w:rsidR="003C10C4" w:rsidRPr="003C10C4" w:rsidRDefault="003C10C4" w:rsidP="003C10C4">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Tablica 25.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360"/>
        <w:gridCol w:w="1680"/>
      </w:tblGrid>
      <w:tr w:rsidR="003C10C4" w:rsidRPr="003C10C4" w:rsidTr="003C10C4">
        <w:tc>
          <w:tcPr>
            <w:tcW w:w="3828"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Właściwość</w:t>
            </w:r>
          </w:p>
        </w:tc>
        <w:tc>
          <w:tcPr>
            <w:tcW w:w="3360"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Metoda badania</w:t>
            </w:r>
          </w:p>
        </w:tc>
        <w:tc>
          <w:tcPr>
            <w:tcW w:w="1680"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Liczba badań</w:t>
            </w:r>
          </w:p>
        </w:tc>
      </w:tr>
      <w:tr w:rsidR="003C10C4" w:rsidRPr="003C10C4" w:rsidTr="003C10C4">
        <w:tc>
          <w:tcPr>
            <w:tcW w:w="3828" w:type="dxa"/>
          </w:tcPr>
          <w:p w:rsidR="003C10C4" w:rsidRPr="003C10C4" w:rsidRDefault="003C10C4" w:rsidP="003C10C4">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lepiszcza (obowiązkowa)</w:t>
            </w:r>
          </w:p>
        </w:tc>
        <w:tc>
          <w:tcPr>
            <w:tcW w:w="336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12697-1[31]</w:t>
            </w: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12697-39[45]</w:t>
            </w:r>
          </w:p>
        </w:tc>
        <w:tc>
          <w:tcPr>
            <w:tcW w:w="1680"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3828"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Uziarnienie (obowiązkowa)</w:t>
            </w:r>
          </w:p>
        </w:tc>
        <w:tc>
          <w:tcPr>
            <w:tcW w:w="3360"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 [32]</w:t>
            </w:r>
          </w:p>
        </w:tc>
        <w:tc>
          <w:tcPr>
            <w:tcW w:w="1680"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3828"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wolnych przestrzeni łącznie z VFB i VMA przy wymaganej zawartości wolnych przestrzeni V</w:t>
            </w:r>
            <w:r w:rsidRPr="003C10C4">
              <w:rPr>
                <w:rFonts w:ascii="Times New Roman" w:eastAsia="Times New Roman" w:hAnsi="Times New Roman" w:cs="Times New Roman"/>
                <w:sz w:val="18"/>
                <w:szCs w:val="18"/>
                <w:vertAlign w:val="subscript"/>
                <w:lang w:eastAsia="pl-PL"/>
              </w:rPr>
              <w:t>max</w:t>
            </w:r>
            <w:r w:rsidRPr="003C10C4">
              <w:rPr>
                <w:rFonts w:ascii="Times New Roman" w:eastAsia="Times New Roman" w:hAnsi="Times New Roman" w:cs="Times New Roman"/>
                <w:sz w:val="18"/>
                <w:szCs w:val="18"/>
                <w:lang w:eastAsia="pl-PL"/>
              </w:rPr>
              <w:t>≤7% (obowiązkowa)</w:t>
            </w:r>
          </w:p>
        </w:tc>
        <w:tc>
          <w:tcPr>
            <w:tcW w:w="336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12697-8 [35]</w:t>
            </w:r>
          </w:p>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Gęstość objętościowa wg PN-EN 12697-6 [34], metoda B, w stanie nasyconym powierz-chniowo suchym. Gęstość wg PN-EN 12697-5 [33], metoda A w wodzie</w:t>
            </w:r>
          </w:p>
        </w:tc>
        <w:tc>
          <w:tcPr>
            <w:tcW w:w="168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3828"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Wrażliwość na działanie wody (powiązana funkcjonalnie)</w:t>
            </w:r>
          </w:p>
        </w:tc>
        <w:tc>
          <w:tcPr>
            <w:tcW w:w="3360"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12697-12 [37]</w:t>
            </w:r>
          </w:p>
        </w:tc>
        <w:tc>
          <w:tcPr>
            <w:tcW w:w="1680"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3828"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Odporność na deformacje trwałe (powiązana funkcjonalnie), dotyczy betonu asfaltowego zaprojektowa-nego do maksymalnego obciążenia osi poniżej 130 kN</w:t>
            </w:r>
          </w:p>
        </w:tc>
        <w:tc>
          <w:tcPr>
            <w:tcW w:w="336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12697-22 [39]</w:t>
            </w:r>
          </w:p>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mały aparat, metoda B w powietrzu, przy wymaganej temperaturze</w:t>
            </w:r>
          </w:p>
        </w:tc>
        <w:tc>
          <w:tcPr>
            <w:tcW w:w="168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3828"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Sztywność (funkcjonalna)</w:t>
            </w:r>
          </w:p>
        </w:tc>
        <w:tc>
          <w:tcPr>
            <w:tcW w:w="3360"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12697-26 [42]</w:t>
            </w:r>
          </w:p>
        </w:tc>
        <w:tc>
          <w:tcPr>
            <w:tcW w:w="1680"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3828"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Zmęczenie (funkcjonalna) do nawierzchni zaprojektowanych wg kryterium opartym na czteropunktowym zginaniu </w:t>
            </w:r>
          </w:p>
        </w:tc>
        <w:tc>
          <w:tcPr>
            <w:tcW w:w="336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12697-24 [41], załącznik D</w:t>
            </w:r>
          </w:p>
        </w:tc>
        <w:tc>
          <w:tcPr>
            <w:tcW w:w="168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3828"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Odporność na paliwo (powiązana funkcjonalnie)</w:t>
            </w:r>
          </w:p>
        </w:tc>
        <w:tc>
          <w:tcPr>
            <w:tcW w:w="3360"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12697-43 [47]</w:t>
            </w:r>
          </w:p>
        </w:tc>
        <w:tc>
          <w:tcPr>
            <w:tcW w:w="1680"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r w:rsidR="003C10C4" w:rsidRPr="003C10C4" w:rsidTr="003C10C4">
        <w:tc>
          <w:tcPr>
            <w:tcW w:w="3828"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Odporność na środki odladzające (powiązana funkcjonalnie)</w:t>
            </w:r>
          </w:p>
        </w:tc>
        <w:tc>
          <w:tcPr>
            <w:tcW w:w="3360"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12697-41 [46]</w:t>
            </w:r>
          </w:p>
        </w:tc>
        <w:tc>
          <w:tcPr>
            <w:tcW w:w="1680"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highlight w:val="yellow"/>
          <w:lang w:eastAsia="pl-PL"/>
        </w:rPr>
      </w:pP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Badanie typu należy przeprowadzić zgodnie z PN-EN 13108-20 [52] przy pierwszym wprowadzeniu mieszanek mineralno-asfaltowych do obrotu i powinno być powtórzone w wypadku:</w:t>
      </w:r>
    </w:p>
    <w:p w:rsidR="003C10C4" w:rsidRPr="003C10C4" w:rsidRDefault="003C10C4" w:rsidP="003C10C4">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upływu trzech lat,</w:t>
      </w:r>
    </w:p>
    <w:p w:rsidR="003C10C4" w:rsidRPr="003C10C4" w:rsidRDefault="003C10C4" w:rsidP="003C10C4">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zmiany złoża kruszywa,</w:t>
      </w:r>
    </w:p>
    <w:p w:rsidR="003C10C4" w:rsidRPr="003C10C4" w:rsidRDefault="003C10C4" w:rsidP="003C10C4">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zmiany rodzaju kruszywa (typu petrograficznego),</w:t>
      </w:r>
    </w:p>
    <w:p w:rsidR="003C10C4" w:rsidRPr="003C10C4" w:rsidRDefault="003C10C4" w:rsidP="003C10C4">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zmiany kategorii kruszywa grubego, jak definiowano w PN-EN 13043 [49], jednej z następujących właściwości: kształtu, udziału ziaren częściowo przekruszonych, odporności na rozdrabnianie, odporności na ścieranie lub kanciastości kruszywa drobnego,</w:t>
      </w:r>
    </w:p>
    <w:p w:rsidR="003C10C4" w:rsidRPr="003C10C4" w:rsidRDefault="003C10C4" w:rsidP="003C10C4">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zmiany gęstości ziaren (średnia ważona) o więcej niż 0,05 Mg/m</w:t>
      </w:r>
      <w:r w:rsidRPr="003C10C4">
        <w:rPr>
          <w:rFonts w:ascii="Times New Roman" w:eastAsia="Times New Roman" w:hAnsi="Times New Roman" w:cs="Times New Roman"/>
          <w:color w:val="000000"/>
          <w:sz w:val="18"/>
          <w:szCs w:val="18"/>
          <w:vertAlign w:val="superscript"/>
          <w:lang w:eastAsia="pl-PL"/>
        </w:rPr>
        <w:t>3</w:t>
      </w:r>
      <w:r w:rsidRPr="003C10C4">
        <w:rPr>
          <w:rFonts w:ascii="Times New Roman" w:eastAsia="Times New Roman" w:hAnsi="Times New Roman" w:cs="Times New Roman"/>
          <w:color w:val="000000"/>
          <w:sz w:val="18"/>
          <w:szCs w:val="18"/>
          <w:lang w:eastAsia="pl-PL"/>
        </w:rPr>
        <w:t>,</w:t>
      </w:r>
    </w:p>
    <w:p w:rsidR="003C10C4" w:rsidRPr="003C10C4" w:rsidRDefault="003C10C4" w:rsidP="003C10C4">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zmiany rodzaju lepiszcza,</w:t>
      </w:r>
    </w:p>
    <w:p w:rsidR="003C10C4" w:rsidRPr="003C10C4" w:rsidRDefault="003C10C4" w:rsidP="003C10C4">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zmiany typu mineralogicznego wypełniacza.</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rsidR="003C10C4" w:rsidRPr="003C10C4" w:rsidRDefault="003C10C4" w:rsidP="003C10C4">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6.3. Badania w czasie robót</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Badania dzielą się na:</w:t>
      </w:r>
    </w:p>
    <w:p w:rsidR="003C10C4" w:rsidRPr="003C10C4" w:rsidRDefault="003C10C4" w:rsidP="003C10C4">
      <w:pPr>
        <w:numPr>
          <w:ilvl w:val="0"/>
          <w:numId w:val="8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Wykonawcy (w ramach własnego nadzoru),</w:t>
      </w:r>
    </w:p>
    <w:p w:rsidR="003C10C4" w:rsidRPr="003C10C4" w:rsidRDefault="003C10C4" w:rsidP="003C10C4">
      <w:pPr>
        <w:numPr>
          <w:ilvl w:val="0"/>
          <w:numId w:val="8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kontrolne (w ramach nadzoru zleceniodawcy – Inżyniera):</w:t>
      </w:r>
    </w:p>
    <w:p w:rsidR="003C10C4" w:rsidRPr="003C10C4" w:rsidRDefault="003C10C4" w:rsidP="003C10C4">
      <w:pPr>
        <w:numPr>
          <w:ilvl w:val="0"/>
          <w:numId w:val="80"/>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dodatkowe,</w:t>
      </w:r>
    </w:p>
    <w:p w:rsidR="003C10C4" w:rsidRPr="003C10C4" w:rsidRDefault="003C10C4" w:rsidP="003C10C4">
      <w:pPr>
        <w:numPr>
          <w:ilvl w:val="0"/>
          <w:numId w:val="80"/>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arbitrażowe.</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6.4. Badania Wykonawcy</w:t>
      </w:r>
    </w:p>
    <w:p w:rsidR="003C10C4" w:rsidRPr="003C10C4" w:rsidRDefault="003C10C4" w:rsidP="003C10C4">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6.4.1.</w:t>
      </w:r>
      <w:r w:rsidRPr="003C10C4">
        <w:rPr>
          <w:rFonts w:ascii="Times New Roman" w:eastAsia="Times New Roman" w:hAnsi="Times New Roman" w:cs="Times New Roman"/>
          <w:sz w:val="18"/>
          <w:szCs w:val="18"/>
          <w:lang w:eastAsia="pl-PL"/>
        </w:rPr>
        <w:t xml:space="preserve"> Badania w czasie wytwarzania mieszanki mineralno-asfaltowej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Wykonawcy w czasie wytwarzania mieszanki mineralno–asfaltowej powinny być wykonywane w ramach zakładowej kontroli produkcji, zgodnie z normą PN-EN 13108-21 [53].</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Zakres badań Wykonawcy w systemie zakładowej kontroli produkcji obejmuje:</w:t>
      </w:r>
    </w:p>
    <w:p w:rsidR="003C10C4" w:rsidRPr="003C10C4" w:rsidRDefault="003C10C4" w:rsidP="003C10C4">
      <w:pPr>
        <w:numPr>
          <w:ilvl w:val="0"/>
          <w:numId w:val="8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badania materiałów wsadowych do mieszanki mineralno-asfaltowej (asfaltów, kruszyw wypełniacza  i dodatków), </w:t>
      </w:r>
    </w:p>
    <w:p w:rsidR="003C10C4" w:rsidRPr="003C10C4" w:rsidRDefault="003C10C4" w:rsidP="003C10C4">
      <w:pPr>
        <w:numPr>
          <w:ilvl w:val="0"/>
          <w:numId w:val="8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badanie składu i właściwości mieszanki mineralno-asfaltowej.</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Częstotliwość oraz zakres badań i pomiarów w czasie wytwarzania mieszanki mineralno-asfaltowej powinno być zgodne z certyfikowanym systemem ZKP. </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6.4.2.</w:t>
      </w:r>
      <w:r w:rsidRPr="003C10C4">
        <w:rPr>
          <w:rFonts w:ascii="Times New Roman" w:eastAsia="Times New Roman" w:hAnsi="Times New Roman" w:cs="Times New Roman"/>
          <w:sz w:val="18"/>
          <w:szCs w:val="18"/>
          <w:lang w:eastAsia="pl-PL"/>
        </w:rPr>
        <w:t xml:space="preserve"> Badania w czasie wykonywania warstwy asfaltowej i badania gotowej warstwy</w:t>
      </w:r>
      <w:r w:rsidRPr="003C10C4">
        <w:rPr>
          <w:rFonts w:ascii="Times New Roman" w:eastAsia="Times New Roman" w:hAnsi="Times New Roman" w:cs="Times New Roman"/>
          <w:sz w:val="18"/>
          <w:szCs w:val="18"/>
          <w:lang w:eastAsia="pl-PL"/>
        </w:rPr>
        <w:tab/>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Wyniki badań Wykonawcy należy przekazywać Inżynierowi na jego żądanie. Inżynier może zdecydować o dokonaniu odbioru na podstawie badań Wykonawcy. W razie zastrzeżeń Inżynier może przeprowadzić badania kontrolne według pktu 6.5.</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Zakres badań Wykonawcy związany z wykonywaniem nawierzchni:</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pomiar temperatury powietrza,</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pomiar temperatury mieszanki mineralno-asfaltowej podczas wykonywania nawierzchni (wg PN-EN 12697-13 [38]),</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ocena wizualna mieszanki mineralno-asfaltowej,</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ocena wizualna posypki,</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wykaz ilości materiałów lub grubości wykonanej warstwy,</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pomiar spadku poprzecznego warstwy asfaltowej,</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pomiar równości warstwy asfaltowej (wg pktu 6.5.4.4),</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dokumentacja działań podejmowanych celem zapewnienia odpowiednich właściwości przeciwpoślizgowych,</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pomiar parametrów geometrycznych poboczy,</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ocena wizualna jednorodności powierzchni warstwy,</w:t>
      </w:r>
    </w:p>
    <w:p w:rsidR="003C10C4" w:rsidRPr="003C10C4" w:rsidRDefault="003C10C4" w:rsidP="003C10C4">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ocena wizualna jakości wykonania połączeń technologicznych.</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6.5. Badania kontrolne zamawiającego</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rsidR="003C10C4" w:rsidRPr="003C10C4" w:rsidRDefault="003C10C4" w:rsidP="003C10C4">
      <w:pPr>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Rodzaj i zakres badań kontrolnych Zamawiającego mieszanki mineralno-asfaltowej i wykonanej warstwy jest następujący: </w:t>
      </w:r>
    </w:p>
    <w:p w:rsidR="003C10C4" w:rsidRPr="003C10C4" w:rsidRDefault="003C10C4" w:rsidP="003C10C4">
      <w:pPr>
        <w:numPr>
          <w:ilvl w:val="0"/>
          <w:numId w:val="8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materiałów wsadowych do mieszanki mineralno-asfaltowej (asfaltów, kruszyw, wypełniacza  i dodatków).</w:t>
      </w:r>
    </w:p>
    <w:p w:rsidR="003C10C4" w:rsidRPr="003C10C4" w:rsidRDefault="003C10C4" w:rsidP="003C10C4">
      <w:pPr>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Mieszanka mineralno-asfaltowa:</w:t>
      </w:r>
    </w:p>
    <w:p w:rsidR="003C10C4" w:rsidRPr="003C10C4" w:rsidRDefault="003C10C4" w:rsidP="003C10C4">
      <w:pPr>
        <w:numPr>
          <w:ilvl w:val="0"/>
          <w:numId w:val="8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uziarnienie,</w:t>
      </w:r>
    </w:p>
    <w:p w:rsidR="003C10C4" w:rsidRPr="003C10C4" w:rsidRDefault="003C10C4" w:rsidP="003C10C4">
      <w:pPr>
        <w:numPr>
          <w:ilvl w:val="0"/>
          <w:numId w:val="8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lepiszcza,</w:t>
      </w:r>
    </w:p>
    <w:p w:rsidR="003C10C4" w:rsidRPr="003C10C4" w:rsidRDefault="003C10C4" w:rsidP="003C10C4">
      <w:pPr>
        <w:numPr>
          <w:ilvl w:val="0"/>
          <w:numId w:val="8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temperatura mięknienia odzyskanego lepiszcza,</w:t>
      </w:r>
    </w:p>
    <w:p w:rsidR="003C10C4" w:rsidRPr="003C10C4" w:rsidRDefault="003C10C4" w:rsidP="003C10C4">
      <w:pPr>
        <w:numPr>
          <w:ilvl w:val="0"/>
          <w:numId w:val="8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gęstość i zawartość wolnych przestrzeni próbki.</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Warunki technologiczne wbudowywania mieszanki mineralno-asfaltowej:</w:t>
      </w:r>
    </w:p>
    <w:p w:rsidR="003C10C4" w:rsidRPr="003C10C4" w:rsidRDefault="003C10C4" w:rsidP="003C10C4">
      <w:pPr>
        <w:numPr>
          <w:ilvl w:val="0"/>
          <w:numId w:val="8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pomiar temperatury powietrza podczas pobrania  próby do badań,</w:t>
      </w:r>
    </w:p>
    <w:p w:rsidR="003C10C4" w:rsidRPr="003C10C4" w:rsidRDefault="003C10C4" w:rsidP="003C10C4">
      <w:pPr>
        <w:numPr>
          <w:ilvl w:val="0"/>
          <w:numId w:val="8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pomiar temperatury mieszanki mineralno-asfaltowej,</w:t>
      </w:r>
    </w:p>
    <w:p w:rsidR="003C10C4" w:rsidRPr="003C10C4" w:rsidRDefault="003C10C4" w:rsidP="003C10C4">
      <w:pPr>
        <w:numPr>
          <w:ilvl w:val="0"/>
          <w:numId w:val="8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ocena wizualna dostarczonej mieszanki mineralno-asfaltowej.</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Wykonana warstwa:</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wskaźnik zagęszczenia</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grubość warstwy lub ilość zużytego materiału,</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równość podłużna i poprzeczna,</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spadki poprzeczne,</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wolnych przestrzeni,</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złącza technologiczne,</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szerokość warstwy,</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rzędne wysokościowe,</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ukształtowanie osi w planie,</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ocena wizualna warstwy,</w:t>
      </w:r>
    </w:p>
    <w:p w:rsidR="003C10C4" w:rsidRPr="003C10C4" w:rsidRDefault="003C10C4" w:rsidP="003C10C4">
      <w:pPr>
        <w:numPr>
          <w:ilvl w:val="0"/>
          <w:numId w:val="9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właściwości przeciwpoślizgowe warstwy ścieralnej.</w:t>
      </w:r>
    </w:p>
    <w:p w:rsidR="003C10C4" w:rsidRPr="003C10C4" w:rsidRDefault="003C10C4" w:rsidP="003C10C4">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color w:val="000000"/>
          <w:sz w:val="18"/>
          <w:szCs w:val="18"/>
          <w:lang w:eastAsia="pl-PL"/>
        </w:rPr>
      </w:pPr>
      <w:r w:rsidRPr="003C10C4">
        <w:rPr>
          <w:rFonts w:ascii="Times New Roman" w:eastAsia="Times New Roman" w:hAnsi="Times New Roman" w:cs="Times New Roman"/>
          <w:b/>
          <w:color w:val="000000"/>
          <w:sz w:val="18"/>
          <w:szCs w:val="18"/>
          <w:lang w:eastAsia="pl-PL"/>
        </w:rPr>
        <w:t xml:space="preserve">6.5.1. </w:t>
      </w:r>
      <w:r w:rsidRPr="003C10C4">
        <w:rPr>
          <w:rFonts w:ascii="Times New Roman" w:eastAsia="Times New Roman" w:hAnsi="Times New Roman" w:cs="Times New Roman"/>
          <w:color w:val="000000"/>
          <w:sz w:val="18"/>
          <w:szCs w:val="18"/>
          <w:lang w:eastAsia="pl-PL"/>
        </w:rPr>
        <w:t>Badanie materiałów wsadowych</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Właściwości materiałów wsadowych należy oceniać na podstawie badań pobranych próbek w miejscu produkcji  mieszanki mineralno-asfaltowej.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Do oceny jakości materiałów wsadowych mieszanki mineralno-asfaltowej, za zgodą nadzoru i Zamawiającego mogą posłużyć wyniki badań wykonanych w ramach zakładowej kontroli produkcji. </w:t>
      </w:r>
    </w:p>
    <w:p w:rsidR="003C10C4" w:rsidRPr="003C10C4" w:rsidRDefault="003C10C4" w:rsidP="003C10C4">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6.5.1.1.</w:t>
      </w:r>
      <w:r w:rsidRPr="003C10C4">
        <w:rPr>
          <w:rFonts w:ascii="Times New Roman" w:eastAsia="Times New Roman" w:hAnsi="Times New Roman" w:cs="Times New Roman"/>
          <w:b/>
          <w:color w:val="000000"/>
          <w:sz w:val="18"/>
          <w:szCs w:val="18"/>
          <w:lang w:eastAsia="pl-PL"/>
        </w:rPr>
        <w:t xml:space="preserve"> </w:t>
      </w:r>
      <w:r w:rsidRPr="003C10C4">
        <w:rPr>
          <w:rFonts w:ascii="Times New Roman" w:eastAsia="Times New Roman" w:hAnsi="Times New Roman" w:cs="Times New Roman"/>
          <w:color w:val="000000"/>
          <w:sz w:val="18"/>
          <w:szCs w:val="18"/>
          <w:lang w:eastAsia="pl-PL"/>
        </w:rPr>
        <w:t>Kruszywa i wypełniacz</w:t>
      </w:r>
    </w:p>
    <w:p w:rsidR="003C10C4" w:rsidRPr="003C10C4" w:rsidRDefault="003C10C4" w:rsidP="003C10C4">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Z kruszywa należy pobrać i zbadać średnie próbki. Wielkość pobranej średniej próbki nie może być mniejsza niż: </w:t>
      </w:r>
    </w:p>
    <w:p w:rsidR="003C10C4" w:rsidRPr="003C10C4" w:rsidRDefault="003C10C4" w:rsidP="003C10C4">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wypełniacz</w:t>
      </w:r>
      <w:r w:rsidRPr="003C10C4">
        <w:rPr>
          <w:rFonts w:ascii="Times New Roman" w:eastAsia="Times New Roman" w:hAnsi="Times New Roman" w:cs="Times New Roman"/>
          <w:color w:val="000000"/>
          <w:sz w:val="18"/>
          <w:szCs w:val="18"/>
          <w:lang w:eastAsia="pl-PL"/>
        </w:rPr>
        <w:tab/>
      </w:r>
      <w:r w:rsidRPr="003C10C4">
        <w:rPr>
          <w:rFonts w:ascii="Times New Roman" w:eastAsia="Times New Roman" w:hAnsi="Times New Roman" w:cs="Times New Roman"/>
          <w:color w:val="000000"/>
          <w:sz w:val="18"/>
          <w:szCs w:val="18"/>
          <w:lang w:eastAsia="pl-PL"/>
        </w:rPr>
        <w:tab/>
      </w:r>
      <w:r w:rsidRPr="003C10C4">
        <w:rPr>
          <w:rFonts w:ascii="Times New Roman" w:eastAsia="Times New Roman" w:hAnsi="Times New Roman" w:cs="Times New Roman"/>
          <w:color w:val="000000"/>
          <w:sz w:val="18"/>
          <w:szCs w:val="18"/>
          <w:lang w:eastAsia="pl-PL"/>
        </w:rPr>
        <w:tab/>
      </w:r>
      <w:r w:rsidRPr="003C10C4">
        <w:rPr>
          <w:rFonts w:ascii="Times New Roman" w:eastAsia="Times New Roman" w:hAnsi="Times New Roman" w:cs="Times New Roman"/>
          <w:color w:val="000000"/>
          <w:sz w:val="18"/>
          <w:szCs w:val="18"/>
          <w:lang w:eastAsia="pl-PL"/>
        </w:rPr>
        <w:tab/>
      </w:r>
      <w:r w:rsidRPr="003C10C4">
        <w:rPr>
          <w:rFonts w:ascii="Times New Roman" w:eastAsia="Times New Roman" w:hAnsi="Times New Roman" w:cs="Times New Roman"/>
          <w:color w:val="000000"/>
          <w:sz w:val="18"/>
          <w:szCs w:val="18"/>
          <w:lang w:eastAsia="pl-PL"/>
        </w:rPr>
        <w:tab/>
      </w:r>
      <w:smartTag w:uri="urn:schemas-microsoft-com:office:smarttags" w:element="metricconverter">
        <w:smartTagPr>
          <w:attr w:name="ProductID" w:val="2 kg"/>
        </w:smartTagPr>
        <w:r w:rsidRPr="003C10C4">
          <w:rPr>
            <w:rFonts w:ascii="Times New Roman" w:eastAsia="Times New Roman" w:hAnsi="Times New Roman" w:cs="Times New Roman"/>
            <w:color w:val="000000"/>
            <w:sz w:val="18"/>
            <w:szCs w:val="18"/>
            <w:lang w:eastAsia="pl-PL"/>
          </w:rPr>
          <w:t>2 kg</w:t>
        </w:r>
      </w:smartTag>
      <w:r w:rsidRPr="003C10C4">
        <w:rPr>
          <w:rFonts w:ascii="Times New Roman" w:eastAsia="Times New Roman" w:hAnsi="Times New Roman" w:cs="Times New Roman"/>
          <w:color w:val="000000"/>
          <w:sz w:val="18"/>
          <w:szCs w:val="18"/>
          <w:lang w:eastAsia="pl-PL"/>
        </w:rPr>
        <w:t>,</w:t>
      </w:r>
    </w:p>
    <w:p w:rsidR="003C10C4" w:rsidRPr="003C10C4" w:rsidRDefault="003C10C4" w:rsidP="003C10C4">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kruszywa o uziarnieniu do </w:t>
      </w:r>
      <w:smartTag w:uri="urn:schemas-microsoft-com:office:smarttags" w:element="metricconverter">
        <w:smartTagPr>
          <w:attr w:name="ProductID" w:val="8 mm"/>
        </w:smartTagPr>
        <w:r w:rsidRPr="003C10C4">
          <w:rPr>
            <w:rFonts w:ascii="Times New Roman" w:eastAsia="Times New Roman" w:hAnsi="Times New Roman" w:cs="Times New Roman"/>
            <w:color w:val="000000"/>
            <w:sz w:val="18"/>
            <w:szCs w:val="18"/>
            <w:lang w:eastAsia="pl-PL"/>
          </w:rPr>
          <w:t>8 mm</w:t>
        </w:r>
      </w:smartTag>
      <w:r w:rsidRPr="003C10C4">
        <w:rPr>
          <w:rFonts w:ascii="Times New Roman" w:eastAsia="Times New Roman" w:hAnsi="Times New Roman" w:cs="Times New Roman"/>
          <w:color w:val="000000"/>
          <w:sz w:val="18"/>
          <w:szCs w:val="18"/>
          <w:lang w:eastAsia="pl-PL"/>
        </w:rPr>
        <w:tab/>
      </w:r>
      <w:r w:rsidRPr="003C10C4">
        <w:rPr>
          <w:rFonts w:ascii="Times New Roman" w:eastAsia="Times New Roman" w:hAnsi="Times New Roman" w:cs="Times New Roman"/>
          <w:color w:val="000000"/>
          <w:sz w:val="18"/>
          <w:szCs w:val="18"/>
          <w:lang w:eastAsia="pl-PL"/>
        </w:rPr>
        <w:tab/>
      </w:r>
      <w:smartTag w:uri="urn:schemas-microsoft-com:office:smarttags" w:element="metricconverter">
        <w:smartTagPr>
          <w:attr w:name="ProductID" w:val="5 kg"/>
        </w:smartTagPr>
        <w:r w:rsidRPr="003C10C4">
          <w:rPr>
            <w:rFonts w:ascii="Times New Roman" w:eastAsia="Times New Roman" w:hAnsi="Times New Roman" w:cs="Times New Roman"/>
            <w:color w:val="000000"/>
            <w:sz w:val="18"/>
            <w:szCs w:val="18"/>
            <w:lang w:eastAsia="pl-PL"/>
          </w:rPr>
          <w:t>5 kg</w:t>
        </w:r>
      </w:smartTag>
      <w:r w:rsidRPr="003C10C4">
        <w:rPr>
          <w:rFonts w:ascii="Times New Roman" w:eastAsia="Times New Roman" w:hAnsi="Times New Roman" w:cs="Times New Roman"/>
          <w:color w:val="000000"/>
          <w:sz w:val="18"/>
          <w:szCs w:val="18"/>
          <w:lang w:eastAsia="pl-PL"/>
        </w:rPr>
        <w:t>,</w:t>
      </w:r>
    </w:p>
    <w:p w:rsidR="003C10C4" w:rsidRPr="003C10C4" w:rsidRDefault="003C10C4" w:rsidP="003C10C4">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kruszywa o uziarnieniu powyżej </w:t>
      </w:r>
      <w:smartTag w:uri="urn:schemas-microsoft-com:office:smarttags" w:element="metricconverter">
        <w:smartTagPr>
          <w:attr w:name="ProductID" w:val="8 mm"/>
        </w:smartTagPr>
        <w:r w:rsidRPr="003C10C4">
          <w:rPr>
            <w:rFonts w:ascii="Times New Roman" w:eastAsia="Times New Roman" w:hAnsi="Times New Roman" w:cs="Times New Roman"/>
            <w:color w:val="000000"/>
            <w:sz w:val="18"/>
            <w:szCs w:val="18"/>
            <w:lang w:eastAsia="pl-PL"/>
          </w:rPr>
          <w:t>8 mm</w:t>
        </w:r>
      </w:smartTag>
      <w:r w:rsidRPr="003C10C4">
        <w:rPr>
          <w:rFonts w:ascii="Times New Roman" w:eastAsia="Times New Roman" w:hAnsi="Times New Roman" w:cs="Times New Roman"/>
          <w:color w:val="000000"/>
          <w:sz w:val="18"/>
          <w:szCs w:val="18"/>
          <w:lang w:eastAsia="pl-PL"/>
        </w:rPr>
        <w:tab/>
      </w:r>
      <w:r w:rsidRPr="003C10C4">
        <w:rPr>
          <w:rFonts w:ascii="Times New Roman" w:eastAsia="Times New Roman" w:hAnsi="Times New Roman" w:cs="Times New Roman"/>
          <w:color w:val="000000"/>
          <w:sz w:val="18"/>
          <w:szCs w:val="18"/>
          <w:lang w:eastAsia="pl-PL"/>
        </w:rPr>
        <w:tab/>
      </w:r>
      <w:smartTag w:uri="urn:schemas-microsoft-com:office:smarttags" w:element="metricconverter">
        <w:smartTagPr>
          <w:attr w:name="ProductID" w:val="15 kg"/>
        </w:smartTagPr>
        <w:r w:rsidRPr="003C10C4">
          <w:rPr>
            <w:rFonts w:ascii="Times New Roman" w:eastAsia="Times New Roman" w:hAnsi="Times New Roman" w:cs="Times New Roman"/>
            <w:color w:val="000000"/>
            <w:sz w:val="18"/>
            <w:szCs w:val="18"/>
            <w:lang w:eastAsia="pl-PL"/>
          </w:rPr>
          <w:t>15 kg</w:t>
        </w:r>
      </w:smartTag>
      <w:r w:rsidRPr="003C10C4">
        <w:rPr>
          <w:rFonts w:ascii="Times New Roman" w:eastAsia="Times New Roman" w:hAnsi="Times New Roman" w:cs="Times New Roman"/>
          <w:color w:val="000000"/>
          <w:sz w:val="18"/>
          <w:szCs w:val="18"/>
          <w:lang w:eastAsia="pl-PL"/>
        </w:rPr>
        <w:t>.</w:t>
      </w:r>
    </w:p>
    <w:p w:rsidR="003C10C4" w:rsidRPr="003C10C4" w:rsidRDefault="003C10C4" w:rsidP="003C10C4">
      <w:pPr>
        <w:widowControl w:val="0"/>
        <w:tabs>
          <w:tab w:val="left" w:pos="426"/>
        </w:tabs>
        <w:spacing w:after="0" w:line="240" w:lineRule="auto"/>
        <w:ind w:right="-57"/>
        <w:jc w:val="both"/>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ab/>
      </w:r>
      <w:r w:rsidRPr="003C10C4">
        <w:rPr>
          <w:rFonts w:ascii="Times New Roman" w:eastAsia="Times New Roman" w:hAnsi="Times New Roman" w:cs="Times New Roman"/>
          <w:color w:val="000000"/>
          <w:sz w:val="18"/>
          <w:szCs w:val="18"/>
          <w:lang w:eastAsia="pl-PL"/>
        </w:rPr>
        <w:tab/>
        <w:t>Wypełniacz i kruszywa powinny spełniać wymagania podane w pkcie  2.3. i 2.4.</w:t>
      </w:r>
    </w:p>
    <w:p w:rsidR="003C10C4" w:rsidRPr="003C10C4" w:rsidRDefault="003C10C4" w:rsidP="003C10C4">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6.5.1.2. Lepiszcze </w:t>
      </w:r>
    </w:p>
    <w:p w:rsidR="003C10C4" w:rsidRPr="003C10C4" w:rsidRDefault="003C10C4" w:rsidP="003C10C4">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Z lepiszcza należy pobrać próbkę średnią składająca się z 3 próbek częściowych po </w:t>
      </w:r>
      <w:smartTag w:uri="urn:schemas-microsoft-com:office:smarttags" w:element="metricconverter">
        <w:smartTagPr>
          <w:attr w:name="ProductID" w:val="2 kg"/>
        </w:smartTagPr>
        <w:r w:rsidRPr="003C10C4">
          <w:rPr>
            <w:rFonts w:ascii="Times New Roman" w:eastAsia="Times New Roman" w:hAnsi="Times New Roman" w:cs="Times New Roman"/>
            <w:color w:val="000000"/>
            <w:sz w:val="18"/>
            <w:szCs w:val="18"/>
            <w:lang w:eastAsia="pl-PL"/>
          </w:rPr>
          <w:t>2 kg</w:t>
        </w:r>
      </w:smartTag>
      <w:r w:rsidRPr="003C10C4">
        <w:rPr>
          <w:rFonts w:ascii="Times New Roman" w:eastAsia="Times New Roman" w:hAnsi="Times New Roman" w:cs="Times New Roman"/>
          <w:color w:val="000000"/>
          <w:sz w:val="18"/>
          <w:szCs w:val="18"/>
          <w:lang w:eastAsia="pl-PL"/>
        </w:rPr>
        <w:t>. Z tego jedną próbkę częściową należy poddać badaniom. Ponadto należy  zbadać kolejną próbkę, jeżeli wygląd zewnętrzny (jednolitość, kolor, zapach, zanieczyszczenia) może budzić obawy.</w:t>
      </w:r>
    </w:p>
    <w:p w:rsidR="003C10C4" w:rsidRPr="003C10C4" w:rsidRDefault="003C10C4" w:rsidP="003C10C4">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Asfalty powinny spełniać wymagania podane w pkcie 2.2.</w:t>
      </w:r>
    </w:p>
    <w:p w:rsidR="003C10C4" w:rsidRPr="003C10C4" w:rsidRDefault="003C10C4" w:rsidP="003C10C4">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6.5.1.3. Materiały do uszczelniania połączeń </w:t>
      </w:r>
    </w:p>
    <w:p w:rsidR="003C10C4" w:rsidRPr="003C10C4" w:rsidRDefault="003C10C4" w:rsidP="003C10C4">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sz w:val="18"/>
          <w:szCs w:val="18"/>
          <w:lang w:eastAsia="pl-PL"/>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3C10C4">
          <w:rPr>
            <w:rFonts w:ascii="Times New Roman" w:eastAsia="Times New Roman" w:hAnsi="Times New Roman" w:cs="Times New Roman"/>
            <w:sz w:val="18"/>
            <w:szCs w:val="18"/>
            <w:lang w:eastAsia="pl-PL"/>
          </w:rPr>
          <w:t>2 kg</w:t>
        </w:r>
      </w:smartTag>
      <w:r w:rsidRPr="003C10C4">
        <w:rPr>
          <w:rFonts w:ascii="Times New Roman" w:eastAsia="Times New Roman" w:hAnsi="Times New Roman" w:cs="Times New Roman"/>
          <w:sz w:val="18"/>
          <w:szCs w:val="18"/>
          <w:lang w:eastAsia="pl-PL"/>
        </w:rPr>
        <w:t>. Z tego jedną próbkę częściową należy</w:t>
      </w:r>
      <w:r w:rsidRPr="003C10C4">
        <w:rPr>
          <w:rFonts w:ascii="Times New Roman" w:eastAsia="Times New Roman" w:hAnsi="Times New Roman" w:cs="Times New Roman"/>
          <w:color w:val="000000"/>
          <w:sz w:val="18"/>
          <w:szCs w:val="18"/>
          <w:lang w:eastAsia="pl-PL"/>
        </w:rPr>
        <w:t xml:space="preserve"> poddać badaniom. Ponadto należy pobrać i zbadać kolejną próbkę, jeżeli zewnętrzny wygląd (jednolitość, kolor, połysk, zapach, zanieczyszczenia) może budzić obawy.</w:t>
      </w:r>
    </w:p>
    <w:p w:rsidR="003C10C4" w:rsidRPr="003C10C4" w:rsidRDefault="003C10C4" w:rsidP="003C10C4">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Materiały do uszczelniania połączeń powinny spełniać wymagania podane w pkcie 2.6.</w:t>
      </w:r>
    </w:p>
    <w:p w:rsidR="003C10C4" w:rsidRPr="003C10C4" w:rsidRDefault="003C10C4" w:rsidP="003C10C4">
      <w:pPr>
        <w:keepNext/>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b/>
          <w:color w:val="000000"/>
          <w:sz w:val="18"/>
          <w:szCs w:val="18"/>
          <w:lang w:eastAsia="pl-PL"/>
        </w:rPr>
        <w:t>6.5.2.</w:t>
      </w:r>
      <w:r w:rsidRPr="003C10C4">
        <w:rPr>
          <w:rFonts w:ascii="Times New Roman" w:eastAsia="Times New Roman" w:hAnsi="Times New Roman" w:cs="Times New Roman"/>
          <w:color w:val="000000"/>
          <w:sz w:val="18"/>
          <w:szCs w:val="18"/>
          <w:lang w:eastAsia="pl-PL"/>
        </w:rPr>
        <w:t xml:space="preserve"> Badania mieszanki mineralno-asfaltowej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Do oceny jakości mieszanki mineralno-asfaltowej za zgodą nadzoru i Zamawiającego mogą posłużyć wyniki badań wykonanych w ramach zakładowej kontroli produkcji.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Właściwości materiałów budowlanych należy określać dla każdej warstwy technologicznej, a metody badań powinny być zgodne z wymaganiami podanymi poniżej, chyba że ST lub dokumentacja projektowa podają inaczej. </w:t>
      </w:r>
    </w:p>
    <w:p w:rsidR="003C10C4" w:rsidRPr="003C10C4" w:rsidRDefault="003C10C4" w:rsidP="003C10C4">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6.5.2.1. Uziarnienie </w:t>
      </w:r>
    </w:p>
    <w:p w:rsidR="003C10C4" w:rsidRPr="003C10C4" w:rsidRDefault="003C10C4" w:rsidP="003C10C4">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rsidR="003C10C4" w:rsidRPr="003C10C4" w:rsidRDefault="003C10C4" w:rsidP="003C10C4">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Tablica 26.</w:t>
      </w:r>
      <w:r w:rsidRPr="003C10C4">
        <w:rPr>
          <w:rFonts w:ascii="Times New Roman" w:eastAsia="Times New Roman" w:hAnsi="Times New Roman" w:cs="Times New Roman"/>
          <w:color w:val="000000"/>
          <w:sz w:val="18"/>
          <w:szCs w:val="18"/>
          <w:lang w:eastAsia="pl-PL"/>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3C10C4" w:rsidRPr="003C10C4" w:rsidTr="003C10C4">
        <w:tc>
          <w:tcPr>
            <w:tcW w:w="2988" w:type="dxa"/>
            <w:vMerge w:val="restart"/>
          </w:tcPr>
          <w:p w:rsidR="003C10C4" w:rsidRPr="003C10C4" w:rsidRDefault="003C10C4" w:rsidP="003C10C4">
            <w:pPr>
              <w:tabs>
                <w:tab w:val="left" w:pos="1877"/>
              </w:tabs>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p>
          <w:p w:rsidR="003C10C4" w:rsidRPr="003C10C4" w:rsidRDefault="003C10C4" w:rsidP="003C10C4">
            <w:pPr>
              <w:tabs>
                <w:tab w:val="left" w:pos="1877"/>
              </w:tabs>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Kruszywo o wymiarze</w:t>
            </w:r>
          </w:p>
        </w:tc>
        <w:tc>
          <w:tcPr>
            <w:tcW w:w="5400" w:type="dxa"/>
            <w:gridSpan w:val="6"/>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Liczba wyników badań</w:t>
            </w:r>
          </w:p>
        </w:tc>
      </w:tr>
      <w:tr w:rsidR="003C10C4" w:rsidRPr="003C10C4" w:rsidTr="003C10C4">
        <w:tc>
          <w:tcPr>
            <w:tcW w:w="2988" w:type="dxa"/>
            <w:vMerge/>
          </w:tcPr>
          <w:p w:rsidR="003C10C4" w:rsidRPr="003C10C4" w:rsidRDefault="003C10C4" w:rsidP="003C10C4">
            <w:pPr>
              <w:tabs>
                <w:tab w:val="left" w:pos="1877"/>
              </w:tabs>
              <w:overflowPunct w:val="0"/>
              <w:autoSpaceDE w:val="0"/>
              <w:autoSpaceDN w:val="0"/>
              <w:adjustRightInd w:val="0"/>
              <w:spacing w:after="0" w:line="240" w:lineRule="auto"/>
              <w:ind w:right="-57"/>
              <w:jc w:val="both"/>
              <w:textAlignment w:val="baseline"/>
              <w:rPr>
                <w:rFonts w:ascii="Times New Roman" w:eastAsia="Times New Roman" w:hAnsi="Times New Roman" w:cs="Times New Roman"/>
                <w:color w:val="000000"/>
                <w:sz w:val="18"/>
                <w:szCs w:val="18"/>
                <w:lang w:eastAsia="pl-PL"/>
              </w:rPr>
            </w:pPr>
          </w:p>
        </w:tc>
        <w:tc>
          <w:tcPr>
            <w:tcW w:w="730"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1</w:t>
            </w:r>
          </w:p>
        </w:tc>
        <w:tc>
          <w:tcPr>
            <w:tcW w:w="894"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w:t>
            </w:r>
          </w:p>
        </w:tc>
        <w:tc>
          <w:tcPr>
            <w:tcW w:w="1016"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od 3</w:t>
            </w:r>
          </w:p>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do 4</w:t>
            </w:r>
          </w:p>
        </w:tc>
        <w:tc>
          <w:tcPr>
            <w:tcW w:w="960"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od 5 </w:t>
            </w:r>
          </w:p>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do 8</w:t>
            </w:r>
          </w:p>
        </w:tc>
        <w:tc>
          <w:tcPr>
            <w:tcW w:w="894"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od 9 </w:t>
            </w:r>
          </w:p>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do 19</w:t>
            </w:r>
          </w:p>
        </w:tc>
        <w:tc>
          <w:tcPr>
            <w:tcW w:w="906"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≥20</w:t>
            </w:r>
          </w:p>
        </w:tc>
      </w:tr>
      <w:tr w:rsidR="003C10C4" w:rsidRPr="003C10C4" w:rsidTr="003C10C4">
        <w:tc>
          <w:tcPr>
            <w:tcW w:w="2988" w:type="dxa"/>
          </w:tcPr>
          <w:p w:rsidR="003C10C4" w:rsidRPr="003C10C4" w:rsidRDefault="003C10C4" w:rsidP="003C10C4">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&lt;</w:t>
            </w:r>
            <w:smartTag w:uri="urn:schemas-microsoft-com:office:smarttags" w:element="metricconverter">
              <w:smartTagPr>
                <w:attr w:name="ProductID" w:val="0,063 mm"/>
              </w:smartTagPr>
              <w:r w:rsidRPr="003C10C4">
                <w:rPr>
                  <w:rFonts w:ascii="Times New Roman" w:eastAsia="Times New Roman" w:hAnsi="Times New Roman" w:cs="Times New Roman"/>
                  <w:color w:val="000000"/>
                  <w:sz w:val="18"/>
                  <w:szCs w:val="18"/>
                  <w:lang w:eastAsia="pl-PL"/>
                </w:rPr>
                <w:t>0,063 mm</w:t>
              </w:r>
            </w:smartTag>
            <w:r w:rsidRPr="003C10C4">
              <w:rPr>
                <w:rFonts w:ascii="Times New Roman" w:eastAsia="Times New Roman" w:hAnsi="Times New Roman" w:cs="Times New Roman"/>
                <w:color w:val="000000"/>
                <w:sz w:val="18"/>
                <w:szCs w:val="18"/>
                <w:lang w:eastAsia="pl-PL"/>
              </w:rPr>
              <w:t>, [%(m/m)], mieszanki gruboziarniste</w:t>
            </w:r>
          </w:p>
        </w:tc>
        <w:tc>
          <w:tcPr>
            <w:tcW w:w="730"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±4,0</w:t>
            </w:r>
          </w:p>
        </w:tc>
        <w:tc>
          <w:tcPr>
            <w:tcW w:w="894"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±3,6</w:t>
            </w:r>
          </w:p>
        </w:tc>
        <w:tc>
          <w:tcPr>
            <w:tcW w:w="1016"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±3,2</w:t>
            </w:r>
          </w:p>
        </w:tc>
        <w:tc>
          <w:tcPr>
            <w:tcW w:w="960"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±2,9</w:t>
            </w:r>
          </w:p>
        </w:tc>
        <w:tc>
          <w:tcPr>
            <w:tcW w:w="894"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±2,4</w:t>
            </w:r>
          </w:p>
        </w:tc>
        <w:tc>
          <w:tcPr>
            <w:tcW w:w="906"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±2,0</w:t>
            </w:r>
          </w:p>
        </w:tc>
      </w:tr>
      <w:tr w:rsidR="003C10C4" w:rsidRPr="003C10C4" w:rsidTr="003C10C4">
        <w:tc>
          <w:tcPr>
            <w:tcW w:w="2988" w:type="dxa"/>
          </w:tcPr>
          <w:p w:rsidR="003C10C4" w:rsidRPr="003C10C4" w:rsidRDefault="003C10C4" w:rsidP="003C10C4">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&lt;</w:t>
            </w:r>
            <w:smartTag w:uri="urn:schemas-microsoft-com:office:smarttags" w:element="metricconverter">
              <w:smartTagPr>
                <w:attr w:name="ProductID" w:val="0,063 mm"/>
              </w:smartTagPr>
              <w:r w:rsidRPr="003C10C4">
                <w:rPr>
                  <w:rFonts w:ascii="Times New Roman" w:eastAsia="Times New Roman" w:hAnsi="Times New Roman" w:cs="Times New Roman"/>
                  <w:color w:val="000000"/>
                  <w:sz w:val="18"/>
                  <w:szCs w:val="18"/>
                  <w:lang w:eastAsia="pl-PL"/>
                </w:rPr>
                <w:t>0,063 mm</w:t>
              </w:r>
            </w:smartTag>
            <w:r w:rsidRPr="003C10C4">
              <w:rPr>
                <w:rFonts w:ascii="Times New Roman" w:eastAsia="Times New Roman" w:hAnsi="Times New Roman" w:cs="Times New Roman"/>
                <w:color w:val="000000"/>
                <w:sz w:val="18"/>
                <w:szCs w:val="18"/>
                <w:lang w:eastAsia="pl-PL"/>
              </w:rPr>
              <w:t>, [%(m/m)], mieszanki drobnoziarniste</w:t>
            </w:r>
          </w:p>
        </w:tc>
        <w:tc>
          <w:tcPr>
            <w:tcW w:w="730"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±3,0</w:t>
            </w:r>
          </w:p>
        </w:tc>
        <w:tc>
          <w:tcPr>
            <w:tcW w:w="894"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±2,7</w:t>
            </w:r>
          </w:p>
        </w:tc>
        <w:tc>
          <w:tcPr>
            <w:tcW w:w="1016"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±2,4</w:t>
            </w:r>
          </w:p>
        </w:tc>
        <w:tc>
          <w:tcPr>
            <w:tcW w:w="960"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±2,1</w:t>
            </w:r>
          </w:p>
        </w:tc>
        <w:tc>
          <w:tcPr>
            <w:tcW w:w="894"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±1,8</w:t>
            </w:r>
          </w:p>
        </w:tc>
        <w:tc>
          <w:tcPr>
            <w:tcW w:w="906"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±1,5</w:t>
            </w:r>
          </w:p>
        </w:tc>
      </w:tr>
      <w:tr w:rsidR="003C10C4" w:rsidRPr="003C10C4" w:rsidTr="003C10C4">
        <w:tc>
          <w:tcPr>
            <w:tcW w:w="2988" w:type="dxa"/>
          </w:tcPr>
          <w:p w:rsidR="003C10C4" w:rsidRPr="003C10C4" w:rsidRDefault="003C10C4" w:rsidP="003C10C4">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&lt;</w:t>
            </w:r>
            <w:smartTag w:uri="urn:schemas-microsoft-com:office:smarttags" w:element="metricconverter">
              <w:smartTagPr>
                <w:attr w:name="ProductID" w:val="0,125 mm"/>
              </w:smartTagPr>
              <w:r w:rsidRPr="003C10C4">
                <w:rPr>
                  <w:rFonts w:ascii="Times New Roman" w:eastAsia="Times New Roman" w:hAnsi="Times New Roman" w:cs="Times New Roman"/>
                  <w:color w:val="000000"/>
                  <w:sz w:val="18"/>
                  <w:szCs w:val="18"/>
                  <w:lang w:eastAsia="pl-PL"/>
                </w:rPr>
                <w:t>0,125 mm</w:t>
              </w:r>
            </w:smartTag>
            <w:r w:rsidRPr="003C10C4">
              <w:rPr>
                <w:rFonts w:ascii="Times New Roman" w:eastAsia="Times New Roman" w:hAnsi="Times New Roman" w:cs="Times New Roman"/>
                <w:color w:val="000000"/>
                <w:sz w:val="18"/>
                <w:szCs w:val="18"/>
                <w:lang w:eastAsia="pl-PL"/>
              </w:rPr>
              <w:t>, [%(m/m)], mieszanki gruboziarniste</w:t>
            </w:r>
          </w:p>
        </w:tc>
        <w:tc>
          <w:tcPr>
            <w:tcW w:w="730"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±5,0</w:t>
            </w:r>
          </w:p>
        </w:tc>
        <w:tc>
          <w:tcPr>
            <w:tcW w:w="894"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±4,4</w:t>
            </w:r>
          </w:p>
        </w:tc>
        <w:tc>
          <w:tcPr>
            <w:tcW w:w="1016"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±3,9</w:t>
            </w:r>
          </w:p>
        </w:tc>
        <w:tc>
          <w:tcPr>
            <w:tcW w:w="960"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±3,4</w:t>
            </w:r>
          </w:p>
        </w:tc>
        <w:tc>
          <w:tcPr>
            <w:tcW w:w="894"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±2,7</w:t>
            </w:r>
          </w:p>
        </w:tc>
        <w:tc>
          <w:tcPr>
            <w:tcW w:w="906"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±2,0</w:t>
            </w:r>
          </w:p>
        </w:tc>
      </w:tr>
      <w:tr w:rsidR="003C10C4" w:rsidRPr="003C10C4" w:rsidTr="003C10C4">
        <w:tc>
          <w:tcPr>
            <w:tcW w:w="2988" w:type="dxa"/>
          </w:tcPr>
          <w:p w:rsidR="003C10C4" w:rsidRPr="003C10C4" w:rsidRDefault="003C10C4" w:rsidP="003C10C4">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&lt;</w:t>
            </w:r>
            <w:smartTag w:uri="urn:schemas-microsoft-com:office:smarttags" w:element="metricconverter">
              <w:smartTagPr>
                <w:attr w:name="ProductID" w:val="0,125 mm"/>
              </w:smartTagPr>
              <w:r w:rsidRPr="003C10C4">
                <w:rPr>
                  <w:rFonts w:ascii="Times New Roman" w:eastAsia="Times New Roman" w:hAnsi="Times New Roman" w:cs="Times New Roman"/>
                  <w:color w:val="000000"/>
                  <w:sz w:val="18"/>
                  <w:szCs w:val="18"/>
                  <w:lang w:eastAsia="pl-PL"/>
                </w:rPr>
                <w:t>0,125 mm</w:t>
              </w:r>
            </w:smartTag>
            <w:r w:rsidRPr="003C10C4">
              <w:rPr>
                <w:rFonts w:ascii="Times New Roman" w:eastAsia="Times New Roman" w:hAnsi="Times New Roman" w:cs="Times New Roman"/>
                <w:color w:val="000000"/>
                <w:sz w:val="18"/>
                <w:szCs w:val="18"/>
                <w:lang w:eastAsia="pl-PL"/>
              </w:rPr>
              <w:t>, [%(m/m)], mieszanki drobnoziarniste</w:t>
            </w:r>
          </w:p>
        </w:tc>
        <w:tc>
          <w:tcPr>
            <w:tcW w:w="730"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±4,0</w:t>
            </w:r>
          </w:p>
        </w:tc>
        <w:tc>
          <w:tcPr>
            <w:tcW w:w="894"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±3,6</w:t>
            </w:r>
          </w:p>
        </w:tc>
        <w:tc>
          <w:tcPr>
            <w:tcW w:w="1016"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±3,3</w:t>
            </w:r>
          </w:p>
        </w:tc>
        <w:tc>
          <w:tcPr>
            <w:tcW w:w="960"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±2,9</w:t>
            </w:r>
          </w:p>
        </w:tc>
        <w:tc>
          <w:tcPr>
            <w:tcW w:w="894"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±2,5</w:t>
            </w:r>
          </w:p>
        </w:tc>
        <w:tc>
          <w:tcPr>
            <w:tcW w:w="906" w:type="dxa"/>
          </w:tcPr>
          <w:p w:rsidR="003C10C4" w:rsidRPr="003C10C4" w:rsidRDefault="003C10C4" w:rsidP="003C10C4">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±2,0</w:t>
            </w:r>
          </w:p>
        </w:tc>
      </w:tr>
      <w:tr w:rsidR="003C10C4" w:rsidRPr="003C10C4" w:rsidTr="003C10C4">
        <w:tc>
          <w:tcPr>
            <w:tcW w:w="2988" w:type="dxa"/>
          </w:tcPr>
          <w:p w:rsidR="003C10C4" w:rsidRPr="003C10C4" w:rsidRDefault="003C10C4" w:rsidP="003C10C4">
            <w:pPr>
              <w:tabs>
                <w:tab w:val="left" w:pos="187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Od </w:t>
            </w:r>
            <w:smartTag w:uri="urn:schemas-microsoft-com:office:smarttags" w:element="metricconverter">
              <w:smartTagPr>
                <w:attr w:name="ProductID" w:val="0,063 mm"/>
              </w:smartTagPr>
              <w:r w:rsidRPr="003C10C4">
                <w:rPr>
                  <w:rFonts w:ascii="Times New Roman" w:eastAsia="Times New Roman" w:hAnsi="Times New Roman" w:cs="Times New Roman"/>
                  <w:color w:val="000000"/>
                  <w:sz w:val="18"/>
                  <w:szCs w:val="18"/>
                  <w:lang w:eastAsia="pl-PL"/>
                </w:rPr>
                <w:t>0,063 mm</w:t>
              </w:r>
            </w:smartTag>
            <w:r w:rsidRPr="003C10C4">
              <w:rPr>
                <w:rFonts w:ascii="Times New Roman" w:eastAsia="Times New Roman" w:hAnsi="Times New Roman" w:cs="Times New Roman"/>
                <w:color w:val="000000"/>
                <w:sz w:val="18"/>
                <w:szCs w:val="18"/>
                <w:lang w:eastAsia="pl-PL"/>
              </w:rPr>
              <w:t xml:space="preserve"> do </w:t>
            </w:r>
            <w:smartTag w:uri="urn:schemas-microsoft-com:office:smarttags" w:element="metricconverter">
              <w:smartTagPr>
                <w:attr w:name="ProductID" w:val="2 mm"/>
              </w:smartTagPr>
              <w:r w:rsidRPr="003C10C4">
                <w:rPr>
                  <w:rFonts w:ascii="Times New Roman" w:eastAsia="Times New Roman" w:hAnsi="Times New Roman" w:cs="Times New Roman"/>
                  <w:color w:val="000000"/>
                  <w:sz w:val="18"/>
                  <w:szCs w:val="18"/>
                  <w:lang w:eastAsia="pl-PL"/>
                </w:rPr>
                <w:t>2 mm</w:t>
              </w:r>
            </w:smartTag>
          </w:p>
        </w:tc>
        <w:tc>
          <w:tcPr>
            <w:tcW w:w="730"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±8</w:t>
            </w:r>
          </w:p>
        </w:tc>
        <w:tc>
          <w:tcPr>
            <w:tcW w:w="894"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±6,1</w:t>
            </w:r>
          </w:p>
        </w:tc>
        <w:tc>
          <w:tcPr>
            <w:tcW w:w="1016"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±5,0</w:t>
            </w:r>
          </w:p>
        </w:tc>
        <w:tc>
          <w:tcPr>
            <w:tcW w:w="960"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±4,1</w:t>
            </w:r>
          </w:p>
        </w:tc>
        <w:tc>
          <w:tcPr>
            <w:tcW w:w="894"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±3,3</w:t>
            </w:r>
          </w:p>
        </w:tc>
        <w:tc>
          <w:tcPr>
            <w:tcW w:w="906"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±3,0</w:t>
            </w:r>
          </w:p>
        </w:tc>
      </w:tr>
      <w:tr w:rsidR="003C10C4" w:rsidRPr="003C10C4" w:rsidTr="003C10C4">
        <w:tc>
          <w:tcPr>
            <w:tcW w:w="2988" w:type="dxa"/>
          </w:tcPr>
          <w:p w:rsidR="003C10C4" w:rsidRPr="003C10C4" w:rsidRDefault="003C10C4" w:rsidP="003C10C4">
            <w:pPr>
              <w:tabs>
                <w:tab w:val="left" w:pos="187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&gt;</w:t>
            </w:r>
            <w:smartTag w:uri="urn:schemas-microsoft-com:office:smarttags" w:element="metricconverter">
              <w:smartTagPr>
                <w:attr w:name="ProductID" w:val="2 mm"/>
              </w:smartTagPr>
              <w:r w:rsidRPr="003C10C4">
                <w:rPr>
                  <w:rFonts w:ascii="Times New Roman" w:eastAsia="Times New Roman" w:hAnsi="Times New Roman" w:cs="Times New Roman"/>
                  <w:color w:val="000000"/>
                  <w:sz w:val="18"/>
                  <w:szCs w:val="18"/>
                  <w:lang w:eastAsia="pl-PL"/>
                </w:rPr>
                <w:t>2 mm</w:t>
              </w:r>
            </w:smartTag>
            <w:r w:rsidRPr="003C10C4">
              <w:rPr>
                <w:rFonts w:ascii="Times New Roman" w:eastAsia="Times New Roman" w:hAnsi="Times New Roman" w:cs="Times New Roman"/>
                <w:color w:val="000000"/>
                <w:sz w:val="18"/>
                <w:szCs w:val="18"/>
                <w:lang w:eastAsia="pl-PL"/>
              </w:rPr>
              <w:t xml:space="preserve"> </w:t>
            </w:r>
          </w:p>
        </w:tc>
        <w:tc>
          <w:tcPr>
            <w:tcW w:w="730"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±8</w:t>
            </w:r>
          </w:p>
        </w:tc>
        <w:tc>
          <w:tcPr>
            <w:tcW w:w="894"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±6,1</w:t>
            </w:r>
          </w:p>
        </w:tc>
        <w:tc>
          <w:tcPr>
            <w:tcW w:w="1016"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±5,0</w:t>
            </w:r>
          </w:p>
        </w:tc>
        <w:tc>
          <w:tcPr>
            <w:tcW w:w="960"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±4,1</w:t>
            </w:r>
          </w:p>
        </w:tc>
        <w:tc>
          <w:tcPr>
            <w:tcW w:w="894"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±3,3</w:t>
            </w:r>
          </w:p>
        </w:tc>
        <w:tc>
          <w:tcPr>
            <w:tcW w:w="906"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±3,0</w:t>
            </w:r>
          </w:p>
        </w:tc>
      </w:tr>
      <w:tr w:rsidR="003C10C4" w:rsidRPr="003C10C4" w:rsidTr="003C10C4">
        <w:tc>
          <w:tcPr>
            <w:tcW w:w="2988" w:type="dxa"/>
          </w:tcPr>
          <w:p w:rsidR="003C10C4" w:rsidRPr="003C10C4" w:rsidRDefault="003C10C4" w:rsidP="003C10C4">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Ziarna grube </w:t>
            </w:r>
          </w:p>
          <w:p w:rsidR="003C10C4" w:rsidRPr="003C10C4" w:rsidRDefault="003C10C4" w:rsidP="003C10C4">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(mieszanki drobnoziarniste)</w:t>
            </w:r>
          </w:p>
        </w:tc>
        <w:tc>
          <w:tcPr>
            <w:tcW w:w="730"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-8    +5</w:t>
            </w:r>
          </w:p>
        </w:tc>
        <w:tc>
          <w:tcPr>
            <w:tcW w:w="894"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-6,7   +4,7</w:t>
            </w:r>
          </w:p>
        </w:tc>
        <w:tc>
          <w:tcPr>
            <w:tcW w:w="1016"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-5,8   +4,5</w:t>
            </w:r>
          </w:p>
        </w:tc>
        <w:tc>
          <w:tcPr>
            <w:tcW w:w="960"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-5,1   +4,3</w:t>
            </w:r>
          </w:p>
        </w:tc>
        <w:tc>
          <w:tcPr>
            <w:tcW w:w="894"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-4,4   +4,1</w:t>
            </w:r>
          </w:p>
        </w:tc>
        <w:tc>
          <w:tcPr>
            <w:tcW w:w="906" w:type="dxa"/>
          </w:tcPr>
          <w:p w:rsidR="003C10C4" w:rsidRPr="003C10C4" w:rsidRDefault="003C10C4" w:rsidP="003C10C4">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±4,0</w:t>
            </w:r>
          </w:p>
        </w:tc>
      </w:tr>
      <w:tr w:rsidR="003C10C4" w:rsidRPr="003C10C4" w:rsidTr="003C10C4">
        <w:tc>
          <w:tcPr>
            <w:tcW w:w="2988" w:type="dxa"/>
          </w:tcPr>
          <w:p w:rsidR="003C10C4" w:rsidRPr="003C10C4" w:rsidRDefault="003C10C4" w:rsidP="003C10C4">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Ziarna grube </w:t>
            </w:r>
          </w:p>
          <w:p w:rsidR="003C10C4" w:rsidRPr="003C10C4" w:rsidRDefault="003C10C4" w:rsidP="003C10C4">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(mieszanki gruboziarniste)</w:t>
            </w:r>
          </w:p>
        </w:tc>
        <w:tc>
          <w:tcPr>
            <w:tcW w:w="730"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-9 +5,0</w:t>
            </w:r>
          </w:p>
        </w:tc>
        <w:tc>
          <w:tcPr>
            <w:tcW w:w="894"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-7,6 +5,0</w:t>
            </w:r>
          </w:p>
        </w:tc>
        <w:tc>
          <w:tcPr>
            <w:tcW w:w="1016"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-6,8 +5,0</w:t>
            </w:r>
          </w:p>
        </w:tc>
        <w:tc>
          <w:tcPr>
            <w:tcW w:w="960"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-6,1 +5,0</w:t>
            </w:r>
          </w:p>
        </w:tc>
        <w:tc>
          <w:tcPr>
            <w:tcW w:w="894"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-5,5 +5,0</w:t>
            </w:r>
          </w:p>
        </w:tc>
        <w:tc>
          <w:tcPr>
            <w:tcW w:w="906" w:type="dxa"/>
          </w:tcPr>
          <w:p w:rsidR="003C10C4" w:rsidRPr="003C10C4" w:rsidRDefault="003C10C4" w:rsidP="003C10C4">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±5,0</w:t>
            </w:r>
          </w:p>
        </w:tc>
      </w:tr>
    </w:tbl>
    <w:p w:rsidR="003C10C4" w:rsidRPr="003C10C4" w:rsidRDefault="003C10C4" w:rsidP="003C10C4">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Jeżeli w składzie mieszanki mineralno-asfaltowej określono dodatki kruszywa o szczególnych właściwościach, np. kruszywo rozjaśniające lub odporne na polerowanie, to dopuszczalna odchyłka zawartości tego kruszywa wynosi:</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 20% w wypadku kruszywa grubego,</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±30% w wypadku kruszywa drobnego.</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6.5.2.2. Zawartość lepiszcza </w:t>
      </w:r>
    </w:p>
    <w:p w:rsidR="003C10C4" w:rsidRPr="003C10C4" w:rsidRDefault="003C10C4" w:rsidP="003C10C4">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rsidR="003C10C4" w:rsidRPr="003C10C4" w:rsidRDefault="003C10C4" w:rsidP="003C10C4">
      <w:pPr>
        <w:overflowPunct w:val="0"/>
        <w:autoSpaceDE w:val="0"/>
        <w:autoSpaceDN w:val="0"/>
        <w:adjustRightInd w:val="0"/>
        <w:spacing w:before="120" w:after="120" w:line="240" w:lineRule="auto"/>
        <w:ind w:left="1200" w:right="-57" w:hanging="1200"/>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Tablica 27.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3C10C4" w:rsidRPr="003C10C4" w:rsidTr="003C10C4">
        <w:tc>
          <w:tcPr>
            <w:tcW w:w="2148" w:type="dxa"/>
            <w:vMerge w:val="restart"/>
            <w:vAlign w:val="center"/>
          </w:tcPr>
          <w:p w:rsidR="003C10C4" w:rsidRPr="003C10C4" w:rsidRDefault="003C10C4" w:rsidP="003C10C4">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Rodzaj mieszanki</w:t>
            </w:r>
          </w:p>
        </w:tc>
        <w:tc>
          <w:tcPr>
            <w:tcW w:w="6720" w:type="dxa"/>
            <w:gridSpan w:val="6"/>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Liczba wyników badań</w:t>
            </w:r>
          </w:p>
        </w:tc>
      </w:tr>
      <w:tr w:rsidR="003C10C4" w:rsidRPr="003C10C4" w:rsidTr="003C10C4">
        <w:tc>
          <w:tcPr>
            <w:tcW w:w="2148" w:type="dxa"/>
            <w:vMerge/>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p>
        </w:tc>
        <w:tc>
          <w:tcPr>
            <w:tcW w:w="960" w:type="dxa"/>
            <w:vAlign w:val="center"/>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1</w:t>
            </w:r>
          </w:p>
        </w:tc>
        <w:tc>
          <w:tcPr>
            <w:tcW w:w="1002" w:type="dxa"/>
            <w:vAlign w:val="center"/>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w:t>
            </w:r>
          </w:p>
        </w:tc>
        <w:tc>
          <w:tcPr>
            <w:tcW w:w="1158" w:type="dxa"/>
            <w:vAlign w:val="center"/>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Od 3 do 4</w:t>
            </w:r>
          </w:p>
        </w:tc>
        <w:tc>
          <w:tcPr>
            <w:tcW w:w="1058" w:type="dxa"/>
            <w:vAlign w:val="center"/>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Od 5</w:t>
            </w:r>
          </w:p>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vertAlign w:val="superscript"/>
                <w:lang w:eastAsia="pl-PL"/>
              </w:rPr>
            </w:pPr>
            <w:r w:rsidRPr="003C10C4">
              <w:rPr>
                <w:rFonts w:ascii="Times New Roman" w:eastAsia="Times New Roman" w:hAnsi="Times New Roman" w:cs="Times New Roman"/>
                <w:color w:val="000000"/>
                <w:sz w:val="18"/>
                <w:szCs w:val="18"/>
                <w:lang w:eastAsia="pl-PL"/>
              </w:rPr>
              <w:t>do 8</w:t>
            </w:r>
            <w:r w:rsidRPr="003C10C4">
              <w:rPr>
                <w:rFonts w:ascii="Times New Roman" w:eastAsia="Times New Roman" w:hAnsi="Times New Roman" w:cs="Times New Roman"/>
                <w:color w:val="000000"/>
                <w:sz w:val="18"/>
                <w:szCs w:val="18"/>
                <w:vertAlign w:val="superscript"/>
                <w:lang w:eastAsia="pl-PL"/>
              </w:rPr>
              <w:t>a)</w:t>
            </w:r>
          </w:p>
        </w:tc>
        <w:tc>
          <w:tcPr>
            <w:tcW w:w="1178" w:type="dxa"/>
            <w:vAlign w:val="center"/>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Od 9</w:t>
            </w:r>
          </w:p>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vertAlign w:val="superscript"/>
                <w:lang w:eastAsia="pl-PL"/>
              </w:rPr>
            </w:pPr>
            <w:r w:rsidRPr="003C10C4">
              <w:rPr>
                <w:rFonts w:ascii="Times New Roman" w:eastAsia="Times New Roman" w:hAnsi="Times New Roman" w:cs="Times New Roman"/>
                <w:color w:val="000000"/>
                <w:sz w:val="18"/>
                <w:szCs w:val="18"/>
                <w:lang w:eastAsia="pl-PL"/>
              </w:rPr>
              <w:t>do 19</w:t>
            </w:r>
            <w:r w:rsidRPr="003C10C4">
              <w:rPr>
                <w:rFonts w:ascii="Times New Roman" w:eastAsia="Times New Roman" w:hAnsi="Times New Roman" w:cs="Times New Roman"/>
                <w:color w:val="000000"/>
                <w:sz w:val="18"/>
                <w:szCs w:val="18"/>
                <w:vertAlign w:val="superscript"/>
                <w:lang w:eastAsia="pl-PL"/>
              </w:rPr>
              <w:t>a)</w:t>
            </w:r>
          </w:p>
        </w:tc>
        <w:tc>
          <w:tcPr>
            <w:tcW w:w="1364" w:type="dxa"/>
            <w:vAlign w:val="center"/>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≥20</w:t>
            </w:r>
          </w:p>
        </w:tc>
      </w:tr>
      <w:tr w:rsidR="003C10C4" w:rsidRPr="003C10C4" w:rsidTr="003C10C4">
        <w:tc>
          <w:tcPr>
            <w:tcW w:w="2148"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Mieszanki gruboziarniste</w:t>
            </w:r>
          </w:p>
        </w:tc>
        <w:tc>
          <w:tcPr>
            <w:tcW w:w="960"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±0,6</w:t>
            </w:r>
          </w:p>
        </w:tc>
        <w:tc>
          <w:tcPr>
            <w:tcW w:w="1002"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±0,55</w:t>
            </w:r>
          </w:p>
        </w:tc>
        <w:tc>
          <w:tcPr>
            <w:tcW w:w="1158"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±0,50</w:t>
            </w:r>
          </w:p>
        </w:tc>
        <w:tc>
          <w:tcPr>
            <w:tcW w:w="1058"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±0,40</w:t>
            </w:r>
          </w:p>
        </w:tc>
        <w:tc>
          <w:tcPr>
            <w:tcW w:w="1178"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±0,35</w:t>
            </w:r>
          </w:p>
        </w:tc>
        <w:tc>
          <w:tcPr>
            <w:tcW w:w="1364"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±0,30</w:t>
            </w:r>
          </w:p>
        </w:tc>
      </w:tr>
      <w:tr w:rsidR="003C10C4" w:rsidRPr="003C10C4" w:rsidTr="003C10C4">
        <w:tc>
          <w:tcPr>
            <w:tcW w:w="2148"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Mieszanki drobnoziarniste</w:t>
            </w:r>
          </w:p>
        </w:tc>
        <w:tc>
          <w:tcPr>
            <w:tcW w:w="960"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±0,5</w:t>
            </w:r>
          </w:p>
        </w:tc>
        <w:tc>
          <w:tcPr>
            <w:tcW w:w="1002"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±0,45</w:t>
            </w:r>
          </w:p>
        </w:tc>
        <w:tc>
          <w:tcPr>
            <w:tcW w:w="1158"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±0,40</w:t>
            </w:r>
          </w:p>
        </w:tc>
        <w:tc>
          <w:tcPr>
            <w:tcW w:w="1058"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±0,40</w:t>
            </w:r>
          </w:p>
        </w:tc>
        <w:tc>
          <w:tcPr>
            <w:tcW w:w="1178"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±0,35</w:t>
            </w:r>
          </w:p>
        </w:tc>
        <w:tc>
          <w:tcPr>
            <w:tcW w:w="1364" w:type="dxa"/>
          </w:tcPr>
          <w:p w:rsidR="003C10C4" w:rsidRPr="003C10C4" w:rsidRDefault="003C10C4" w:rsidP="003C10C4">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±0,30</w:t>
            </w:r>
          </w:p>
        </w:tc>
      </w:tr>
      <w:tr w:rsidR="003C10C4" w:rsidRPr="003C10C4" w:rsidTr="003C10C4">
        <w:tc>
          <w:tcPr>
            <w:tcW w:w="8868" w:type="dxa"/>
            <w:gridSpan w:val="7"/>
          </w:tcPr>
          <w:p w:rsidR="003C10C4" w:rsidRPr="003C10C4" w:rsidRDefault="003C10C4" w:rsidP="00D425E2">
            <w:pPr>
              <w:numPr>
                <w:ilvl w:val="0"/>
                <w:numId w:val="103"/>
              </w:numPr>
              <w:tabs>
                <w:tab w:val="left" w:pos="426"/>
              </w:tabs>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3C10C4" w:rsidRPr="003C10C4" w:rsidRDefault="003C10C4" w:rsidP="003C10C4">
      <w:pPr>
        <w:keepNext/>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6.5.2.4. Gęstość i zawartość wolnych przestrzeni</w:t>
      </w:r>
    </w:p>
    <w:p w:rsidR="003C10C4" w:rsidRPr="003C10C4" w:rsidRDefault="003C10C4" w:rsidP="003C10C4">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Zawartość wolnych przestrzeni w próbce Marshalla pobranej z mieszanki mineralno-asfaltowej lub wyjątkowo powtórnie rozgrzanej próbki pobranej z nawierzchni nie może wykroczyć poza wartości podane w pkcie 2.10 o więcej niż 1,5% (v/v).</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6.5.3. </w:t>
      </w:r>
      <w:r w:rsidRPr="003C10C4">
        <w:rPr>
          <w:rFonts w:ascii="Times New Roman" w:eastAsia="Times New Roman" w:hAnsi="Times New Roman" w:cs="Times New Roman"/>
          <w:sz w:val="18"/>
          <w:szCs w:val="18"/>
          <w:lang w:eastAsia="pl-PL"/>
        </w:rPr>
        <w:t xml:space="preserve">Warunki technologiczne wbudowywania mieszanki mineralno-asfaltowej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Temperatura powietrza powinna być mierzona przed i w czasie robót; nie powinna być mniejsza niż podano w tablicy 23.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3C10C4" w:rsidRPr="003C10C4" w:rsidRDefault="003C10C4" w:rsidP="003C10C4">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Pomiar temperatury mieszanki  mineralno-asfaltowej należy wykonać zgodnie z wymaganiami normy PN-EN 12697-13 [38].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6.5.4.</w:t>
      </w:r>
      <w:r w:rsidRPr="003C10C4">
        <w:rPr>
          <w:rFonts w:ascii="Times New Roman" w:eastAsia="Times New Roman" w:hAnsi="Times New Roman" w:cs="Times New Roman"/>
          <w:sz w:val="18"/>
          <w:szCs w:val="18"/>
          <w:lang w:eastAsia="pl-PL"/>
        </w:rPr>
        <w:t xml:space="preserve"> Wykonana warstwa</w:t>
      </w:r>
    </w:p>
    <w:p w:rsidR="003C10C4" w:rsidRPr="003C10C4" w:rsidRDefault="003C10C4" w:rsidP="003C10C4">
      <w:pPr>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6.5.4.1. Wskaźnik zagęszczenia i zawartość wolnych przestrzeni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color w:val="000000"/>
          <w:sz w:val="18"/>
          <w:szCs w:val="18"/>
          <w:lang w:eastAsia="pl-PL"/>
        </w:rPr>
        <w:t xml:space="preserve">Zagęszczenie wykonanej warstwy wyrażone wskaźnikiem zagęszczenia oraz zawartością wolnych przestrzeni nie może przekroczyć wartości dopuszczalnych  podanych w tablicy 29. </w:t>
      </w:r>
      <w:r w:rsidRPr="003C10C4">
        <w:rPr>
          <w:rFonts w:ascii="Times New Roman" w:eastAsia="Times New Roman" w:hAnsi="Times New Roman" w:cs="Times New Roman"/>
          <w:sz w:val="18"/>
          <w:szCs w:val="18"/>
          <w:lang w:eastAsia="pl-PL"/>
        </w:rPr>
        <w:t>Dotyczy to każdego pojedynczego oznaczenia danej właściwości.</w:t>
      </w:r>
    </w:p>
    <w:p w:rsidR="003C10C4" w:rsidRPr="003C10C4" w:rsidRDefault="003C10C4" w:rsidP="00B95EB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Określenie gęstości objętościowej należy wykon</w:t>
      </w:r>
      <w:r w:rsidR="00B95EB9">
        <w:rPr>
          <w:rFonts w:ascii="Times New Roman" w:eastAsia="Times New Roman" w:hAnsi="Times New Roman" w:cs="Times New Roman"/>
          <w:sz w:val="18"/>
          <w:szCs w:val="18"/>
          <w:lang w:eastAsia="pl-PL"/>
        </w:rPr>
        <w:t>ywać według PN-EN 12697-6 [34].</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Tablica 29.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680"/>
        <w:gridCol w:w="2400"/>
      </w:tblGrid>
      <w:tr w:rsidR="003C10C4" w:rsidRPr="003C10C4" w:rsidTr="003C10C4">
        <w:tc>
          <w:tcPr>
            <w:tcW w:w="274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Typ i wymiar mieszanki</w:t>
            </w:r>
          </w:p>
        </w:tc>
        <w:tc>
          <w:tcPr>
            <w:tcW w:w="1680" w:type="dxa"/>
          </w:tcPr>
          <w:p w:rsidR="003C10C4" w:rsidRPr="003C10C4" w:rsidRDefault="003C10C4" w:rsidP="003C10C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Wskaźnik zagęszczenia</w:t>
            </w:r>
          </w:p>
          <w:p w:rsidR="003C10C4" w:rsidRPr="003C10C4" w:rsidRDefault="003C10C4" w:rsidP="003C10C4">
            <w:pPr>
              <w:overflowPunct w:val="0"/>
              <w:autoSpaceDE w:val="0"/>
              <w:autoSpaceDN w:val="0"/>
              <w:adjustRightInd w:val="0"/>
              <w:spacing w:after="0" w:line="240" w:lineRule="auto"/>
              <w:ind w:left="87"/>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t>
            </w:r>
          </w:p>
        </w:tc>
        <w:tc>
          <w:tcPr>
            <w:tcW w:w="240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Zawartość wolnych przestrzeni w warstwie  [%(v/v)]</w:t>
            </w:r>
          </w:p>
        </w:tc>
      </w:tr>
      <w:tr w:rsidR="003C10C4" w:rsidRPr="003C10C4" w:rsidTr="003C10C4">
        <w:tc>
          <w:tcPr>
            <w:tcW w:w="2748" w:type="dxa"/>
          </w:tcPr>
          <w:p w:rsidR="003C10C4" w:rsidRPr="003C10C4" w:rsidRDefault="00B95EB9" w:rsidP="003C10C4">
            <w:pPr>
              <w:overflowPunct w:val="0"/>
              <w:autoSpaceDE w:val="0"/>
              <w:autoSpaceDN w:val="0"/>
              <w:adjustRightInd w:val="0"/>
              <w:spacing w:before="40" w:after="40" w:line="240" w:lineRule="auto"/>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AC11S,   KR3</w:t>
            </w:r>
          </w:p>
        </w:tc>
        <w:tc>
          <w:tcPr>
            <w:tcW w:w="1680" w:type="dxa"/>
          </w:tcPr>
          <w:p w:rsidR="003C10C4" w:rsidRPr="003C10C4" w:rsidRDefault="003C10C4" w:rsidP="003C10C4">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98</w:t>
            </w:r>
          </w:p>
        </w:tc>
        <w:tc>
          <w:tcPr>
            <w:tcW w:w="2400" w:type="dxa"/>
          </w:tcPr>
          <w:p w:rsidR="003C10C4" w:rsidRPr="003C10C4" w:rsidRDefault="003C10C4" w:rsidP="003C10C4">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2,0÷5,0</w:t>
            </w:r>
          </w:p>
        </w:tc>
      </w:tr>
    </w:tbl>
    <w:p w:rsidR="003C10C4" w:rsidRPr="003C10C4" w:rsidRDefault="003C10C4" w:rsidP="003C10C4">
      <w:pPr>
        <w:overflowPunct w:val="0"/>
        <w:autoSpaceDE w:val="0"/>
        <w:autoSpaceDN w:val="0"/>
        <w:adjustRightInd w:val="0"/>
        <w:spacing w:before="120" w:after="120" w:line="240" w:lineRule="auto"/>
        <w:ind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3C10C4">
          <w:rPr>
            <w:rFonts w:ascii="Times New Roman" w:eastAsia="Times New Roman" w:hAnsi="Times New Roman" w:cs="Times New Roman"/>
            <w:color w:val="000000"/>
            <w:sz w:val="18"/>
            <w:szCs w:val="18"/>
            <w:lang w:eastAsia="pl-PL"/>
          </w:rPr>
          <w:t>6000 m</w:t>
        </w:r>
        <w:r w:rsidRPr="003C10C4">
          <w:rPr>
            <w:rFonts w:ascii="Times New Roman" w:eastAsia="Times New Roman" w:hAnsi="Times New Roman" w:cs="Times New Roman"/>
            <w:color w:val="000000"/>
            <w:sz w:val="18"/>
            <w:szCs w:val="18"/>
            <w:vertAlign w:val="superscript"/>
            <w:lang w:eastAsia="pl-PL"/>
          </w:rPr>
          <w:t>2</w:t>
        </w:r>
      </w:smartTag>
      <w:r w:rsidRPr="003C10C4">
        <w:rPr>
          <w:rFonts w:ascii="Times New Roman" w:eastAsia="Times New Roman" w:hAnsi="Times New Roman" w:cs="Times New Roman"/>
          <w:color w:val="000000"/>
          <w:sz w:val="18"/>
          <w:szCs w:val="18"/>
          <w:lang w:eastAsia="pl-PL"/>
        </w:rPr>
        <w:t xml:space="preserve"> nawierzchni jedna próbka; w razie potrzeby liczba próbek może zostać zwiększona (np. nawierzchnie mostowe).</w:t>
      </w:r>
    </w:p>
    <w:p w:rsidR="003C10C4" w:rsidRPr="003C10C4" w:rsidRDefault="003C10C4" w:rsidP="003C10C4">
      <w:pPr>
        <w:keepNext/>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color w:val="000000"/>
          <w:sz w:val="18"/>
          <w:szCs w:val="18"/>
          <w:lang w:eastAsia="pl-PL"/>
        </w:rPr>
        <w:t xml:space="preserve"> 6.5.4.2. Grubość warstwy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rsidR="003C10C4" w:rsidRPr="003C10C4" w:rsidRDefault="003C10C4" w:rsidP="003C10C4">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Tablica 30.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3C10C4" w:rsidRPr="003C10C4" w:rsidTr="003C10C4">
        <w:tc>
          <w:tcPr>
            <w:tcW w:w="4931"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Warunki oceny</w:t>
            </w:r>
          </w:p>
        </w:tc>
        <w:tc>
          <w:tcPr>
            <w:tcW w:w="1977"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Pakiet: warstwa ścieralna+wiążąca +podbudowa asfaltowa razem</w:t>
            </w:r>
          </w:p>
        </w:tc>
        <w:tc>
          <w:tcPr>
            <w:tcW w:w="2331"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Warstwa ścieralna</w:t>
            </w:r>
          </w:p>
        </w:tc>
      </w:tr>
      <w:tr w:rsidR="003C10C4" w:rsidRPr="003C10C4" w:rsidTr="003C10C4">
        <w:trPr>
          <w:trHeight w:val="892"/>
        </w:trPr>
        <w:tc>
          <w:tcPr>
            <w:tcW w:w="4931" w:type="dxa"/>
            <w:tcBorders>
              <w:bottom w:val="nil"/>
            </w:tcBorders>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Dla wartości średniej grubości wbudowanej warstwy z całego odcinka budowy</w:t>
            </w:r>
          </w:p>
        </w:tc>
        <w:tc>
          <w:tcPr>
            <w:tcW w:w="1977" w:type="dxa"/>
            <w:tcBorders>
              <w:bottom w:val="nil"/>
            </w:tcBorders>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Nie dopuszcza się zaniżenia grubości</w:t>
            </w:r>
          </w:p>
        </w:tc>
        <w:tc>
          <w:tcPr>
            <w:tcW w:w="2331" w:type="dxa"/>
            <w:tcBorders>
              <w:bottom w:val="nil"/>
            </w:tcBorders>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Nie dopuszcza się zaniżenia grubości</w:t>
            </w:r>
          </w:p>
        </w:tc>
      </w:tr>
      <w:tr w:rsidR="003C10C4" w:rsidRPr="003C10C4" w:rsidTr="003C10C4">
        <w:tc>
          <w:tcPr>
            <w:tcW w:w="4931" w:type="dxa"/>
          </w:tcPr>
          <w:p w:rsidR="003C10C4" w:rsidRPr="003C10C4" w:rsidRDefault="003C10C4" w:rsidP="003C10C4">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Dla wartości pojedynczych wyników pomiarów grubości wbudowanej warstwy</w:t>
            </w:r>
          </w:p>
        </w:tc>
        <w:tc>
          <w:tcPr>
            <w:tcW w:w="1977"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0÷10%, ale nie więcej niż 1,0 cm</w:t>
            </w:r>
          </w:p>
        </w:tc>
        <w:tc>
          <w:tcPr>
            <w:tcW w:w="2331" w:type="dxa"/>
          </w:tcPr>
          <w:p w:rsidR="003C10C4" w:rsidRPr="003C10C4" w:rsidRDefault="003C10C4" w:rsidP="003C10C4">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0÷5%</w:t>
            </w:r>
          </w:p>
        </w:tc>
      </w:tr>
    </w:tbl>
    <w:p w:rsidR="003C10C4" w:rsidRPr="003C10C4" w:rsidRDefault="003C10C4" w:rsidP="003C10C4">
      <w:pPr>
        <w:autoSpaceDE w:val="0"/>
        <w:autoSpaceDN w:val="0"/>
        <w:adjustRightInd w:val="0"/>
        <w:spacing w:before="120"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Należy sprawdzić zachowanie zasady mówiącej, że grubość warstwy musi być co najmniej dwuipółkrotnie większa od wymiaru D kruszywa danej mieszanki (h ≥ 2,5×D).</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Zwiększone grubości poszczególnych warstw będą zaliczane jako wyrównanie ewentualnych niedoborów niżej leżącej warstwy.</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6.5.4.3. Spadki poprzeczne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Spadki poprzeczne nawierzchni należy badać nie rzadziej niż co </w:t>
      </w:r>
      <w:smartTag w:uri="urn:schemas-microsoft-com:office:smarttags" w:element="metricconverter">
        <w:smartTagPr>
          <w:attr w:name="ProductID" w:val="20 m"/>
        </w:smartTagPr>
        <w:r w:rsidRPr="003C10C4">
          <w:rPr>
            <w:rFonts w:ascii="Times New Roman" w:eastAsia="Times New Roman" w:hAnsi="Times New Roman" w:cs="Times New Roman"/>
            <w:sz w:val="18"/>
            <w:szCs w:val="18"/>
            <w:lang w:eastAsia="pl-PL"/>
          </w:rPr>
          <w:t>20 m</w:t>
        </w:r>
      </w:smartTag>
      <w:r w:rsidRPr="003C10C4">
        <w:rPr>
          <w:rFonts w:ascii="Times New Roman" w:eastAsia="Times New Roman" w:hAnsi="Times New Roman" w:cs="Times New Roman"/>
          <w:sz w:val="18"/>
          <w:szCs w:val="18"/>
          <w:lang w:eastAsia="pl-PL"/>
        </w:rPr>
        <w:t xml:space="preserve"> oraz w punktach głównych łuków poziomych.</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color w:val="000000"/>
          <w:sz w:val="18"/>
          <w:szCs w:val="18"/>
          <w:lang w:eastAsia="pl-PL"/>
        </w:rPr>
      </w:pPr>
      <w:r w:rsidRPr="003C10C4">
        <w:rPr>
          <w:rFonts w:ascii="Times New Roman" w:eastAsia="Times New Roman" w:hAnsi="Times New Roman" w:cs="Times New Roman"/>
          <w:sz w:val="18"/>
          <w:szCs w:val="18"/>
          <w:lang w:eastAsia="pl-PL"/>
        </w:rPr>
        <w:t xml:space="preserve">Spadki poprzeczne powinny być zgodne z dokumentacją projektową, z tolerancją       </w:t>
      </w:r>
      <w:r w:rsidRPr="003C10C4">
        <w:rPr>
          <w:rFonts w:ascii="Times New Roman" w:eastAsia="Times New Roman" w:hAnsi="Times New Roman" w:cs="Times New Roman"/>
          <w:color w:val="000000"/>
          <w:sz w:val="18"/>
          <w:szCs w:val="18"/>
          <w:lang w:eastAsia="pl-PL"/>
        </w:rPr>
        <w:sym w:font="Symbol" w:char="00B1"/>
      </w:r>
      <w:r w:rsidRPr="003C10C4">
        <w:rPr>
          <w:rFonts w:ascii="Times New Roman" w:eastAsia="Times New Roman" w:hAnsi="Times New Roman" w:cs="Times New Roman"/>
          <w:color w:val="000000"/>
          <w:sz w:val="18"/>
          <w:szCs w:val="18"/>
          <w:lang w:eastAsia="pl-PL"/>
        </w:rPr>
        <w:t xml:space="preserve"> 0,5%. </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6.5.4.4. Równość </w:t>
      </w:r>
    </w:p>
    <w:p w:rsidR="003C10C4" w:rsidRPr="003C10C4" w:rsidRDefault="003C10C4" w:rsidP="003C10C4">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 Równość podłużna</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 pomiarach równości podłużnej warstw konstrukcji nawierzchni należy stosować metody:</w:t>
      </w:r>
    </w:p>
    <w:p w:rsidR="003C10C4" w:rsidRPr="003C10C4" w:rsidRDefault="003C10C4" w:rsidP="00D425E2">
      <w:pPr>
        <w:numPr>
          <w:ilvl w:val="0"/>
          <w:numId w:val="112"/>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profilometryczną bazującą na wskaźnikach równości IRI,</w:t>
      </w:r>
    </w:p>
    <w:p w:rsidR="003C10C4" w:rsidRPr="003C10C4" w:rsidRDefault="003C10C4" w:rsidP="00D425E2">
      <w:pPr>
        <w:numPr>
          <w:ilvl w:val="0"/>
          <w:numId w:val="112"/>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pomiaru ciągłego równoważną użyciu łaty i klina np. z wykorzystaniem planografu (w miejscach niedostępnych dla planografu pomiar z użyciem łaty i klina). Długość łaty w pomiarze równości podłużnej powinna wynosić 4 m.</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 oceny równości podłużnej warstwy ścieralnej nawierzchni dróg klasy A, S, GP oraz G należy stosować metodę profilometryczną bazującą na wskaźnikach równości IRI [mm/m]. Wartość IRI należy wyznaczać z krokiem co 50 m. Długość ocenianego odcinka nawierzchni nie powinna być większa niż 1000 m. Odcinek końcowy o długości mniejszej niż 500 m należy oceniać łącznie z odcinkiem poprzedzającym.</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 oceny równości podłużnej</w:t>
      </w:r>
      <w:r w:rsidRPr="003C10C4">
        <w:rPr>
          <w:rFonts w:ascii="Times New Roman" w:eastAsia="TimesNewRoman" w:hAnsi="Times New Roman" w:cs="Times New Roman"/>
          <w:sz w:val="18"/>
          <w:szCs w:val="18"/>
          <w:lang w:eastAsia="pl-PL"/>
        </w:rPr>
        <w:t xml:space="preserve"> </w:t>
      </w:r>
      <w:r w:rsidRPr="003C10C4">
        <w:rPr>
          <w:rFonts w:ascii="Times New Roman" w:eastAsia="Times New Roman" w:hAnsi="Times New Roman" w:cs="Times New Roman"/>
          <w:sz w:val="18"/>
          <w:szCs w:val="18"/>
          <w:lang w:eastAsia="pl-PL"/>
        </w:rPr>
        <w:t>warstwy ścieralnej nawierzchni dróg klasy Z, L, D oraz placów i parkingów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 miejscach niedostępnych dla planografu pomiar równości podłużnej warstw nawierzchni należy wykonać w sposób ciągły z użyciem łaty i klina.</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Wymagana równość podłużna jest określona przez dopuszczalną wartość średnią</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wyników pomiaru IRI</w:t>
      </w:r>
      <w:r w:rsidRPr="003C10C4">
        <w:rPr>
          <w:rFonts w:ascii="Times New Roman" w:eastAsia="Times New Roman" w:hAnsi="Times New Roman" w:cs="Times New Roman"/>
          <w:sz w:val="18"/>
          <w:szCs w:val="18"/>
          <w:vertAlign w:val="subscript"/>
          <w:lang w:eastAsia="pl-PL"/>
        </w:rPr>
        <w:t>śr</w:t>
      </w:r>
      <w:r w:rsidRPr="003C10C4">
        <w:rPr>
          <w:rFonts w:ascii="Times New Roman" w:eastAsia="Times New Roman" w:hAnsi="Times New Roman" w:cs="Times New Roman"/>
          <w:sz w:val="18"/>
          <w:szCs w:val="18"/>
          <w:lang w:eastAsia="pl-PL"/>
        </w:rPr>
        <w:t xml:space="preserve"> oraz dopuszczalną wartość maksymalną pojedynczego pomiaru</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IRI</w:t>
      </w:r>
      <w:r w:rsidRPr="003C10C4">
        <w:rPr>
          <w:rFonts w:ascii="Times New Roman" w:eastAsia="Times New Roman" w:hAnsi="Times New Roman" w:cs="Times New Roman"/>
          <w:sz w:val="18"/>
          <w:szCs w:val="18"/>
          <w:vertAlign w:val="subscript"/>
          <w:lang w:eastAsia="pl-PL"/>
        </w:rPr>
        <w:t>max</w:t>
      </w:r>
      <w:r w:rsidRPr="003C10C4">
        <w:rPr>
          <w:rFonts w:ascii="Times New Roman" w:eastAsia="Times New Roman" w:hAnsi="Times New Roman" w:cs="Times New Roman"/>
          <w:sz w:val="18"/>
          <w:szCs w:val="18"/>
          <w:lang w:eastAsia="pl-PL"/>
        </w:rPr>
        <w:t>, których nie można przekroczyć na długości ocenianego odcinka nawierzchni.</w:t>
      </w:r>
    </w:p>
    <w:p w:rsidR="003C10C4" w:rsidRPr="003C10C4" w:rsidRDefault="003C10C4" w:rsidP="003C10C4">
      <w:pPr>
        <w:autoSpaceDE w:val="0"/>
        <w:autoSpaceDN w:val="0"/>
        <w:adjustRightInd w:val="0"/>
        <w:spacing w:before="120"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Maksymalne wartości odchyleń równości podłużnej dla warstwy oznaczone pomiarem ciągłym równoważnym użyciu łaty i klina np. z wykorzystaniem planografu, łaty i klina określa tablica 32.</w:t>
      </w:r>
    </w:p>
    <w:p w:rsidR="003C10C4" w:rsidRPr="003C10C4" w:rsidRDefault="003C10C4" w:rsidP="003C10C4">
      <w:pPr>
        <w:tabs>
          <w:tab w:val="left" w:pos="1134"/>
        </w:tabs>
        <w:autoSpaceDE w:val="0"/>
        <w:autoSpaceDN w:val="0"/>
        <w:adjustRightInd w:val="0"/>
        <w:spacing w:before="120" w:after="120" w:line="240" w:lineRule="auto"/>
        <w:ind w:left="1134" w:hanging="1134"/>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bCs/>
          <w:sz w:val="18"/>
          <w:szCs w:val="18"/>
          <w:lang w:eastAsia="pl-PL"/>
        </w:rPr>
        <w:t>Tablica 32.</w:t>
      </w:r>
      <w:r w:rsidRPr="003C10C4">
        <w:rPr>
          <w:rFonts w:ascii="Times New Roman" w:eastAsia="Times New Roman" w:hAnsi="Times New Roman" w:cs="Times New Roman"/>
          <w:bCs/>
          <w:sz w:val="18"/>
          <w:szCs w:val="18"/>
          <w:lang w:eastAsia="pl-PL"/>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3C10C4" w:rsidRPr="003C10C4" w:rsidTr="003C10C4">
        <w:tc>
          <w:tcPr>
            <w:tcW w:w="1809"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Klasa drogi</w:t>
            </w:r>
          </w:p>
        </w:tc>
        <w:tc>
          <w:tcPr>
            <w:tcW w:w="4142"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Element nawierzchni</w:t>
            </w:r>
          </w:p>
        </w:tc>
        <w:tc>
          <w:tcPr>
            <w:tcW w:w="2976"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Maksymalne wartości odchyleń równości podłużnej warstwy [mm] dla warstwy ścieralnej</w:t>
            </w:r>
          </w:p>
        </w:tc>
      </w:tr>
      <w:tr w:rsidR="003C10C4" w:rsidRPr="003C10C4" w:rsidTr="003C10C4">
        <w:tc>
          <w:tcPr>
            <w:tcW w:w="18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w:t>
            </w:r>
          </w:p>
        </w:tc>
        <w:tc>
          <w:tcPr>
            <w:tcW w:w="4142" w:type="dxa"/>
          </w:tcPr>
          <w:p w:rsidR="003C10C4" w:rsidRPr="003C10C4" w:rsidRDefault="003C10C4" w:rsidP="003C10C4">
            <w:pPr>
              <w:autoSpaceDE w:val="0"/>
              <w:autoSpaceDN w:val="0"/>
              <w:adjustRightInd w:val="0"/>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Pasy ruchu zasadnicze, dodatkowe,</w:t>
            </w:r>
          </w:p>
          <w:p w:rsidR="003C10C4" w:rsidRPr="003C10C4" w:rsidRDefault="003C10C4" w:rsidP="003C10C4">
            <w:pPr>
              <w:autoSpaceDE w:val="0"/>
              <w:autoSpaceDN w:val="0"/>
              <w:adjustRightInd w:val="0"/>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włączenia i wyłączenia, postojowe,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jezdnie łącznic, utwardzone pobocza</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w:t>
            </w:r>
          </w:p>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(dotyczy jedynie klasy Z)</w:t>
            </w:r>
          </w:p>
        </w:tc>
      </w:tr>
      <w:tr w:rsidR="003C10C4" w:rsidRPr="003C10C4" w:rsidTr="003C10C4">
        <w:tc>
          <w:tcPr>
            <w:tcW w:w="1809" w:type="dxa"/>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L,D, place parkingi, </w:t>
            </w:r>
          </w:p>
        </w:tc>
        <w:tc>
          <w:tcPr>
            <w:tcW w:w="4142"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Wszystkie pasy ruchu i powierzchnie przeznaczone do ruchu i postoju pojazdów</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w:t>
            </w: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 Równość poprzeczna</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 miejscach niedostępnych dla profilografu pomiar równości poprzecznej warstw</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nawierzchni należy wykonać z użyciem łaty i klina. Długość łaty w pomiarze równości</w:t>
      </w:r>
    </w:p>
    <w:p w:rsidR="003C10C4" w:rsidRPr="003C10C4" w:rsidRDefault="003C10C4" w:rsidP="003C10C4">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poprzecznej powinna wynosić 2 m. Pomiar powinien być wykonywany nie rzadziej niż co</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 m.</w:t>
      </w:r>
    </w:p>
    <w:p w:rsidR="003C10C4" w:rsidRPr="00B95EB9" w:rsidRDefault="003C10C4" w:rsidP="00B95EB9">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Maksymalne wartości odchyleń równości poprzecznej określa tabl</w:t>
      </w:r>
      <w:r w:rsidR="00B95EB9">
        <w:rPr>
          <w:rFonts w:ascii="Times New Roman" w:eastAsia="Times New Roman" w:hAnsi="Times New Roman" w:cs="Times New Roman"/>
          <w:sz w:val="18"/>
          <w:szCs w:val="18"/>
          <w:lang w:eastAsia="pl-PL"/>
        </w:rPr>
        <w:t>ica 33.</w:t>
      </w:r>
    </w:p>
    <w:p w:rsidR="003C10C4" w:rsidRPr="003C10C4" w:rsidRDefault="003C10C4" w:rsidP="003C10C4">
      <w:pPr>
        <w:autoSpaceDE w:val="0"/>
        <w:autoSpaceDN w:val="0"/>
        <w:adjustRightInd w:val="0"/>
        <w:spacing w:before="120" w:after="120" w:line="240" w:lineRule="auto"/>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bCs/>
          <w:sz w:val="18"/>
          <w:szCs w:val="18"/>
          <w:lang w:eastAsia="pl-PL"/>
        </w:rPr>
        <w:t xml:space="preserve">Tablica 33.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3C10C4" w:rsidRPr="003C10C4" w:rsidTr="003C10C4">
        <w:tc>
          <w:tcPr>
            <w:tcW w:w="1809"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Klasa drogi</w:t>
            </w:r>
          </w:p>
        </w:tc>
        <w:tc>
          <w:tcPr>
            <w:tcW w:w="4142"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Element nawierzchni</w:t>
            </w:r>
          </w:p>
        </w:tc>
        <w:tc>
          <w:tcPr>
            <w:tcW w:w="2976" w:type="dxa"/>
            <w:vAlign w:val="center"/>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Maksymalne wartości odchyleń równości poprzecznej warstwy [mm] dla warstwy ścieralnej</w:t>
            </w:r>
          </w:p>
        </w:tc>
      </w:tr>
      <w:tr w:rsidR="003C10C4" w:rsidRPr="003C10C4" w:rsidTr="003C10C4">
        <w:tc>
          <w:tcPr>
            <w:tcW w:w="1809" w:type="dxa"/>
          </w:tcPr>
          <w:p w:rsidR="003C10C4" w:rsidRPr="003C10C4" w:rsidRDefault="003C10C4" w:rsidP="00B95EB9">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w:t>
            </w:r>
          </w:p>
        </w:tc>
        <w:tc>
          <w:tcPr>
            <w:tcW w:w="4142" w:type="dxa"/>
          </w:tcPr>
          <w:p w:rsidR="003C10C4" w:rsidRPr="003C10C4" w:rsidRDefault="003C10C4" w:rsidP="003C10C4">
            <w:pPr>
              <w:autoSpaceDE w:val="0"/>
              <w:autoSpaceDN w:val="0"/>
              <w:adjustRightInd w:val="0"/>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Pasy ruchu zasadnicze, dodatkowe,</w:t>
            </w:r>
          </w:p>
          <w:p w:rsidR="003C10C4" w:rsidRPr="003C10C4" w:rsidRDefault="003C10C4" w:rsidP="003C10C4">
            <w:pPr>
              <w:autoSpaceDE w:val="0"/>
              <w:autoSpaceDN w:val="0"/>
              <w:adjustRightInd w:val="0"/>
              <w:spacing w:after="0" w:line="240" w:lineRule="auto"/>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włączenia i wyłączenia, postojowe,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jezdnie łącznic, utwardzone pobocza</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w:t>
            </w:r>
          </w:p>
        </w:tc>
      </w:tr>
      <w:tr w:rsidR="003C10C4" w:rsidRPr="003C10C4" w:rsidTr="003C10C4">
        <w:tc>
          <w:tcPr>
            <w:tcW w:w="1809" w:type="dxa"/>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L,D, place parkingi, </w:t>
            </w:r>
          </w:p>
        </w:tc>
        <w:tc>
          <w:tcPr>
            <w:tcW w:w="4142"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Wszystkie pasy ruchu i powierzchnie przeznaczone do ruchu i postoju pojazdów</w:t>
            </w:r>
          </w:p>
        </w:tc>
        <w:tc>
          <w:tcPr>
            <w:tcW w:w="2976"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w:t>
            </w: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6.5.4.5. Złącza technologiczne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Złącza podłużne i poprzeczne, sprawdzone wizualnie, powinny być równe i związane, wykonane w linii prostej, równolegle lub prostopadle do osi drogi. Przylegające warstwy powinny być w jednym poziomie.</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6.5.4.6. Szerokość warstwy </w:t>
      </w:r>
    </w:p>
    <w:p w:rsidR="003C10C4" w:rsidRPr="003C10C4" w:rsidRDefault="003C10C4" w:rsidP="003C10C4">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Szerokość warstwy, mierzona 10 razy na </w:t>
      </w:r>
      <w:smartTag w:uri="urn:schemas-microsoft-com:office:smarttags" w:element="metricconverter">
        <w:smartTagPr>
          <w:attr w:name="ProductID" w:val="1 km"/>
        </w:smartTagPr>
        <w:r w:rsidRPr="003C10C4">
          <w:rPr>
            <w:rFonts w:ascii="Times New Roman" w:eastAsia="Times New Roman" w:hAnsi="Times New Roman" w:cs="Times New Roman"/>
            <w:sz w:val="18"/>
            <w:szCs w:val="18"/>
            <w:lang w:eastAsia="pl-PL"/>
          </w:rPr>
          <w:t>1 km</w:t>
        </w:r>
      </w:smartTag>
      <w:r w:rsidRPr="003C10C4">
        <w:rPr>
          <w:rFonts w:ascii="Times New Roman" w:eastAsia="Times New Roman" w:hAnsi="Times New Roman" w:cs="Times New Roman"/>
          <w:sz w:val="18"/>
          <w:szCs w:val="18"/>
          <w:lang w:eastAsia="pl-PL"/>
        </w:rPr>
        <w:t xml:space="preserve"> każdej jezdni powinna być zgodna z dokumentacją projektową, z tolerancją  w zakresie od 0</w:t>
      </w:r>
      <w:r w:rsidRPr="003C10C4">
        <w:rPr>
          <w:rFonts w:ascii="Times New Roman" w:eastAsia="Times New Roman" w:hAnsi="Times New Roman" w:cs="Times New Roman"/>
          <w:color w:val="000000"/>
          <w:sz w:val="18"/>
          <w:szCs w:val="18"/>
          <w:lang w:eastAsia="pl-PL"/>
        </w:rPr>
        <w:t xml:space="preserve"> do </w:t>
      </w:r>
      <w:r w:rsidRPr="003C10C4">
        <w:rPr>
          <w:rFonts w:ascii="Times New Roman" w:eastAsia="Times New Roman" w:hAnsi="Times New Roman" w:cs="Times New Roman"/>
          <w:sz w:val="18"/>
          <w:szCs w:val="18"/>
          <w:lang w:eastAsia="pl-PL"/>
        </w:rPr>
        <w:t>+</w:t>
      </w:r>
      <w:smartTag w:uri="urn:schemas-microsoft-com:office:smarttags" w:element="metricconverter">
        <w:smartTagPr>
          <w:attr w:name="ProductID" w:val="5 cm"/>
        </w:smartTagPr>
        <w:r w:rsidRPr="003C10C4">
          <w:rPr>
            <w:rFonts w:ascii="Times New Roman" w:eastAsia="Times New Roman" w:hAnsi="Times New Roman" w:cs="Times New Roman"/>
            <w:sz w:val="18"/>
            <w:szCs w:val="18"/>
            <w:lang w:eastAsia="pl-PL"/>
          </w:rPr>
          <w:t>5 cm</w:t>
        </w:r>
      </w:smartTag>
      <w:r w:rsidRPr="003C10C4">
        <w:rPr>
          <w:rFonts w:ascii="Times New Roman" w:eastAsia="Times New Roman" w:hAnsi="Times New Roman" w:cs="Times New Roman"/>
          <w:sz w:val="18"/>
          <w:szCs w:val="18"/>
          <w:lang w:eastAsia="pl-PL"/>
        </w:rPr>
        <w:t>, przy czym szerokość warstwy wiążącej powinna być odpowiednio szersza, tak aby stanowiła odsadzkę dla warstwy ścieralnej. W przypadku wyprofilowanej ukośnej krawędzi szerokość należy mierzyć w środku linii skosu.</w:t>
      </w:r>
    </w:p>
    <w:p w:rsidR="003C10C4" w:rsidRPr="003C10C4" w:rsidRDefault="003C10C4" w:rsidP="003C10C4">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6.5.4.7. Rzędne wysokościowe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Rzędne wysokościowe, mierzone co </w:t>
      </w:r>
      <w:smartTag w:uri="urn:schemas-microsoft-com:office:smarttags" w:element="metricconverter">
        <w:smartTagPr>
          <w:attr w:name="ProductID" w:val="10 m"/>
        </w:smartTagPr>
        <w:r w:rsidRPr="003C10C4">
          <w:rPr>
            <w:rFonts w:ascii="Times New Roman" w:eastAsia="Times New Roman" w:hAnsi="Times New Roman" w:cs="Times New Roman"/>
            <w:sz w:val="18"/>
            <w:szCs w:val="18"/>
            <w:lang w:eastAsia="pl-PL"/>
          </w:rPr>
          <w:t>10 m</w:t>
        </w:r>
      </w:smartTag>
      <w:r w:rsidRPr="003C10C4">
        <w:rPr>
          <w:rFonts w:ascii="Times New Roman" w:eastAsia="Times New Roman" w:hAnsi="Times New Roman" w:cs="Times New Roman"/>
          <w:sz w:val="18"/>
          <w:szCs w:val="18"/>
          <w:lang w:eastAsia="pl-PL"/>
        </w:rPr>
        <w:t xml:space="preserve"> na prostych i co </w:t>
      </w:r>
      <w:smartTag w:uri="urn:schemas-microsoft-com:office:smarttags" w:element="metricconverter">
        <w:smartTagPr>
          <w:attr w:name="ProductID" w:val="10 m"/>
        </w:smartTagPr>
        <w:r w:rsidRPr="003C10C4">
          <w:rPr>
            <w:rFonts w:ascii="Times New Roman" w:eastAsia="Times New Roman" w:hAnsi="Times New Roman" w:cs="Times New Roman"/>
            <w:sz w:val="18"/>
            <w:szCs w:val="18"/>
            <w:lang w:eastAsia="pl-PL"/>
          </w:rPr>
          <w:t>10 m</w:t>
        </w:r>
      </w:smartTag>
      <w:r w:rsidRPr="003C10C4">
        <w:rPr>
          <w:rFonts w:ascii="Times New Roman" w:eastAsia="Times New Roman" w:hAnsi="Times New Roman" w:cs="Times New Roman"/>
          <w:sz w:val="18"/>
          <w:szCs w:val="18"/>
          <w:lang w:eastAsia="pl-PL"/>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3C10C4">
          <w:rPr>
            <w:rFonts w:ascii="Times New Roman" w:eastAsia="Times New Roman" w:hAnsi="Times New Roman" w:cs="Times New Roman"/>
            <w:sz w:val="18"/>
            <w:szCs w:val="18"/>
            <w:lang w:eastAsia="pl-PL"/>
          </w:rPr>
          <w:t>1 cm</w:t>
        </w:r>
      </w:smartTag>
      <w:r w:rsidRPr="003C10C4">
        <w:rPr>
          <w:rFonts w:ascii="Times New Roman" w:eastAsia="Times New Roman" w:hAnsi="Times New Roman" w:cs="Times New Roman"/>
          <w:sz w:val="18"/>
          <w:szCs w:val="18"/>
          <w:lang w:eastAsia="pl-PL"/>
        </w:rPr>
        <w:t>, przy czym co najmniej 95% wykonanych pomiarów nie może przekraczać przedziału dopuszczalnych odchyleń.</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6.5.4.8. Ukształtowanie osi w planie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Ukształtowanie osi w planie, mierzone co </w:t>
      </w:r>
      <w:smartTag w:uri="urn:schemas-microsoft-com:office:smarttags" w:element="metricconverter">
        <w:smartTagPr>
          <w:attr w:name="ProductID" w:val="100 m"/>
        </w:smartTagPr>
        <w:r w:rsidRPr="003C10C4">
          <w:rPr>
            <w:rFonts w:ascii="Times New Roman" w:eastAsia="Times New Roman" w:hAnsi="Times New Roman" w:cs="Times New Roman"/>
            <w:sz w:val="18"/>
            <w:szCs w:val="18"/>
            <w:lang w:eastAsia="pl-PL"/>
          </w:rPr>
          <w:t>100 m</w:t>
        </w:r>
      </w:smartTag>
      <w:r w:rsidRPr="003C10C4">
        <w:rPr>
          <w:rFonts w:ascii="Times New Roman" w:eastAsia="Times New Roman" w:hAnsi="Times New Roman" w:cs="Times New Roman"/>
          <w:sz w:val="18"/>
          <w:szCs w:val="18"/>
          <w:lang w:eastAsia="pl-PL"/>
        </w:rPr>
        <w:t xml:space="preserve">, nie powinno różnić się od dokumentacji projektowej o więcej niż ± </w:t>
      </w:r>
      <w:smartTag w:uri="urn:schemas-microsoft-com:office:smarttags" w:element="metricconverter">
        <w:smartTagPr>
          <w:attr w:name="ProductID" w:val="5 cm"/>
        </w:smartTagPr>
        <w:r w:rsidRPr="003C10C4">
          <w:rPr>
            <w:rFonts w:ascii="Times New Roman" w:eastAsia="Times New Roman" w:hAnsi="Times New Roman" w:cs="Times New Roman"/>
            <w:sz w:val="18"/>
            <w:szCs w:val="18"/>
            <w:lang w:eastAsia="pl-PL"/>
          </w:rPr>
          <w:t>5 cm</w:t>
        </w:r>
      </w:smartTag>
      <w:r w:rsidRPr="003C10C4">
        <w:rPr>
          <w:rFonts w:ascii="Times New Roman" w:eastAsia="Times New Roman" w:hAnsi="Times New Roman" w:cs="Times New Roman"/>
          <w:sz w:val="18"/>
          <w:szCs w:val="18"/>
          <w:lang w:eastAsia="pl-PL"/>
        </w:rPr>
        <w:t>.</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6.5.4.9. Ocena wizualna warstwy </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Wygląd zewnętrzny warstwy, sprawdzony wizualnie, powinien być jednorodny, bez spękań, deformacji, plam i wykruszeń.</w:t>
      </w:r>
    </w:p>
    <w:p w:rsidR="003C10C4" w:rsidRPr="003C10C4" w:rsidRDefault="003C10C4" w:rsidP="003C10C4">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6.5.4.10. Właściwości przeciwpoślizgowe warstwy ścieralnej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Przy ocenie właściwości przeciwpoślizgowych nawierzchni drogi klasy G i </w:t>
      </w:r>
      <w:r w:rsidRPr="003C10C4">
        <w:rPr>
          <w:rFonts w:ascii="Times New Roman" w:eastAsia="Times New Roman" w:hAnsi="Times New Roman" w:cs="Times New Roman"/>
          <w:sz w:val="18"/>
          <w:szCs w:val="18"/>
          <w:lang w:eastAsia="pl-PL"/>
        </w:rPr>
        <w:pgNum/>
      </w:r>
      <w:r w:rsidRPr="003C10C4">
        <w:rPr>
          <w:rFonts w:ascii="Times New Roman" w:eastAsia="Times New Roman" w:hAnsi="Times New Roman" w:cs="Times New Roman"/>
          <w:sz w:val="18"/>
          <w:szCs w:val="18"/>
          <w:lang w:eastAsia="pl-PL"/>
        </w:rPr>
        <w:t xml:space="preserve">dróg wyższych klas powinien być określony współczynnik tarcia na mokrej nawierzchni przy całkowitym poślizgu opony testowej. </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Pomiar wykonuje się przy temperaturze otoczenia od 5 do </w:t>
      </w:r>
      <w:smartTag w:uri="urn:schemas-microsoft-com:office:smarttags" w:element="metricconverter">
        <w:smartTagPr>
          <w:attr w:name="ProductID" w:val="30ﾰC"/>
        </w:smartTagPr>
        <w:r w:rsidRPr="003C10C4">
          <w:rPr>
            <w:rFonts w:ascii="Times New Roman" w:eastAsia="Times New Roman" w:hAnsi="Times New Roman" w:cs="Times New Roman"/>
            <w:sz w:val="18"/>
            <w:szCs w:val="18"/>
            <w:lang w:eastAsia="pl-PL"/>
          </w:rPr>
          <w:t>30°C</w:t>
        </w:r>
      </w:smartTag>
      <w:r w:rsidRPr="003C10C4">
        <w:rPr>
          <w:rFonts w:ascii="Times New Roman" w:eastAsia="Times New Roman" w:hAnsi="Times New Roman" w:cs="Times New Roman"/>
          <w:sz w:val="18"/>
          <w:szCs w:val="18"/>
          <w:lang w:eastAsia="pl-PL"/>
        </w:rPr>
        <w:t xml:space="preserve">, nie rzadziej niż co </w:t>
      </w:r>
      <w:smartTag w:uri="urn:schemas-microsoft-com:office:smarttags" w:element="metricconverter">
        <w:smartTagPr>
          <w:attr w:name="ProductID" w:val="50 m"/>
        </w:smartTagPr>
        <w:r w:rsidRPr="003C10C4">
          <w:rPr>
            <w:rFonts w:ascii="Times New Roman" w:eastAsia="Times New Roman" w:hAnsi="Times New Roman" w:cs="Times New Roman"/>
            <w:sz w:val="18"/>
            <w:szCs w:val="18"/>
            <w:lang w:eastAsia="pl-PL"/>
          </w:rPr>
          <w:t>50 m</w:t>
        </w:r>
      </w:smartTag>
      <w:r w:rsidRPr="003C10C4">
        <w:rPr>
          <w:rFonts w:ascii="Times New Roman" w:eastAsia="Times New Roman" w:hAnsi="Times New Roman" w:cs="Times New Roman"/>
          <w:sz w:val="18"/>
          <w:szCs w:val="18"/>
          <w:lang w:eastAsia="pl-PL"/>
        </w:rPr>
        <w:t xml:space="preserve"> na nawierzchni zwilżanej wodą w ilości 0,5 l/m</w:t>
      </w:r>
      <w:r w:rsidRPr="003C10C4">
        <w:rPr>
          <w:rFonts w:ascii="Times New Roman" w:eastAsia="Times New Roman" w:hAnsi="Times New Roman" w:cs="Times New Roman"/>
          <w:sz w:val="18"/>
          <w:szCs w:val="18"/>
          <w:vertAlign w:val="superscript"/>
          <w:lang w:eastAsia="pl-PL"/>
        </w:rPr>
        <w:t>2</w:t>
      </w:r>
      <w:r w:rsidRPr="003C10C4">
        <w:rPr>
          <w:rFonts w:ascii="Times New Roman" w:eastAsia="Times New Roman" w:hAnsi="Times New Roman" w:cs="Times New Roman"/>
          <w:sz w:val="18"/>
          <w:szCs w:val="18"/>
          <w:lang w:eastAsia="pl-PL"/>
        </w:rPr>
        <w:t>, a wynik pomiaru powinien być przeliczany na wartość przy 100% poślizgu opony testowej rowkowanej (ribbed type) o rozmiarze 165 R15 lub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p>
    <w:p w:rsidR="003C10C4" w:rsidRPr="003C10C4" w:rsidRDefault="003C10C4" w:rsidP="003C10C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6.5.4.11 Jasność nawierzchni</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 jasną uważa się taką nawierzchnię, dla której oznaczona wartość współczynnika luminancji na etapie: przeprowadzania procedury badania typu (wartość towarzysząca badaniu typu) i zatwierdzania badania typu przez Zamawiającego, wynosi co najmniej 70 mcd/(m</w:t>
      </w:r>
      <w:r w:rsidRPr="003C10C4">
        <w:rPr>
          <w:rFonts w:ascii="Times New Roman" w:eastAsia="Times New Roman" w:hAnsi="Times New Roman" w:cs="Times New Roman"/>
          <w:sz w:val="18"/>
          <w:szCs w:val="18"/>
          <w:vertAlign w:val="superscript"/>
          <w:lang w:eastAsia="pl-PL"/>
        </w:rPr>
        <w:t>2</w:t>
      </w:r>
      <w:r w:rsidRPr="003C10C4">
        <w:rPr>
          <w:rFonts w:ascii="Times New Roman" w:eastAsia="Times New Roman" w:hAnsi="Times New Roman" w:cs="Times New Roman"/>
          <w:sz w:val="18"/>
          <w:szCs w:val="18"/>
          <w:lang w:eastAsia="pl-PL"/>
        </w:rPr>
        <w:t>∙lux) – dotyczy zastosowań na powierzchniach określonych w niniejszym punkcie.</w:t>
      </w:r>
    </w:p>
    <w:p w:rsidR="003C10C4" w:rsidRPr="003C10C4" w:rsidRDefault="003C10C4" w:rsidP="003C10C4">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Pomiar współczynnika luminancji należy wykonać wg załącznika 4 z WT-2 2014 -część I.</w:t>
      </w:r>
    </w:p>
    <w:p w:rsidR="003C10C4" w:rsidRPr="003C10C4" w:rsidRDefault="003C10C4" w:rsidP="003C10C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6.5.5. </w:t>
      </w:r>
      <w:r w:rsidRPr="003C10C4">
        <w:rPr>
          <w:rFonts w:ascii="Times New Roman" w:eastAsia="Times New Roman" w:hAnsi="Times New Roman" w:cs="Times New Roman"/>
          <w:sz w:val="18"/>
          <w:szCs w:val="18"/>
          <w:lang w:eastAsia="pl-PL"/>
        </w:rPr>
        <w:t>Badania kontrolne dodatkowe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W wypadku uznania, że jeden z wyników badań kontrolnych nie jest reprezentatywny dla ocenianego odcinka budowy, Wykonawca ma prawo żądać przeprowadzenia badań kontrolnych dodatkowych.</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Do odbioru uwzględniane są wyniki badań kontrolnych i badań kontrolnych dodatkowych do wyznaczonych odcinków częściowych.</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Koszty badań kontrolnych dodatkowych zażądanych przez Wykonawcę ponosi Wykonawca.</w:t>
      </w:r>
    </w:p>
    <w:p w:rsidR="003C10C4" w:rsidRPr="003C10C4" w:rsidRDefault="003C10C4" w:rsidP="003C10C4">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b/>
          <w:sz w:val="18"/>
          <w:szCs w:val="18"/>
          <w:lang w:eastAsia="pl-PL"/>
        </w:rPr>
        <w:t xml:space="preserve">6.5.6. </w:t>
      </w:r>
      <w:r w:rsidRPr="003C10C4">
        <w:rPr>
          <w:rFonts w:ascii="Times New Roman" w:eastAsia="Times New Roman" w:hAnsi="Times New Roman" w:cs="Times New Roman"/>
          <w:sz w:val="18"/>
          <w:szCs w:val="18"/>
          <w:lang w:eastAsia="pl-PL"/>
        </w:rPr>
        <w:t>Badania arbitrażowe</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Badania arbitrażowe są powtórzeniem badań kontrolnych, co do których istnieją uzasadnione wątpliwości ze strony Inżyniera lub Wykonawcy (np. na podstawie własnych badań).</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Badania arbitrażowe wykonuje na wniosek strony kontraktu niezależne laboratorium, które nie wykonywało badań kontrolnych.</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Koszty badań arbitrażowych wraz ze wszystkimi kosztami ubocznymi ponosi strona, na której niekorzyść przemawia wynik badania.</w:t>
      </w:r>
    </w:p>
    <w:p w:rsidR="003C10C4" w:rsidRPr="003C10C4" w:rsidRDefault="003C10C4" w:rsidP="003C10C4">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96" w:name="_Toc462133772"/>
      <w:r w:rsidRPr="003C10C4">
        <w:rPr>
          <w:rFonts w:ascii="Times New Roman" w:eastAsia="Times New Roman" w:hAnsi="Times New Roman" w:cs="Times New Roman"/>
          <w:b/>
          <w:caps/>
          <w:kern w:val="28"/>
          <w:sz w:val="18"/>
          <w:szCs w:val="18"/>
          <w:lang w:eastAsia="pl-PL"/>
        </w:rPr>
        <w:t>7. Obmiar robót</w:t>
      </w:r>
      <w:bookmarkEnd w:id="1396"/>
    </w:p>
    <w:p w:rsidR="003C10C4" w:rsidRPr="003C10C4" w:rsidRDefault="003C10C4" w:rsidP="003C10C4">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7.1. Ogólne zasady obmiaru robót</w:t>
      </w:r>
    </w:p>
    <w:p w:rsidR="003C10C4" w:rsidRPr="003C10C4" w:rsidRDefault="003C10C4" w:rsidP="003C10C4">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Ogólne zasady obmiaru robót podano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 [1] pkt 7.</w:t>
      </w:r>
    </w:p>
    <w:p w:rsidR="003C10C4" w:rsidRPr="003C10C4" w:rsidRDefault="003C10C4" w:rsidP="003C10C4">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7.2. Jednostka obmiarowa</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Jednostką obmiarową jest m</w:t>
      </w:r>
      <w:r w:rsidRPr="003C10C4">
        <w:rPr>
          <w:rFonts w:ascii="Times New Roman" w:eastAsia="Times New Roman" w:hAnsi="Times New Roman" w:cs="Times New Roman"/>
          <w:sz w:val="18"/>
          <w:szCs w:val="18"/>
          <w:vertAlign w:val="superscript"/>
          <w:lang w:eastAsia="pl-PL"/>
        </w:rPr>
        <w:t>2</w:t>
      </w:r>
      <w:r w:rsidRPr="003C10C4">
        <w:rPr>
          <w:rFonts w:ascii="Times New Roman" w:eastAsia="Times New Roman" w:hAnsi="Times New Roman" w:cs="Times New Roman"/>
          <w:sz w:val="18"/>
          <w:szCs w:val="18"/>
          <w:lang w:eastAsia="pl-PL"/>
        </w:rPr>
        <w:t xml:space="preserve"> (metr kwadratowy) wykonanej warstwy ścieralnej z betonu asfaltowego (AC).</w:t>
      </w:r>
    </w:p>
    <w:p w:rsidR="003C10C4" w:rsidRPr="003C10C4" w:rsidRDefault="003C10C4" w:rsidP="003C10C4">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97" w:name="_Toc462133773"/>
      <w:r w:rsidRPr="003C10C4">
        <w:rPr>
          <w:rFonts w:ascii="Times New Roman" w:eastAsia="Times New Roman" w:hAnsi="Times New Roman" w:cs="Times New Roman"/>
          <w:b/>
          <w:caps/>
          <w:kern w:val="28"/>
          <w:sz w:val="18"/>
          <w:szCs w:val="18"/>
          <w:lang w:eastAsia="pl-PL"/>
        </w:rPr>
        <w:t>8. Odbiór robót</w:t>
      </w:r>
      <w:bookmarkEnd w:id="1397"/>
    </w:p>
    <w:p w:rsidR="003C10C4" w:rsidRPr="003C10C4" w:rsidRDefault="003C10C4" w:rsidP="003C10C4">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Ogólne zasady odbioru robót podano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 [1] pkt 8.</w:t>
      </w:r>
    </w:p>
    <w:p w:rsidR="003C10C4" w:rsidRPr="003C10C4" w:rsidRDefault="003C10C4" w:rsidP="003C10C4">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Roboty uznaje się za wykonane zgodnie z dokumentacją projektową, ST                  i wymaganiami Inżyniera, jeżeli wszystkie pomiary i badania z zachowaniem tolerancji według pktu 6 dały wyniki pozytywne.</w:t>
      </w:r>
    </w:p>
    <w:p w:rsidR="003C10C4" w:rsidRPr="003C10C4" w:rsidRDefault="003C10C4" w:rsidP="003C10C4">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98" w:name="_Toc462133774"/>
      <w:r w:rsidRPr="003C10C4">
        <w:rPr>
          <w:rFonts w:ascii="Times New Roman" w:eastAsia="Times New Roman" w:hAnsi="Times New Roman" w:cs="Times New Roman"/>
          <w:b/>
          <w:caps/>
          <w:kern w:val="28"/>
          <w:sz w:val="18"/>
          <w:szCs w:val="18"/>
          <w:lang w:eastAsia="pl-PL"/>
        </w:rPr>
        <w:t>9. Podstawa płatności</w:t>
      </w:r>
      <w:bookmarkEnd w:id="1398"/>
    </w:p>
    <w:p w:rsidR="003C10C4" w:rsidRPr="003C10C4" w:rsidRDefault="003C10C4" w:rsidP="003C10C4">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9.1. Ogólne ustalenia dotyczące podstawy płatności</w:t>
      </w:r>
    </w:p>
    <w:p w:rsidR="003C10C4" w:rsidRPr="003C10C4" w:rsidRDefault="003C10C4" w:rsidP="003C10C4">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Ogólne ustalenia dotyczące podstawy płatności podano w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D-M-00.00.00 „Wymagania ogólne” [1] pkt 9.</w:t>
      </w:r>
    </w:p>
    <w:p w:rsidR="003C10C4" w:rsidRPr="003C10C4" w:rsidRDefault="003C10C4" w:rsidP="003C10C4">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9.2. Cena jednostki obmiarowej</w:t>
      </w:r>
    </w:p>
    <w:p w:rsidR="003C10C4" w:rsidRPr="003C10C4" w:rsidRDefault="003C10C4" w:rsidP="003C10C4">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Cena wykonania </w:t>
      </w:r>
      <w:smartTag w:uri="urn:schemas-microsoft-com:office:smarttags" w:element="metricconverter">
        <w:smartTagPr>
          <w:attr w:name="ProductID" w:val="1 m2"/>
        </w:smartTagPr>
        <w:r w:rsidRPr="003C10C4">
          <w:rPr>
            <w:rFonts w:ascii="Times New Roman" w:eastAsia="Times New Roman" w:hAnsi="Times New Roman" w:cs="Times New Roman"/>
            <w:sz w:val="18"/>
            <w:szCs w:val="18"/>
            <w:lang w:eastAsia="pl-PL"/>
          </w:rPr>
          <w:t>1 m</w:t>
        </w:r>
        <w:r w:rsidRPr="003C10C4">
          <w:rPr>
            <w:rFonts w:ascii="Times New Roman" w:eastAsia="Times New Roman" w:hAnsi="Times New Roman" w:cs="Times New Roman"/>
            <w:sz w:val="18"/>
            <w:szCs w:val="18"/>
            <w:vertAlign w:val="superscript"/>
            <w:lang w:eastAsia="pl-PL"/>
          </w:rPr>
          <w:t>2</w:t>
        </w:r>
      </w:smartTag>
      <w:r w:rsidRPr="003C10C4">
        <w:rPr>
          <w:rFonts w:ascii="Times New Roman" w:eastAsia="Times New Roman" w:hAnsi="Times New Roman" w:cs="Times New Roman"/>
          <w:sz w:val="18"/>
          <w:szCs w:val="18"/>
          <w:lang w:eastAsia="pl-PL"/>
        </w:rPr>
        <w:t xml:space="preserve"> warstwy ścieralnej z betonu asfaltowego (AC) obejmuje:</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prace pomiarowe i roboty przygotowawcze, </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oznakowanie robót,</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oczyszczenie i skropienie podłoża,</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dostarczenie materiałów i sprzętu,</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opracowanie recepty laboratoryjnej,</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wykonanie próby technologicznej i odcinka próbnego,</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wyprodukowanie mieszanki betonu asfaltowego i jej transport na miejsce wbudowania,</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posmarowanie lepiszczem lub pokrycie taśmą asfaltową krawędzi urządzeń obcych i krawężników,</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rozłożenie i zagęszczenie mieszanki betonu asfaltowego,</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obcięcie krawędzi i posmarowanie lepiszczem,</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przeprowadzenie pomiarów i badań  wymaganych w specyfikacji technicznej,</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odwiezienie sprzętu.</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9.3. Sposób rozliczenia robót tymczasowych i prac towarzyszących</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b/>
        <w:t xml:space="preserve">Cena wykonania robót określonych niniejszą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 xml:space="preserve"> obejmuje:</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roboty tymczasowe, które są potrzebne do wykonania robót podstawowych, ale nie są przekazywane Zamawiającemu i są usuwane po wykonaniu robót podstawowych,</w:t>
      </w:r>
    </w:p>
    <w:p w:rsidR="003C10C4" w:rsidRPr="003C10C4" w:rsidRDefault="003C10C4" w:rsidP="003C10C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prace towarzyszące, które są niezbędne do wykonania robót podstawowych, niezaliczane do robót tymczasowych, jak geodezyjne wytyczenie robót itd.</w:t>
      </w:r>
    </w:p>
    <w:p w:rsidR="003C10C4" w:rsidRPr="003C10C4" w:rsidRDefault="003C10C4" w:rsidP="003C10C4">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399" w:name="_Toc462133775"/>
      <w:r w:rsidRPr="003C10C4">
        <w:rPr>
          <w:rFonts w:ascii="Times New Roman" w:eastAsia="Times New Roman" w:hAnsi="Times New Roman" w:cs="Times New Roman"/>
          <w:b/>
          <w:caps/>
          <w:kern w:val="28"/>
          <w:sz w:val="18"/>
          <w:szCs w:val="18"/>
          <w:lang w:eastAsia="pl-PL"/>
        </w:rPr>
        <w:t>10. Przepisy związane</w:t>
      </w:r>
      <w:bookmarkEnd w:id="1399"/>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10.1. Ogólne specyfikacje techniczne (</w:t>
      </w:r>
      <w:r>
        <w:rPr>
          <w:rFonts w:ascii="Times New Roman" w:eastAsia="Times New Roman" w:hAnsi="Times New Roman" w:cs="Times New Roman"/>
          <w:b/>
          <w:sz w:val="18"/>
          <w:szCs w:val="18"/>
          <w:lang w:eastAsia="pl-PL"/>
        </w:rPr>
        <w:t>SST</w:t>
      </w:r>
      <w:r w:rsidRPr="003C10C4">
        <w:rPr>
          <w:rFonts w:ascii="Times New Roman" w:eastAsia="Times New Roman" w:hAnsi="Times New Roman" w:cs="Times New Roman"/>
          <w:b/>
          <w:sz w:val="18"/>
          <w:szCs w:val="18"/>
          <w:lang w:eastAsia="pl-PL"/>
        </w:rPr>
        <w:t>)</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3C10C4" w:rsidRPr="003C10C4" w:rsidTr="003C10C4">
        <w:tc>
          <w:tcPr>
            <w:tcW w:w="67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w:t>
            </w:r>
          </w:p>
        </w:tc>
        <w:tc>
          <w:tcPr>
            <w:tcW w:w="1701"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 D-M-00.00.00</w:t>
            </w:r>
          </w:p>
        </w:tc>
        <w:tc>
          <w:tcPr>
            <w:tcW w:w="6492"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Wymagania ogólne</w:t>
            </w:r>
          </w:p>
        </w:tc>
      </w:tr>
      <w:tr w:rsidR="003C10C4" w:rsidRPr="003C10C4" w:rsidTr="003C10C4">
        <w:tc>
          <w:tcPr>
            <w:tcW w:w="670"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w:t>
            </w:r>
          </w:p>
        </w:tc>
        <w:tc>
          <w:tcPr>
            <w:tcW w:w="1701"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D-04.03.01a</w:t>
            </w:r>
          </w:p>
        </w:tc>
        <w:tc>
          <w:tcPr>
            <w:tcW w:w="6492"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Połączenie międzywarstwowe nawierzchni drogowej emulsją asfaltową</w:t>
            </w:r>
          </w:p>
        </w:tc>
      </w:tr>
    </w:tbl>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10.2. Normy</w:t>
      </w:r>
    </w:p>
    <w:p w:rsidR="003C10C4" w:rsidRPr="003C10C4" w:rsidRDefault="003C10C4" w:rsidP="003C10C4">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(Zestawienie zawiera dodatkowo normy PN-EN związane z badaniami materiałów występujących w niniejszej </w:t>
      </w:r>
      <w:r>
        <w:rPr>
          <w:rFonts w:ascii="Times New Roman" w:eastAsia="Times New Roman" w:hAnsi="Times New Roman" w:cs="Times New Roman"/>
          <w:sz w:val="18"/>
          <w:szCs w:val="18"/>
          <w:lang w:eastAsia="pl-PL"/>
        </w:rPr>
        <w:t>SST</w:t>
      </w:r>
      <w:r w:rsidRPr="003C10C4">
        <w:rPr>
          <w:rFonts w:ascii="Times New Roman" w:eastAsia="Times New Roman" w:hAnsi="Times New Roman" w:cs="Times New Roman"/>
          <w:sz w:val="18"/>
          <w:szCs w:val="18"/>
          <w:lang w:eastAsia="pl-PL"/>
        </w:rPr>
        <w:t>)</w:t>
      </w:r>
    </w:p>
    <w:tbl>
      <w:tblPr>
        <w:tblW w:w="8897" w:type="dxa"/>
        <w:tblLayout w:type="fixed"/>
        <w:tblLook w:val="01E0" w:firstRow="1" w:lastRow="1" w:firstColumn="1" w:lastColumn="1" w:noHBand="0" w:noVBand="0"/>
      </w:tblPr>
      <w:tblGrid>
        <w:gridCol w:w="708"/>
        <w:gridCol w:w="2280"/>
        <w:gridCol w:w="5909"/>
      </w:tblGrid>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196-2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Metody badania cementu – Część 2: Analiza chemiczna cementu</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459-2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Wapno budowlane – Część 2: Metody badań</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932-3</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podstawowych właściwości kruszyw – Procedura i terminologia uproszczonego opisu petrograficznego</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933-1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geometrycznych właściwości kruszyw – Część 1: Oznaczanie składu ziarnowego – Metoda przesiewania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933-3</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geometrycznych właściwości kruszyw – Część 3: Oznaczanie kształtu ziarn za pomocą wskaźnika płaskości</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8.</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933-4</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geometrycznych właściwości kruszyw – Część 4: Oznaczanie kształtu ziarn – Wskaźnik kształtu</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9.</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933-5</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geometrycznych właściwości kruszyw – Oznaczanie procentowej zawartości ziarn o powierzchniach powstałych w wyniku przekruszenia lub łamania kruszyw grubych</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10.</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933-6</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geometrycznych właściwości kruszyw – Część 6: Ocena właściwości powierzchni – Wskaźnik przepływu kruszyw</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11.</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933-9</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geometrycznych właściwości kruszyw – Część 9: Ocena zawartości drobnych cząstek – Badania błękitem metylenowym</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12.</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933-10</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geometrycznych właściwości kruszyw – Część 10: Ocena zawartości drobnych cząstek – Uziarnienie wypełniaczy (przesiewanie w strumieniu powietrza)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13.</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1097-2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mechanicznych i fizycznych właściwości kruszyw – Część 2: Metody oznaczania odporności na rozdrabnianie</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14.</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1097-4</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mechanicznych i fizycznych właściwości kruszyw – Część 4: Oznaczanie pustych przestrzeni suchego, zagęszczonego wypełniacza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15.</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1097-5</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mechanicznych i fizycznych właściwości kruszyw – Część 5: Oznaczanie zawartości wody przez suszenie w suszarce z wentylacją</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16.</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1097-6</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mechanicznych i fizycznych właściwości kruszyw – Część 6: Oznaczanie gęstości ziarn i nasiąkliwości</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17.</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1097-7</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mechanicznych i fizycznych właściwości kruszyw – Część 7: Oznaczanie gęstości wypełniacza – Metoda piknometryczna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18.</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1097-8</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mechanicznych i fizycznych właściwości kruszyw – Część 8: Oznaczanie polerowalności kamienia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19.</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1367-3</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właściwości cieplnych i odporności kruszyw na działanie czynników atmosferycznych – Część 3: Badanie bazaltowej zgorzeli słonecznej metodą gotowania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20.</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1367-6</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właściwości cieplnych i odporności kruszyw na działanie czynników atmosferycznych - Część 6: Mrozoodporność w obecności soli</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21.</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1426</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produkty asfaltowe – Oznaczanie penetracji igłą</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22.</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1427</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produkty asfaltowe – Oznaczanie temperatury mięknienia – Metoda Pierścień i Kula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23.</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1744-1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chemicznych właściwości kruszyw – Analiza chemiczna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24.</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12591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produkty asfaltowe – Wymagania dla asfaltów drogowych</w:t>
            </w: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8897" w:type="dxa"/>
        <w:tblLayout w:type="fixed"/>
        <w:tblLook w:val="01E0" w:firstRow="1" w:lastRow="1" w:firstColumn="1" w:lastColumn="1" w:noHBand="0" w:noVBand="0"/>
      </w:tblPr>
      <w:tblGrid>
        <w:gridCol w:w="708"/>
        <w:gridCol w:w="2280"/>
        <w:gridCol w:w="5909"/>
      </w:tblGrid>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25.</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12592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produkty asfaltowe – Oznaczanie rozpuszczalności</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26.</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12593</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produkty asfaltowe – Oznaczanie temperatury łamliwości Fraassa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27.</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12595</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Oznaczanie lepkości kinematycznej</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28.</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12596</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Oznaczanie lepkości dynamicznej metodą próżniowej kapilary</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29.</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12606-1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Oznaczanie zawartości parafiny – Część 1: Metoda destylacji</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30.</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12607-1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Oznaczanie odporności na starzenie pod wpływem ciepła i powietrza – Część 1: Metoda RTFOT</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31.</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1: Zawartość lepiszcza rozpuszczalnego</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32.</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2: Oznaczanie składu ziarnowego</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33.</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12697-5</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5: Oznaczanie gęstości</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34.</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12697-6</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6: Oznaczanie gęstości objętościowej próbek mieszanki mineralno-asfaltowej</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35.</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12697-8</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8: Oznaczanie zawartości wolnej przestrzeni</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36.</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12697-11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badania mieszanek mineralno-asfaltowych na gorąco – Część 11: Oznaczanie powinowactwa pomiędzy kruszywem i asfaltem</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37.</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12697-12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badania mieszanek mineralno-asfaltowych na gorąco – Część 12: Określanie wrażliwości próbek asfaltowych na wodę</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38.</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12697-13</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13: Pomiar temperatury</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39.</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22: Koleinowanie</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40.</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22: Koleinowanie</w:t>
            </w: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8897" w:type="dxa"/>
        <w:tblLayout w:type="fixed"/>
        <w:tblLook w:val="01E0" w:firstRow="1" w:lastRow="1" w:firstColumn="1" w:lastColumn="1" w:noHBand="0" w:noVBand="0"/>
      </w:tblPr>
      <w:tblGrid>
        <w:gridCol w:w="708"/>
        <w:gridCol w:w="2280"/>
        <w:gridCol w:w="5909"/>
      </w:tblGrid>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41.</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12697-24</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24: Odporność na zmęczenie</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42.</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12697-26</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26: Sztywność</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43.</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12697-27</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27: Pobieranie próbek</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44.</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12697-36</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36: Oznaczanie grubości nawierzchni asfaltowych</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45.</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12697-39</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39: Oznaczanie zawartości lepiszcza metodą spalania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46.</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12697-41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41: Odporność na płyny zapobiegające oblodzeniu</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47.</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12697-43</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Metody badań mieszanek mineralno-asfaltowych na gorąco - Część 43: Odporność na paliwo</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48.</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12846-1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Oznaczanie czasu wypływu lepkościomierzem wypływowym - Część 1: Emulsje asfaltowe</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49.</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13043</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Kruszywa do mieszanek bitumicznych i powierzchniowych utrwaleń stosowanych na drogach, lotniskach i innych powierzchniach przeznaczonych do ruchu</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50.</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13108-1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Wymagania – Część 1: Beton asfaltowy</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51.</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13108-4</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Wymagania - Część 4: Mieszanka HRA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52.</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13108-20</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Wymagania – Część 20: Badanie typu</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53.</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13108-21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Mieszanki mineralno-asfaltowe - Wymagania - Część 21: Zakładowa kontrola produkcji</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54.</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13179-1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kruszyw wypełniających stosowanych do mieszanek bitumicznych – Część 1: Badanie metodą pierścienia delta i kuli</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55.</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13179-2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Badania kruszyw wypełniających stosowanych do mieszanek bitumicznych – Część 2: Liczba bitumiczna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56.</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13398</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Oznaczanie nawrotu sprężystego asfaltów modyfikowanych</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57.</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13399</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Asfalty i lepiszcza asfaltowe – Oznaczanie stabilności podczas magazynowania asfaltów modyfikowanych </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58.</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13587</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Oznaczanie właściwości mechanicznych lepiszczy asfaltowych metodą rozciągania</w:t>
            </w: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8897" w:type="dxa"/>
        <w:tblLayout w:type="fixed"/>
        <w:tblLook w:val="01E0" w:firstRow="1" w:lastRow="1" w:firstColumn="1" w:lastColumn="1" w:noHBand="0" w:noVBand="0"/>
      </w:tblPr>
      <w:tblGrid>
        <w:gridCol w:w="708"/>
        <w:gridCol w:w="2280"/>
        <w:gridCol w:w="5909"/>
      </w:tblGrid>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59.</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13588</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Oznaczanie kohezji lepiszczy asfaltowych metodą testu wahadłowego</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60.</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13589</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Oznaczanie siły rozciągania asfaltów modyfikowanych – Metoda z duktylometrem</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61.</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13703</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Oznaczanie energii odkształcenia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62.</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13808</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Zasady specyfikacji kationowych emulsji asfaltowych</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62a.</w:t>
            </w:r>
          </w:p>
        </w:tc>
        <w:tc>
          <w:tcPr>
            <w:tcW w:w="2280" w:type="dxa"/>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13808:2013-10/Ap1:2014-07</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Zasady specyfikacji kationowych emulsji asfaltowych. Załącznik krajowy NA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63.</w:t>
            </w:r>
          </w:p>
        </w:tc>
        <w:tc>
          <w:tcPr>
            <w:tcW w:w="2280" w:type="dxa"/>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13924-2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Asfalty i lepiszcza asfaltowe - Zasady klasyfikacji asfaltów drogowych specjalnych - Część 2: Asfalty drogowe wielorodzajowe </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63a</w:t>
            </w:r>
          </w:p>
        </w:tc>
        <w:tc>
          <w:tcPr>
            <w:tcW w:w="2280" w:type="dxa"/>
          </w:tcPr>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pl-PL"/>
              </w:rPr>
            </w:pPr>
            <w:r w:rsidRPr="003C10C4">
              <w:rPr>
                <w:rFonts w:ascii="Times New Roman" w:eastAsia="Times New Roman" w:hAnsi="Times New Roman" w:cs="Times New Roman"/>
                <w:sz w:val="18"/>
                <w:szCs w:val="18"/>
                <w:lang w:val="en-US" w:eastAsia="pl-PL"/>
              </w:rPr>
              <w:t>PN-EN 13924-2:</w:t>
            </w:r>
          </w:p>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pl-PL"/>
              </w:rPr>
            </w:pPr>
            <w:r w:rsidRPr="003C10C4">
              <w:rPr>
                <w:rFonts w:ascii="Times New Roman" w:eastAsia="Times New Roman" w:hAnsi="Times New Roman" w:cs="Times New Roman"/>
                <w:sz w:val="18"/>
                <w:szCs w:val="18"/>
                <w:lang w:val="en-US" w:eastAsia="pl-PL"/>
              </w:rPr>
              <w:t>2014-04/Ap1:</w:t>
            </w:r>
          </w:p>
          <w:p w:rsidR="003C10C4" w:rsidRPr="003C10C4" w:rsidRDefault="003C10C4" w:rsidP="003C10C4">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val="en-US" w:eastAsia="pl-PL"/>
              </w:rPr>
              <w:t>2014-07 i PN-EN 13924-2:2014-04/Ap2:2015-09E</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Zasady klasyfikacji asfaltów drogowych specjalnych - Część 2: Asfalty drogowe wielorodzajowe. Załącznik krajowy NA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64.</w:t>
            </w:r>
          </w:p>
        </w:tc>
        <w:tc>
          <w:tcPr>
            <w:tcW w:w="2280" w:type="dxa"/>
          </w:tcPr>
          <w:p w:rsidR="003C10C4" w:rsidRPr="003C10C4" w:rsidRDefault="003C10C4" w:rsidP="003C10C4">
            <w:pPr>
              <w:tabs>
                <w:tab w:val="right" w:pos="206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14023</w:t>
            </w:r>
            <w:r w:rsidRPr="003C10C4">
              <w:rPr>
                <w:rFonts w:ascii="Times New Roman" w:eastAsia="Times New Roman" w:hAnsi="Times New Roman" w:cs="Times New Roman"/>
                <w:sz w:val="18"/>
                <w:szCs w:val="18"/>
                <w:lang w:eastAsia="pl-PL"/>
              </w:rPr>
              <w:tab/>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Zasady specyfikacji asfaltów modyfikowanych polimerami</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64a.</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14023:2011/Ap1:</w:t>
            </w: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2014-04</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Zasady klasyfikacji asfaltów modyfikowanych polimerami. Załącznik krajowy NA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65.</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14188-1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Wypełniacze szczelin i zalewy drogowe – Część 1: Wymagania wobec zalew drogowych na gorąco</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66.</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14188-2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Wypełniacze szczelin i zalewy drogowe – Część 2: Wymagania wobec zalew drogowych na zimno</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67.</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22592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Przetwory naftowe – Oznaczanie temperatury zapłonu i palenia – Pomiar metodą otwartego tygla Clevelanda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68.</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ISO 2592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Oznaczanie temperatury zapłonu i palenia – Metoda otwartego tygla Clevelanda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69.</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Zalewy szczelin na gorąco -- Część 2: Metoda badania dla określenia penetracji stożka w temperaturze 25 C</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70.</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13880-3</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Zalewy szczelin na gorąco -- Część 3: Metoda badania określająca penetrację i odprężenie sprężyste (odbojność)</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71.</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13880-5</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Zalewy szczelin na gorąco -- Część 5: Metody badań do oznaczania odporności na spływanie</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72.</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13880-6</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Zalewy szczelin na gorąco -- Część 6: Metoda przygotowania próbek do badania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73.</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13880-13</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Zalewy szczelin na gorąco -- Część 13: Metoda badania służąca do określenia wydłużenia nieciągłego (próba przyczepności)</w:t>
            </w:r>
          </w:p>
        </w:tc>
      </w:tr>
      <w:tr w:rsidR="003C10C4" w:rsidRPr="003C10C4" w:rsidTr="003C10C4">
        <w:trPr>
          <w:trHeight w:val="555"/>
        </w:trPr>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74.</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DIN 52123</w:t>
            </w:r>
          </w:p>
        </w:tc>
        <w:tc>
          <w:tcPr>
            <w:tcW w:w="5909" w:type="dxa"/>
          </w:tcPr>
          <w:p w:rsidR="003C10C4" w:rsidRPr="003C10C4" w:rsidRDefault="003C10C4" w:rsidP="003C10C4">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Prüfung von Bitumen- und Polymerbitumenbahnen (Badanie taśm bitumicznych i polimerowo-bitumicznych)</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75.</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1425</w:t>
            </w:r>
          </w:p>
        </w:tc>
        <w:tc>
          <w:tcPr>
            <w:tcW w:w="5909" w:type="dxa"/>
          </w:tcPr>
          <w:p w:rsidR="003C10C4" w:rsidRPr="003C10C4" w:rsidRDefault="003C10C4" w:rsidP="003C10C4">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Ocena organoleptyczna</w:t>
            </w:r>
          </w:p>
        </w:tc>
      </w:tr>
    </w:tbl>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8897" w:type="dxa"/>
        <w:tblLayout w:type="fixed"/>
        <w:tblLook w:val="01E0" w:firstRow="1" w:lastRow="1" w:firstColumn="1" w:lastColumn="1" w:noHBand="0" w:noVBand="0"/>
      </w:tblPr>
      <w:tblGrid>
        <w:gridCol w:w="708"/>
        <w:gridCol w:w="2280"/>
        <w:gridCol w:w="5909"/>
      </w:tblGrid>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76.</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1428</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sz w:val="18"/>
                <w:szCs w:val="18"/>
                <w:lang w:eastAsia="pl-PL"/>
              </w:rPr>
              <w:t>Asfalty i lepiszcza asfaltowe -- Oznaczanie zawartości wody w emulsjach asfaltowych -- Metoda destylacji azeotropowej</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77. </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13074-1</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Odzyskiwanie lepiszcza z emulsji asfaltowych lub asfaltów upłynnionych lub fluksowanych -- Część 1: Odzyskiwanie metodą odparowania</w:t>
            </w:r>
          </w:p>
        </w:tc>
      </w:tr>
      <w:tr w:rsidR="003C10C4" w:rsidRPr="003C10C4" w:rsidTr="003C10C4">
        <w:tc>
          <w:tcPr>
            <w:tcW w:w="708" w:type="dxa"/>
          </w:tcPr>
          <w:p w:rsidR="003C10C4" w:rsidRPr="003C10C4" w:rsidRDefault="003C10C4" w:rsidP="003C10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78.</w:t>
            </w:r>
          </w:p>
        </w:tc>
        <w:tc>
          <w:tcPr>
            <w:tcW w:w="2280"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PN-EN 13074-2</w:t>
            </w:r>
          </w:p>
        </w:tc>
        <w:tc>
          <w:tcPr>
            <w:tcW w:w="5909" w:type="dxa"/>
          </w:tcPr>
          <w:p w:rsidR="003C10C4"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Asfalty i lepiszcza asfaltowe -- Odzyskiwanie lepiszcza z emulsji asfaltowych lub asfaltów upłynnionych lub fluksowanych -- Część 2: Stabilizacja po odzyskaniu metodą odparowania</w:t>
            </w:r>
          </w:p>
        </w:tc>
      </w:tr>
    </w:tbl>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10.3. Wymagania techniczne i katalogi</w:t>
      </w:r>
    </w:p>
    <w:p w:rsidR="003C10C4" w:rsidRPr="003C10C4" w:rsidRDefault="003C10C4" w:rsidP="00D425E2">
      <w:pPr>
        <w:numPr>
          <w:ilvl w:val="0"/>
          <w:numId w:val="114"/>
        </w:numPr>
        <w:tabs>
          <w:tab w:val="left" w:pos="426"/>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rsidR="003C10C4" w:rsidRPr="003C10C4" w:rsidRDefault="003C10C4" w:rsidP="00D425E2">
      <w:pPr>
        <w:numPr>
          <w:ilvl w:val="0"/>
          <w:numId w:val="114"/>
        </w:numPr>
        <w:tabs>
          <w:tab w:val="left" w:pos="426"/>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3C10C4" w:rsidRPr="003C10C4" w:rsidRDefault="003C10C4" w:rsidP="00D425E2">
      <w:pPr>
        <w:numPr>
          <w:ilvl w:val="0"/>
          <w:numId w:val="114"/>
        </w:numPr>
        <w:tabs>
          <w:tab w:val="left" w:pos="426"/>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3C10C4" w:rsidRPr="003C10C4" w:rsidRDefault="003C10C4" w:rsidP="00D425E2">
      <w:pPr>
        <w:numPr>
          <w:ilvl w:val="0"/>
          <w:numId w:val="114"/>
        </w:numPr>
        <w:tabs>
          <w:tab w:val="left" w:pos="426"/>
          <w:tab w:val="left" w:pos="567"/>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Katalog typowych konstrukcji nawierzchni podatnych i półsztywnych. Załącznik do Zarządzenia nr 31 Generalnego Dyrektora Dróg Krajowych i Autostrad z dnia 16 czerwca 2014 r.</w:t>
      </w:r>
    </w:p>
    <w:p w:rsidR="003C10C4" w:rsidRPr="003C10C4"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3C10C4">
        <w:rPr>
          <w:rFonts w:ascii="Times New Roman" w:eastAsia="Times New Roman" w:hAnsi="Times New Roman" w:cs="Times New Roman"/>
          <w:b/>
          <w:sz w:val="18"/>
          <w:szCs w:val="18"/>
          <w:lang w:eastAsia="pl-PL"/>
        </w:rPr>
        <w:t>10.4. Inne dokumenty</w:t>
      </w:r>
    </w:p>
    <w:p w:rsidR="003C10C4" w:rsidRPr="003C10C4" w:rsidRDefault="003C10C4" w:rsidP="00D425E2">
      <w:pPr>
        <w:numPr>
          <w:ilvl w:val="0"/>
          <w:numId w:val="114"/>
        </w:numPr>
        <w:tabs>
          <w:tab w:val="left" w:pos="426"/>
          <w:tab w:val="left" w:pos="567"/>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Rozporządzenie Ministra Transportu i Gospodarki Morskiej z dnia 2 marca 1999 r. w sprawie warunków technicznych, jakim powinny odpowiadać drogi publiczne i ich usytuowanie (jednolity tekst Dz.U. z 2016, poz. 124)</w:t>
      </w:r>
    </w:p>
    <w:p w:rsidR="003C10C4" w:rsidRPr="003C10C4" w:rsidRDefault="003C10C4" w:rsidP="00D425E2">
      <w:pPr>
        <w:numPr>
          <w:ilvl w:val="0"/>
          <w:numId w:val="114"/>
        </w:numPr>
        <w:tabs>
          <w:tab w:val="left" w:pos="426"/>
          <w:tab w:val="left" w:pos="567"/>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18"/>
          <w:szCs w:val="18"/>
          <w:lang w:eastAsia="pl-PL"/>
        </w:rPr>
      </w:pPr>
      <w:r w:rsidRPr="003C10C4">
        <w:rPr>
          <w:rFonts w:ascii="Times New Roman" w:eastAsia="Times New Roman" w:hAnsi="Times New Roman" w:cs="Times New Roman"/>
          <w:sz w:val="18"/>
          <w:szCs w:val="18"/>
          <w:lang w:eastAsia="pl-PL"/>
        </w:rPr>
        <w:t>Ustawa z dnia 19 sierpnia 2011 r. o przewozie drogowym towarów niebezpiecznych (Dz.U. nr 227, poz. 1367 z późn. zm.)</w:t>
      </w:r>
    </w:p>
    <w:p w:rsidR="008D2D2F" w:rsidRDefault="008D2D2F" w:rsidP="008D2D2F">
      <w:pPr>
        <w:autoSpaceDE w:val="0"/>
        <w:autoSpaceDN w:val="0"/>
        <w:adjustRightInd w:val="0"/>
        <w:spacing w:after="0" w:line="240" w:lineRule="auto"/>
        <w:jc w:val="center"/>
        <w:rPr>
          <w:rFonts w:ascii="Times New Roman" w:eastAsia="Calibri" w:hAnsi="Times New Roman" w:cs="Times New Roman"/>
          <w:b/>
          <w:bCs/>
          <w:sz w:val="20"/>
          <w:szCs w:val="20"/>
          <w:lang w:eastAsia="pl-PL"/>
        </w:rPr>
      </w:pPr>
    </w:p>
    <w:p w:rsidR="008D2D2F" w:rsidRPr="008D2D2F" w:rsidRDefault="008D2D2F" w:rsidP="008D2D2F">
      <w:pPr>
        <w:autoSpaceDE w:val="0"/>
        <w:autoSpaceDN w:val="0"/>
        <w:adjustRightInd w:val="0"/>
        <w:spacing w:after="0" w:line="240" w:lineRule="auto"/>
        <w:jc w:val="center"/>
        <w:rPr>
          <w:rFonts w:ascii="Times New Roman" w:eastAsia="Calibri" w:hAnsi="Times New Roman" w:cs="Times New Roman"/>
          <w:b/>
          <w:bCs/>
          <w:sz w:val="20"/>
          <w:szCs w:val="20"/>
          <w:lang w:eastAsia="pl-PL"/>
        </w:rPr>
      </w:pPr>
      <w:r w:rsidRPr="008D2D2F">
        <w:rPr>
          <w:rFonts w:ascii="Times New Roman" w:eastAsia="Calibri" w:hAnsi="Times New Roman" w:cs="Times New Roman"/>
          <w:b/>
          <w:bCs/>
          <w:sz w:val="20"/>
          <w:szCs w:val="20"/>
          <w:lang w:eastAsia="pl-PL"/>
        </w:rPr>
        <w:t>D – 05.03.05b</w:t>
      </w:r>
    </w:p>
    <w:p w:rsidR="008D2D2F" w:rsidRPr="008D2D2F" w:rsidRDefault="008D2D2F" w:rsidP="008D2D2F">
      <w:pPr>
        <w:autoSpaceDE w:val="0"/>
        <w:autoSpaceDN w:val="0"/>
        <w:adjustRightInd w:val="0"/>
        <w:spacing w:after="0" w:line="240" w:lineRule="auto"/>
        <w:jc w:val="center"/>
        <w:rPr>
          <w:rFonts w:ascii="Times New Roman" w:eastAsia="Calibri" w:hAnsi="Times New Roman" w:cs="Times New Roman"/>
          <w:b/>
          <w:bCs/>
          <w:sz w:val="20"/>
          <w:szCs w:val="20"/>
          <w:lang w:eastAsia="pl-PL"/>
        </w:rPr>
      </w:pPr>
      <w:r w:rsidRPr="008D2D2F">
        <w:rPr>
          <w:rFonts w:ascii="Times New Roman" w:eastAsia="Calibri" w:hAnsi="Times New Roman" w:cs="Times New Roman"/>
          <w:b/>
          <w:bCs/>
          <w:sz w:val="20"/>
          <w:szCs w:val="20"/>
          <w:lang w:eastAsia="pl-PL"/>
        </w:rPr>
        <w:t>NAWIERZCHNIA  Z  BETONU ASFALTOWEGO.</w:t>
      </w:r>
    </w:p>
    <w:p w:rsidR="008D2D2F" w:rsidRPr="008D2D2F" w:rsidRDefault="008D2D2F" w:rsidP="008D2D2F">
      <w:pPr>
        <w:autoSpaceDE w:val="0"/>
        <w:autoSpaceDN w:val="0"/>
        <w:adjustRightInd w:val="0"/>
        <w:spacing w:after="0" w:line="240" w:lineRule="auto"/>
        <w:jc w:val="center"/>
        <w:rPr>
          <w:rFonts w:ascii="Times New Roman" w:eastAsia="Calibri" w:hAnsi="Times New Roman" w:cs="Times New Roman"/>
          <w:b/>
          <w:bCs/>
          <w:sz w:val="20"/>
          <w:szCs w:val="20"/>
          <w:lang w:eastAsia="pl-PL"/>
        </w:rPr>
      </w:pPr>
      <w:r w:rsidRPr="008D2D2F">
        <w:rPr>
          <w:rFonts w:ascii="Times New Roman" w:eastAsia="Calibri" w:hAnsi="Times New Roman" w:cs="Times New Roman"/>
          <w:b/>
          <w:bCs/>
          <w:sz w:val="20"/>
          <w:szCs w:val="20"/>
          <w:lang w:eastAsia="pl-PL"/>
        </w:rPr>
        <w:t>WARSTWA WIĄŻĄCA i WYRÓWNAWCZA</w:t>
      </w:r>
    </w:p>
    <w:p w:rsidR="003C10C4" w:rsidRDefault="008D2D2F" w:rsidP="008D2D2F">
      <w:pPr>
        <w:tabs>
          <w:tab w:val="center" w:pos="4818"/>
          <w:tab w:val="left" w:pos="6720"/>
        </w:tabs>
        <w:autoSpaceDE w:val="0"/>
        <w:autoSpaceDN w:val="0"/>
        <w:adjustRightInd w:val="0"/>
        <w:spacing w:after="0" w:line="240" w:lineRule="auto"/>
        <w:rPr>
          <w:rFonts w:ascii="Times New Roman" w:eastAsia="Calibri" w:hAnsi="Times New Roman" w:cs="Times New Roman"/>
          <w:b/>
          <w:bCs/>
          <w:sz w:val="20"/>
          <w:szCs w:val="20"/>
          <w:lang w:eastAsia="pl-PL"/>
        </w:rPr>
      </w:pPr>
      <w:r>
        <w:rPr>
          <w:rFonts w:ascii="Times New Roman" w:eastAsia="Calibri" w:hAnsi="Times New Roman" w:cs="Times New Roman"/>
          <w:b/>
          <w:bCs/>
          <w:sz w:val="20"/>
          <w:szCs w:val="20"/>
          <w:lang w:eastAsia="pl-PL"/>
        </w:rPr>
        <w:tab/>
      </w:r>
      <w:r w:rsidRPr="008D2D2F">
        <w:rPr>
          <w:rFonts w:ascii="Times New Roman" w:eastAsia="Calibri" w:hAnsi="Times New Roman" w:cs="Times New Roman"/>
          <w:b/>
          <w:bCs/>
          <w:sz w:val="20"/>
          <w:szCs w:val="20"/>
          <w:lang w:eastAsia="pl-PL"/>
        </w:rPr>
        <w:t>wg WT-1 i WT-2</w:t>
      </w:r>
      <w:r>
        <w:rPr>
          <w:rFonts w:ascii="Times New Roman" w:eastAsia="Calibri" w:hAnsi="Times New Roman" w:cs="Times New Roman"/>
          <w:b/>
          <w:bCs/>
          <w:sz w:val="20"/>
          <w:szCs w:val="20"/>
          <w:lang w:eastAsia="pl-PL"/>
        </w:rPr>
        <w:tab/>
      </w:r>
    </w:p>
    <w:p w:rsidR="008D2D2F" w:rsidRPr="008D2D2F" w:rsidRDefault="008D2D2F" w:rsidP="008D2D2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00" w:name="_Toc462133144"/>
      <w:r w:rsidRPr="008D2D2F">
        <w:rPr>
          <w:rFonts w:ascii="Times New Roman" w:eastAsia="Times New Roman" w:hAnsi="Times New Roman" w:cs="Times New Roman"/>
          <w:b/>
          <w:caps/>
          <w:kern w:val="28"/>
          <w:sz w:val="18"/>
          <w:szCs w:val="18"/>
          <w:lang w:eastAsia="pl-PL"/>
        </w:rPr>
        <w:t>1. Wstęp</w:t>
      </w:r>
      <w:bookmarkEnd w:id="1400"/>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 xml:space="preserve">1.1. Przedmiot </w:t>
      </w:r>
      <w:r>
        <w:rPr>
          <w:rFonts w:ascii="Times New Roman" w:eastAsia="Times New Roman" w:hAnsi="Times New Roman" w:cs="Times New Roman"/>
          <w:b/>
          <w:sz w:val="18"/>
          <w:szCs w:val="18"/>
          <w:lang w:eastAsia="pl-PL"/>
        </w:rPr>
        <w:t>SST</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Przedmiotem niniejszej </w:t>
      </w:r>
      <w:r w:rsidR="007A0649">
        <w:rPr>
          <w:rFonts w:ascii="Times New Roman" w:eastAsia="Times New Roman" w:hAnsi="Times New Roman" w:cs="Times New Roman"/>
          <w:sz w:val="18"/>
          <w:szCs w:val="18"/>
          <w:lang w:eastAsia="pl-PL"/>
        </w:rPr>
        <w:t>szczegółowej</w:t>
      </w:r>
      <w:r w:rsidRPr="008D2D2F">
        <w:rPr>
          <w:rFonts w:ascii="Times New Roman" w:eastAsia="Times New Roman" w:hAnsi="Times New Roman" w:cs="Times New Roman"/>
          <w:sz w:val="18"/>
          <w:szCs w:val="18"/>
          <w:lang w:eastAsia="pl-PL"/>
        </w:rPr>
        <w:t xml:space="preserve"> specyfikacji technicznej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są wymagania dotyczące wykonania i odbioru robót związanych z wykonaniem warstwy wiążącej i wyrównawczej z betonu asfaltowego.</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 xml:space="preserve">1.2. Zakres stosowania </w:t>
      </w:r>
      <w:r>
        <w:rPr>
          <w:rFonts w:ascii="Times New Roman" w:eastAsia="Times New Roman" w:hAnsi="Times New Roman" w:cs="Times New Roman"/>
          <w:b/>
          <w:sz w:val="18"/>
          <w:szCs w:val="18"/>
          <w:lang w:eastAsia="pl-PL"/>
        </w:rPr>
        <w:t>SST</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Calibri"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Szczegółowa specyfikacja techniczna stanowi obowiązującą podstawę jako dokument przetargowy i kontraktowy przy zlecaniu i realizacji robót na zadanie: </w:t>
      </w:r>
      <w:r w:rsidRPr="001F2B0C">
        <w:rPr>
          <w:rFonts w:ascii="Times New Roman" w:eastAsia="Times New Roman" w:hAnsi="Times New Roman" w:cs="Times New Roman"/>
          <w:b/>
          <w:sz w:val="18"/>
          <w:szCs w:val="18"/>
          <w:lang w:eastAsia="pl-PL"/>
        </w:rPr>
        <w:t xml:space="preserve">„Przebudowa z rozbudową drogi powiatowej nr </w:t>
      </w:r>
      <w:r w:rsidR="001463F1">
        <w:rPr>
          <w:rFonts w:ascii="Times New Roman" w:eastAsia="Times New Roman" w:hAnsi="Times New Roman" w:cs="Times New Roman"/>
          <w:b/>
          <w:sz w:val="18"/>
          <w:szCs w:val="18"/>
          <w:lang w:eastAsia="pl-PL"/>
        </w:rPr>
        <w:t>1416C Zielnowo – Fijewo”</w:t>
      </w:r>
      <w:r w:rsidRPr="001F2B0C">
        <w:rPr>
          <w:rFonts w:ascii="Times New Roman" w:eastAsia="Times New Roman" w:hAnsi="Times New Roman" w:cs="Times New Roman"/>
          <w:b/>
          <w:sz w:val="18"/>
          <w:szCs w:val="18"/>
          <w:lang w:eastAsia="pl-PL"/>
        </w:rPr>
        <w:t>”.</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 xml:space="preserve">1.3. Zakres robót objętych </w:t>
      </w:r>
      <w:r>
        <w:rPr>
          <w:rFonts w:ascii="Times New Roman" w:eastAsia="Times New Roman" w:hAnsi="Times New Roman" w:cs="Times New Roman"/>
          <w:b/>
          <w:sz w:val="18"/>
          <w:szCs w:val="18"/>
          <w:lang w:eastAsia="pl-PL"/>
        </w:rPr>
        <w:t>SST</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Ustalenia zawarte w niniejszej specyfikacji dotyczą zasad prowadzenia robót związanych z wykonaniem i odbiorem warstwy wiążącej i wyrównawczej z betonu asfaltowego wg PN-EN 13108-1 [51] i WT-2 [82] i [83] z mieszanki mineralno-asfaltowej dostarczonej od producenta. W przypadku produkcji mieszanki mineralno-asfaltowej przez Wykonawcę dla potrzeb budowy, Wykonawca zobowiązany jest prowadzić zakładową kontrolę produkcji (ZKP) zgodnie z PN-EN 13108-21 [55].</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Stosowane mieszanki  betonu asfaltowego o wymiarze D (patrz pkt 1.4.5.) podano w tablicy 1.</w:t>
      </w:r>
    </w:p>
    <w:p w:rsidR="007A0649"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8D2D2F" w:rsidRPr="008D2D2F" w:rsidTr="008D2D2F">
        <w:trPr>
          <w:trHeight w:val="710"/>
        </w:trPr>
        <w:tc>
          <w:tcPr>
            <w:tcW w:w="1276" w:type="dxa"/>
            <w:vAlign w:val="center"/>
          </w:tcPr>
          <w:p w:rsidR="008D2D2F" w:rsidRPr="008D2D2F" w:rsidRDefault="008D2D2F" w:rsidP="008D2D2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Kategoria</w:t>
            </w:r>
          </w:p>
          <w:p w:rsidR="008D2D2F" w:rsidRPr="008D2D2F" w:rsidRDefault="008D2D2F" w:rsidP="008D2D2F">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ruchu</w:t>
            </w:r>
          </w:p>
        </w:tc>
        <w:tc>
          <w:tcPr>
            <w:tcW w:w="6132" w:type="dxa"/>
            <w:vAlign w:val="center"/>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o wymiarze D</w:t>
            </w:r>
            <w:r w:rsidRPr="008D2D2F">
              <w:rPr>
                <w:rFonts w:ascii="Times New Roman" w:eastAsia="Times New Roman" w:hAnsi="Times New Roman" w:cs="Times New Roman"/>
                <w:sz w:val="18"/>
                <w:szCs w:val="18"/>
                <w:vertAlign w:val="superscript"/>
                <w:lang w:eastAsia="pl-PL"/>
              </w:rPr>
              <w:t>1)</w:t>
            </w:r>
            <w:r w:rsidRPr="008D2D2F">
              <w:rPr>
                <w:rFonts w:ascii="Times New Roman" w:eastAsia="Times New Roman" w:hAnsi="Times New Roman" w:cs="Times New Roman"/>
                <w:sz w:val="18"/>
                <w:szCs w:val="18"/>
                <w:lang w:eastAsia="pl-PL"/>
              </w:rPr>
              <w:t>,  mm</w:t>
            </w:r>
          </w:p>
        </w:tc>
      </w:tr>
      <w:tr w:rsidR="008D2D2F" w:rsidRPr="008D2D2F" w:rsidTr="008D2D2F">
        <w:tc>
          <w:tcPr>
            <w:tcW w:w="1276" w:type="dxa"/>
          </w:tcPr>
          <w:p w:rsidR="008D2D2F" w:rsidRPr="008D2D2F" w:rsidRDefault="007A0649" w:rsidP="007A0649">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 3</w:t>
            </w:r>
          </w:p>
        </w:tc>
        <w:tc>
          <w:tcPr>
            <w:tcW w:w="6132" w:type="dxa"/>
          </w:tcPr>
          <w:p w:rsidR="008D2D2F" w:rsidRPr="008D2D2F" w:rsidRDefault="007A0649" w:rsidP="007A0649">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AC16W</w:t>
            </w:r>
          </w:p>
        </w:tc>
      </w:tr>
    </w:tbl>
    <w:p w:rsidR="008D2D2F" w:rsidRPr="008D2D2F" w:rsidRDefault="008D2D2F" w:rsidP="008D2D2F">
      <w:pPr>
        <w:tabs>
          <w:tab w:val="left" w:pos="142"/>
        </w:tabs>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vertAlign w:val="superscript"/>
          <w:lang w:eastAsia="pl-PL"/>
        </w:rPr>
        <w:t>1)</w:t>
      </w:r>
      <w:r w:rsidRPr="008D2D2F">
        <w:rPr>
          <w:rFonts w:ascii="Times New Roman" w:eastAsia="Times New Roman" w:hAnsi="Times New Roman" w:cs="Times New Roman"/>
          <w:sz w:val="18"/>
          <w:szCs w:val="18"/>
          <w:vertAlign w:val="superscript"/>
          <w:lang w:eastAsia="pl-PL"/>
        </w:rPr>
        <w:tab/>
      </w:r>
      <w:r w:rsidRPr="008D2D2F">
        <w:rPr>
          <w:rFonts w:ascii="Times New Roman" w:eastAsia="Times New Roman" w:hAnsi="Times New Roman" w:cs="Times New Roman"/>
          <w:sz w:val="18"/>
          <w:szCs w:val="18"/>
          <w:lang w:eastAsia="pl-PL"/>
        </w:rPr>
        <w:t>Podział ze względu na wymiar największego kruszywa w mieszance.</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1.4. Określenia podstawowe</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1.4.1. </w:t>
      </w:r>
      <w:r w:rsidRPr="008D2D2F">
        <w:rPr>
          <w:rFonts w:ascii="Times New Roman" w:eastAsia="Times New Roman" w:hAnsi="Times New Roman" w:cs="Times New Roman"/>
          <w:sz w:val="18"/>
          <w:szCs w:val="18"/>
          <w:lang w:eastAsia="pl-PL"/>
        </w:rPr>
        <w:t>Nawierzchnia – konstrukcja składająca się z jednej lub kilku warstw służących do przejmowania i rozkładania obciążeń od ruchu pojazdów na podłoże.</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1.4.2. </w:t>
      </w:r>
      <w:r w:rsidRPr="008D2D2F">
        <w:rPr>
          <w:rFonts w:ascii="Times New Roman" w:eastAsia="Times New Roman" w:hAnsi="Times New Roman" w:cs="Times New Roman"/>
          <w:sz w:val="18"/>
          <w:szCs w:val="18"/>
          <w:lang w:eastAsia="pl-PL"/>
        </w:rPr>
        <w:t>Warstwa wiążąca – warstwa nawierzchni między warstwą ścieralną a podbudową.</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1.4.3. </w:t>
      </w:r>
      <w:r w:rsidRPr="008D2D2F">
        <w:rPr>
          <w:rFonts w:ascii="Times New Roman" w:eastAsia="Times New Roman" w:hAnsi="Times New Roman" w:cs="Times New Roman"/>
          <w:sz w:val="18"/>
          <w:szCs w:val="18"/>
          <w:lang w:eastAsia="pl-PL"/>
        </w:rPr>
        <w:t>Warstwa wyrównawcza – warstwa o zmiennej grubości, ułożona na istniejącej warstwie w celu uzyskania odpowiedniego profilu potrzebnego do ułożenia kolejnej warstwy.</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1.4.4. </w:t>
      </w:r>
      <w:r w:rsidRPr="008D2D2F">
        <w:rPr>
          <w:rFonts w:ascii="Times New Roman" w:eastAsia="Times New Roman" w:hAnsi="Times New Roman" w:cs="Times New Roman"/>
          <w:sz w:val="18"/>
          <w:szCs w:val="18"/>
          <w:lang w:eastAsia="pl-PL"/>
        </w:rPr>
        <w:t>Mieszanka mineralno-asfaltowa (MMA) – mieszanka kruszyw i lepiszcza asfaltowego.</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1.4.5. </w:t>
      </w:r>
      <w:r w:rsidRPr="008D2D2F">
        <w:rPr>
          <w:rFonts w:ascii="Times New Roman" w:eastAsia="Times New Roman" w:hAnsi="Times New Roman" w:cs="Times New Roman"/>
          <w:sz w:val="18"/>
          <w:szCs w:val="18"/>
          <w:lang w:eastAsia="pl-PL"/>
        </w:rPr>
        <w:t>Wymiar mieszanki mineralno-asfaltowej – określenie mieszanki mineralno-asfaltowej, ze względu na największy wymiar kruszywa D, np. wymiar 11, 16, 22.</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1.4.6. </w:t>
      </w:r>
      <w:r w:rsidRPr="008D2D2F">
        <w:rPr>
          <w:rFonts w:ascii="Times New Roman" w:eastAsia="Times New Roman" w:hAnsi="Times New Roman" w:cs="Times New Roman"/>
          <w:sz w:val="18"/>
          <w:szCs w:val="18"/>
          <w:lang w:eastAsia="pl-PL"/>
        </w:rPr>
        <w:t>Beton asfaltowy – mieszanka mineralno-asfaltowa, w której kruszywo o uziarnieniu ciągłym lub nieciągłym tworzy strukturę wzajemnie klinującą się.</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1.4.7. </w:t>
      </w:r>
      <w:r w:rsidRPr="008D2D2F">
        <w:rPr>
          <w:rFonts w:ascii="Times New Roman" w:eastAsia="Times New Roman" w:hAnsi="Times New Roman" w:cs="Times New Roman"/>
          <w:sz w:val="18"/>
          <w:szCs w:val="18"/>
          <w:lang w:eastAsia="pl-PL"/>
        </w:rPr>
        <w:t>Uziarnienie – skład ziarnowy kruszywa, wyrażony w procentach masy ziaren przechodzących przez określony zestaw sit.</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1.4.8. </w:t>
      </w:r>
      <w:r w:rsidRPr="008D2D2F">
        <w:rPr>
          <w:rFonts w:ascii="Times New Roman" w:eastAsia="Times New Roman" w:hAnsi="Times New Roman" w:cs="Times New Roman"/>
          <w:sz w:val="18"/>
          <w:szCs w:val="18"/>
          <w:lang w:eastAsia="pl-PL"/>
        </w:rPr>
        <w:t>Kategoria ruchu – obciążenie drogi ruchem samochodowym, wyrażone w osiach obliczeniowych (100 kN) wg „Katalogu typowych konstrukcji nawierzchni podatnych i półsztywnych” GDDKiA [84].</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1.4.9. </w:t>
      </w:r>
      <w:r w:rsidRPr="008D2D2F">
        <w:rPr>
          <w:rFonts w:ascii="Times New Roman" w:eastAsia="Times New Roman" w:hAnsi="Times New Roman" w:cs="Times New Roman"/>
          <w:sz w:val="18"/>
          <w:szCs w:val="18"/>
          <w:lang w:eastAsia="pl-PL"/>
        </w:rPr>
        <w:t>Wymiar kruszywa – wielkość ziaren kruszywa, określona przez dolny (d) i górny (D) wymiar sita.</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1.4.10. </w:t>
      </w:r>
      <w:r w:rsidRPr="008D2D2F">
        <w:rPr>
          <w:rFonts w:ascii="Times New Roman" w:eastAsia="Times New Roman" w:hAnsi="Times New Roman" w:cs="Times New Roman"/>
          <w:sz w:val="18"/>
          <w:szCs w:val="18"/>
          <w:lang w:eastAsia="pl-PL"/>
        </w:rPr>
        <w:t xml:space="preserve">Kruszywo grube – kruszywo z ziaren o wymiarze: D ≤ </w:t>
      </w:r>
      <w:smartTag w:uri="urn:schemas-microsoft-com:office:smarttags" w:element="metricconverter">
        <w:smartTagPr>
          <w:attr w:name="ProductID" w:val="45 mm"/>
        </w:smartTagPr>
        <w:r w:rsidRPr="008D2D2F">
          <w:rPr>
            <w:rFonts w:ascii="Times New Roman" w:eastAsia="Times New Roman" w:hAnsi="Times New Roman" w:cs="Times New Roman"/>
            <w:sz w:val="18"/>
            <w:szCs w:val="18"/>
            <w:lang w:eastAsia="pl-PL"/>
          </w:rPr>
          <w:t>45 mm</w:t>
        </w:r>
      </w:smartTag>
      <w:r w:rsidRPr="008D2D2F">
        <w:rPr>
          <w:rFonts w:ascii="Times New Roman" w:eastAsia="Times New Roman" w:hAnsi="Times New Roman" w:cs="Times New Roman"/>
          <w:sz w:val="18"/>
          <w:szCs w:val="18"/>
          <w:lang w:eastAsia="pl-PL"/>
        </w:rPr>
        <w:t xml:space="preserve"> oraz d &gt; </w:t>
      </w:r>
      <w:smartTag w:uri="urn:schemas-microsoft-com:office:smarttags" w:element="metricconverter">
        <w:smartTagPr>
          <w:attr w:name="ProductID" w:val="2 mm"/>
        </w:smartTagPr>
        <w:r w:rsidRPr="008D2D2F">
          <w:rPr>
            <w:rFonts w:ascii="Times New Roman" w:eastAsia="Times New Roman" w:hAnsi="Times New Roman" w:cs="Times New Roman"/>
            <w:sz w:val="18"/>
            <w:szCs w:val="18"/>
            <w:lang w:eastAsia="pl-PL"/>
          </w:rPr>
          <w:t>2 mm</w:t>
        </w:r>
      </w:smartTag>
      <w:r w:rsidRPr="008D2D2F">
        <w:rPr>
          <w:rFonts w:ascii="Times New Roman" w:eastAsia="Times New Roman" w:hAnsi="Times New Roman" w:cs="Times New Roman"/>
          <w:sz w:val="18"/>
          <w:szCs w:val="18"/>
          <w:lang w:eastAsia="pl-PL"/>
        </w:rPr>
        <w:t>.</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1.4.11. </w:t>
      </w:r>
      <w:r w:rsidRPr="008D2D2F">
        <w:rPr>
          <w:rFonts w:ascii="Times New Roman" w:eastAsia="Times New Roman" w:hAnsi="Times New Roman" w:cs="Times New Roman"/>
          <w:sz w:val="18"/>
          <w:szCs w:val="18"/>
          <w:lang w:eastAsia="pl-PL"/>
        </w:rPr>
        <w:t xml:space="preserve">Kruszywo drobne – kruszywo z ziaren o wymiarze: D ≤ </w:t>
      </w:r>
      <w:smartTag w:uri="urn:schemas-microsoft-com:office:smarttags" w:element="metricconverter">
        <w:smartTagPr>
          <w:attr w:name="ProductID" w:val="2 mm"/>
        </w:smartTagPr>
        <w:r w:rsidRPr="008D2D2F">
          <w:rPr>
            <w:rFonts w:ascii="Times New Roman" w:eastAsia="Times New Roman" w:hAnsi="Times New Roman" w:cs="Times New Roman"/>
            <w:sz w:val="18"/>
            <w:szCs w:val="18"/>
            <w:lang w:eastAsia="pl-PL"/>
          </w:rPr>
          <w:t>2 mm</w:t>
        </w:r>
      </w:smartTag>
      <w:r w:rsidRPr="008D2D2F">
        <w:rPr>
          <w:rFonts w:ascii="Times New Roman" w:eastAsia="Times New Roman" w:hAnsi="Times New Roman" w:cs="Times New Roman"/>
          <w:sz w:val="18"/>
          <w:szCs w:val="18"/>
          <w:lang w:eastAsia="pl-PL"/>
        </w:rPr>
        <w:t xml:space="preserve">, którego większa część pozostaje na sicie </w:t>
      </w:r>
      <w:smartTag w:uri="urn:schemas-microsoft-com:office:smarttags" w:element="metricconverter">
        <w:smartTagPr>
          <w:attr w:name="ProductID" w:val="0,063 mm"/>
        </w:smartTagPr>
        <w:r w:rsidRPr="008D2D2F">
          <w:rPr>
            <w:rFonts w:ascii="Times New Roman" w:eastAsia="Times New Roman" w:hAnsi="Times New Roman" w:cs="Times New Roman"/>
            <w:sz w:val="18"/>
            <w:szCs w:val="18"/>
            <w:lang w:eastAsia="pl-PL"/>
          </w:rPr>
          <w:t>0,063 mm</w:t>
        </w:r>
      </w:smartTag>
      <w:r w:rsidRPr="008D2D2F">
        <w:rPr>
          <w:rFonts w:ascii="Times New Roman" w:eastAsia="Times New Roman" w:hAnsi="Times New Roman" w:cs="Times New Roman"/>
          <w:sz w:val="18"/>
          <w:szCs w:val="18"/>
          <w:lang w:eastAsia="pl-PL"/>
        </w:rPr>
        <w:t>.</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1.4.12. </w:t>
      </w:r>
      <w:r w:rsidRPr="008D2D2F">
        <w:rPr>
          <w:rFonts w:ascii="Times New Roman" w:eastAsia="Times New Roman" w:hAnsi="Times New Roman" w:cs="Times New Roman"/>
          <w:sz w:val="18"/>
          <w:szCs w:val="18"/>
          <w:lang w:eastAsia="pl-PL"/>
        </w:rPr>
        <w:t xml:space="preserve">Pył – kruszywo z ziaren przechodzących przez sito </w:t>
      </w:r>
      <w:smartTag w:uri="urn:schemas-microsoft-com:office:smarttags" w:element="metricconverter">
        <w:smartTagPr>
          <w:attr w:name="ProductID" w:val="0,063 mm"/>
        </w:smartTagPr>
        <w:r w:rsidRPr="008D2D2F">
          <w:rPr>
            <w:rFonts w:ascii="Times New Roman" w:eastAsia="Times New Roman" w:hAnsi="Times New Roman" w:cs="Times New Roman"/>
            <w:sz w:val="18"/>
            <w:szCs w:val="18"/>
            <w:lang w:eastAsia="pl-PL"/>
          </w:rPr>
          <w:t>0,063 mm</w:t>
        </w:r>
      </w:smartTag>
      <w:r w:rsidRPr="008D2D2F">
        <w:rPr>
          <w:rFonts w:ascii="Times New Roman" w:eastAsia="Times New Roman" w:hAnsi="Times New Roman" w:cs="Times New Roman"/>
          <w:sz w:val="18"/>
          <w:szCs w:val="18"/>
          <w:lang w:eastAsia="pl-PL"/>
        </w:rPr>
        <w:t>.</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1.4.13. </w:t>
      </w:r>
      <w:r w:rsidRPr="008D2D2F">
        <w:rPr>
          <w:rFonts w:ascii="Times New Roman" w:eastAsia="Times New Roman" w:hAnsi="Times New Roman" w:cs="Times New Roman"/>
          <w:sz w:val="18"/>
          <w:szCs w:val="18"/>
          <w:lang w:eastAsia="pl-PL"/>
        </w:rPr>
        <w:t xml:space="preserve">Wypełniacz – kruszywo, którego większa część przechodzi przez sito </w:t>
      </w:r>
      <w:smartTag w:uri="urn:schemas-microsoft-com:office:smarttags" w:element="metricconverter">
        <w:smartTagPr>
          <w:attr w:name="ProductID" w:val="0,063 mm"/>
        </w:smartTagPr>
        <w:r w:rsidRPr="008D2D2F">
          <w:rPr>
            <w:rFonts w:ascii="Times New Roman" w:eastAsia="Times New Roman" w:hAnsi="Times New Roman" w:cs="Times New Roman"/>
            <w:sz w:val="18"/>
            <w:szCs w:val="18"/>
            <w:lang w:eastAsia="pl-PL"/>
          </w:rPr>
          <w:t>0,063 mm</w:t>
        </w:r>
      </w:smartTag>
      <w:r w:rsidRPr="008D2D2F">
        <w:rPr>
          <w:rFonts w:ascii="Times New Roman" w:eastAsia="Times New Roman" w:hAnsi="Times New Roman" w:cs="Times New Roman"/>
          <w:sz w:val="18"/>
          <w:szCs w:val="18"/>
          <w:lang w:eastAsia="pl-PL"/>
        </w:rPr>
        <w:t>. (Wypełniacz mieszany – kruszywo, które składa się z wypełniacza pochodzenia mineralnego i wodorotlenku wapnia. Wypełniacz dodany – wypełniacz pochodzenia mineralnego, wyprodukowany oddzielnie).</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1.4.14.</w:t>
      </w:r>
      <w:r w:rsidRPr="008D2D2F">
        <w:rPr>
          <w:rFonts w:ascii="Times New Roman" w:eastAsia="Times New Roman" w:hAnsi="Times New Roman" w:cs="Times New Roman"/>
          <w:sz w:val="18"/>
          <w:szCs w:val="18"/>
          <w:lang w:eastAsia="pl-PL"/>
        </w:rPr>
        <w:t xml:space="preserve"> Granulat asfaltowy – jest to przetworzony destrukt asfaltowy o udokumentowanej jakości jako materiał składowy w produkcji mieszanek mineralno-asfaltowych w technologii na gorąco.</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1.4.15. </w:t>
      </w:r>
      <w:r w:rsidRPr="008D2D2F">
        <w:rPr>
          <w:rFonts w:ascii="Times New Roman" w:eastAsia="Times New Roman" w:hAnsi="Times New Roman" w:cs="Times New Roman"/>
          <w:sz w:val="18"/>
          <w:szCs w:val="18"/>
          <w:lang w:eastAsia="pl-PL"/>
        </w:rPr>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1.4.16. </w:t>
      </w:r>
      <w:r w:rsidRPr="008D2D2F">
        <w:rPr>
          <w:rFonts w:ascii="Times New Roman" w:eastAsia="Times New Roman" w:hAnsi="Times New Roman" w:cs="Times New Roman"/>
          <w:sz w:val="18"/>
          <w:szCs w:val="18"/>
          <w:lang w:eastAsia="pl-PL"/>
        </w:rPr>
        <w:t>Kationowa emulsja asfaltowa – emulsja, w której emulgator nadaje dodatnie ładunki cząstkom zdyspergowanego asfaltu.</w:t>
      </w:r>
    </w:p>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bCs/>
          <w:sz w:val="18"/>
          <w:szCs w:val="18"/>
          <w:lang w:eastAsia="pl-PL"/>
        </w:rPr>
        <w:t>1.4.17.</w:t>
      </w:r>
      <w:r w:rsidRPr="008D2D2F">
        <w:rPr>
          <w:rFonts w:ascii="Times New Roman" w:eastAsia="Times New Roman" w:hAnsi="Times New Roman" w:cs="Times New Roman"/>
          <w:bCs/>
          <w:sz w:val="18"/>
          <w:szCs w:val="18"/>
          <w:lang w:eastAsia="pl-PL"/>
        </w:rPr>
        <w:t xml:space="preserve">Połączenia technologiczne </w:t>
      </w:r>
      <w:r w:rsidRPr="008D2D2F">
        <w:rPr>
          <w:rFonts w:ascii="Times New Roman" w:eastAsia="Times New Roman" w:hAnsi="Times New Roman" w:cs="Times New Roman"/>
          <w:b/>
          <w:bCs/>
          <w:sz w:val="18"/>
          <w:szCs w:val="18"/>
          <w:lang w:eastAsia="pl-PL"/>
        </w:rPr>
        <w:t xml:space="preserve">– </w:t>
      </w:r>
      <w:r w:rsidRPr="008D2D2F">
        <w:rPr>
          <w:rFonts w:ascii="Times New Roman" w:eastAsia="Times New Roman" w:hAnsi="Times New Roman" w:cs="Times New Roman"/>
          <w:sz w:val="18"/>
          <w:szCs w:val="18"/>
          <w:lang w:eastAsia="pl-PL"/>
        </w:rPr>
        <w:t>połączenia rożnych warstw ze sobą lub tych samych</w:t>
      </w:r>
    </w:p>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warstw wykonywanych w rożnym czasie nie będących połączeniem międzywarstwowym</w:t>
      </w:r>
    </w:p>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bCs/>
          <w:sz w:val="18"/>
          <w:szCs w:val="18"/>
          <w:lang w:eastAsia="pl-PL"/>
        </w:rPr>
        <w:t>1.4.18.</w:t>
      </w:r>
      <w:r w:rsidRPr="008D2D2F">
        <w:rPr>
          <w:rFonts w:ascii="Times New Roman" w:eastAsia="Times New Roman" w:hAnsi="Times New Roman" w:cs="Times New Roman"/>
          <w:bCs/>
          <w:sz w:val="18"/>
          <w:szCs w:val="18"/>
          <w:lang w:eastAsia="pl-PL"/>
        </w:rPr>
        <w:t>Złącza podłużne i poprzeczne</w:t>
      </w:r>
      <w:r w:rsidRPr="008D2D2F">
        <w:rPr>
          <w:rFonts w:ascii="Times New Roman" w:eastAsia="Times New Roman" w:hAnsi="Times New Roman" w:cs="Times New Roman"/>
          <w:b/>
          <w:bCs/>
          <w:sz w:val="18"/>
          <w:szCs w:val="18"/>
          <w:lang w:eastAsia="pl-PL"/>
        </w:rPr>
        <w:t xml:space="preserve"> </w:t>
      </w:r>
      <w:r w:rsidRPr="008D2D2F">
        <w:rPr>
          <w:rFonts w:ascii="Times New Roman" w:eastAsia="Times New Roman" w:hAnsi="Times New Roman" w:cs="Times New Roman"/>
          <w:sz w:val="18"/>
          <w:szCs w:val="18"/>
          <w:lang w:eastAsia="pl-PL"/>
        </w:rPr>
        <w:t>– połączenia tego samego materiału wbudowywanego</w:t>
      </w:r>
    </w:p>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rożnym czasie</w:t>
      </w:r>
    </w:p>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bCs/>
          <w:sz w:val="18"/>
          <w:szCs w:val="18"/>
          <w:lang w:eastAsia="pl-PL"/>
        </w:rPr>
        <w:t>1.4.19.</w:t>
      </w:r>
      <w:r w:rsidRPr="008D2D2F">
        <w:rPr>
          <w:rFonts w:ascii="Times New Roman" w:eastAsia="Times New Roman" w:hAnsi="Times New Roman" w:cs="Times New Roman"/>
          <w:bCs/>
          <w:sz w:val="18"/>
          <w:szCs w:val="18"/>
          <w:lang w:eastAsia="pl-PL"/>
        </w:rPr>
        <w:t xml:space="preserve">Spoiny </w:t>
      </w:r>
      <w:r w:rsidRPr="008D2D2F">
        <w:rPr>
          <w:rFonts w:ascii="Times New Roman" w:eastAsia="Times New Roman" w:hAnsi="Times New Roman" w:cs="Times New Roman"/>
          <w:sz w:val="18"/>
          <w:szCs w:val="18"/>
          <w:lang w:eastAsia="pl-PL"/>
        </w:rPr>
        <w:t>– połączenia rożnych materiałów, np. asfaltu lanego i betonu asfaltowego oraz warstwy asfaltowej z urządzeniami obcymi w nawierzchni lub ją ograniczającymi</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1.4.20. </w:t>
      </w:r>
      <w:r w:rsidRPr="008D2D2F">
        <w:rPr>
          <w:rFonts w:ascii="Times New Roman" w:eastAsia="Times New Roman" w:hAnsi="Times New Roman" w:cs="Times New Roman"/>
          <w:sz w:val="18"/>
          <w:szCs w:val="18"/>
          <w:lang w:eastAsia="pl-PL"/>
        </w:rPr>
        <w:t xml:space="preserve">Pozostałe określenia podstawowe są zgodne z obowiązującymi, odpowiednimi polskimi normami i z definicjami podanymi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D-M-00.00.00 „Wymagania ogólne” pkt 1.4.</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1.4.18. </w:t>
      </w:r>
      <w:r w:rsidRPr="008D2D2F">
        <w:rPr>
          <w:rFonts w:ascii="Times New Roman" w:eastAsia="Times New Roman" w:hAnsi="Times New Roman" w:cs="Times New Roman"/>
          <w:sz w:val="18"/>
          <w:szCs w:val="18"/>
          <w:lang w:eastAsia="pl-PL"/>
        </w:rPr>
        <w:t>Symbole i skróty dodatkowe</w:t>
      </w:r>
    </w:p>
    <w:tbl>
      <w:tblPr>
        <w:tblW w:w="0" w:type="auto"/>
        <w:tblLook w:val="04A0" w:firstRow="1" w:lastRow="0" w:firstColumn="1" w:lastColumn="0" w:noHBand="0" w:noVBand="1"/>
      </w:tblPr>
      <w:tblGrid>
        <w:gridCol w:w="817"/>
        <w:gridCol w:w="8186"/>
      </w:tblGrid>
      <w:tr w:rsidR="008D2D2F" w:rsidRPr="008D2D2F" w:rsidTr="008D2D2F">
        <w:tc>
          <w:tcPr>
            <w:tcW w:w="817"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AC_W</w:t>
            </w:r>
          </w:p>
        </w:tc>
        <w:tc>
          <w:tcPr>
            <w:tcW w:w="8186" w:type="dxa"/>
          </w:tcPr>
          <w:p w:rsidR="008D2D2F" w:rsidRPr="008D2D2F" w:rsidRDefault="008D2D2F" w:rsidP="008D2D2F">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beton asfaltowy do warstwy wiążącej i wyrównawczej,</w:t>
            </w:r>
          </w:p>
        </w:tc>
      </w:tr>
      <w:tr w:rsidR="008D2D2F" w:rsidRPr="008D2D2F" w:rsidTr="008D2D2F">
        <w:tc>
          <w:tcPr>
            <w:tcW w:w="817"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PMB</w:t>
            </w:r>
          </w:p>
        </w:tc>
        <w:tc>
          <w:tcPr>
            <w:tcW w:w="8186" w:type="dxa"/>
          </w:tcPr>
          <w:p w:rsidR="008D2D2F" w:rsidRPr="008D2D2F" w:rsidRDefault="008D2D2F" w:rsidP="008D2D2F">
            <w:pPr>
              <w:tabs>
                <w:tab w:val="left" w:pos="567"/>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en-US" w:eastAsia="pl-PL"/>
              </w:rPr>
            </w:pPr>
            <w:r w:rsidRPr="008D2D2F">
              <w:rPr>
                <w:rFonts w:ascii="Times New Roman" w:eastAsia="Times New Roman" w:hAnsi="Times New Roman" w:cs="Times New Roman"/>
                <w:sz w:val="18"/>
                <w:szCs w:val="18"/>
                <w:lang w:val="en-US" w:eastAsia="pl-PL"/>
              </w:rPr>
              <w:t>- polimeroasfalt (ang. polymer modified bitumen),</w:t>
            </w:r>
          </w:p>
        </w:tc>
      </w:tr>
      <w:tr w:rsidR="008D2D2F" w:rsidRPr="008D2D2F" w:rsidTr="008D2D2F">
        <w:tc>
          <w:tcPr>
            <w:tcW w:w="817"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MG</w:t>
            </w:r>
          </w:p>
        </w:tc>
        <w:tc>
          <w:tcPr>
            <w:tcW w:w="8186" w:type="dxa"/>
          </w:tcPr>
          <w:p w:rsidR="008D2D2F" w:rsidRPr="008D2D2F" w:rsidRDefault="008D2D2F" w:rsidP="008D2D2F">
            <w:pPr>
              <w:tabs>
                <w:tab w:val="left" w:pos="176"/>
              </w:tabs>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asfalt wielorodzajowy (ang. multigrade),</w:t>
            </w:r>
          </w:p>
        </w:tc>
      </w:tr>
      <w:tr w:rsidR="008D2D2F" w:rsidRPr="008D2D2F" w:rsidTr="008D2D2F">
        <w:tc>
          <w:tcPr>
            <w:tcW w:w="817"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w:t>
            </w:r>
          </w:p>
        </w:tc>
        <w:tc>
          <w:tcPr>
            <w:tcW w:w="8186" w:type="dxa"/>
          </w:tcPr>
          <w:p w:rsidR="008D2D2F" w:rsidRPr="008D2D2F" w:rsidRDefault="008D2D2F" w:rsidP="008D2D2F">
            <w:pPr>
              <w:tabs>
                <w:tab w:val="left" w:pos="176"/>
              </w:tabs>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górny wymiar sita (przy określaniu wielkości ziaren kruszywa),</w:t>
            </w:r>
          </w:p>
        </w:tc>
      </w:tr>
      <w:tr w:rsidR="008D2D2F" w:rsidRPr="008D2D2F" w:rsidTr="008D2D2F">
        <w:tc>
          <w:tcPr>
            <w:tcW w:w="817"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w:t>
            </w:r>
          </w:p>
        </w:tc>
        <w:tc>
          <w:tcPr>
            <w:tcW w:w="8186" w:type="dxa"/>
          </w:tcPr>
          <w:p w:rsidR="008D2D2F" w:rsidRPr="008D2D2F" w:rsidRDefault="008D2D2F" w:rsidP="008D2D2F">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dolny wymiar sita (przy określaniu wielkości ziaren kruszywa),</w:t>
            </w:r>
          </w:p>
        </w:tc>
      </w:tr>
      <w:tr w:rsidR="008D2D2F" w:rsidRPr="008D2D2F" w:rsidTr="008D2D2F">
        <w:tc>
          <w:tcPr>
            <w:tcW w:w="817"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w:t>
            </w:r>
          </w:p>
        </w:tc>
        <w:tc>
          <w:tcPr>
            <w:tcW w:w="8186" w:type="dxa"/>
          </w:tcPr>
          <w:p w:rsidR="008D2D2F" w:rsidRPr="008D2D2F" w:rsidRDefault="008D2D2F" w:rsidP="008D2D2F">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kationowa emulsja asfaltowa,</w:t>
            </w:r>
          </w:p>
        </w:tc>
      </w:tr>
      <w:tr w:rsidR="008D2D2F" w:rsidRPr="008D2D2F" w:rsidTr="008D2D2F">
        <w:tc>
          <w:tcPr>
            <w:tcW w:w="817"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NPD</w:t>
            </w:r>
          </w:p>
        </w:tc>
        <w:tc>
          <w:tcPr>
            <w:tcW w:w="8186" w:type="dxa"/>
          </w:tcPr>
          <w:p w:rsidR="008D2D2F" w:rsidRPr="008D2D2F" w:rsidRDefault="008D2D2F" w:rsidP="008D2D2F">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właściwość użytkowa nie określana (ang. No Performance Determined; producent może jej nie określać),</w:t>
            </w:r>
          </w:p>
        </w:tc>
      </w:tr>
      <w:tr w:rsidR="008D2D2F" w:rsidRPr="008D2D2F" w:rsidTr="008D2D2F">
        <w:tc>
          <w:tcPr>
            <w:tcW w:w="817"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TBR</w:t>
            </w:r>
          </w:p>
        </w:tc>
        <w:tc>
          <w:tcPr>
            <w:tcW w:w="8186" w:type="dxa"/>
          </w:tcPr>
          <w:p w:rsidR="008D2D2F" w:rsidRPr="008D2D2F" w:rsidRDefault="008D2D2F" w:rsidP="008D2D2F">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do zadeklarowania (ang. To Be Reported; producent może dostarczyć odpowiednie informacje, jednak nie jest do tego zobowiązany),</w:t>
            </w:r>
          </w:p>
        </w:tc>
      </w:tr>
      <w:tr w:rsidR="008D2D2F" w:rsidRPr="008D2D2F" w:rsidTr="008D2D2F">
        <w:tc>
          <w:tcPr>
            <w:tcW w:w="817"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MOP</w:t>
            </w:r>
          </w:p>
        </w:tc>
        <w:tc>
          <w:tcPr>
            <w:tcW w:w="8186" w:type="dxa"/>
          </w:tcPr>
          <w:p w:rsidR="008D2D2F" w:rsidRPr="008D2D2F" w:rsidRDefault="008D2D2F" w:rsidP="008D2D2F">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miejsce obsługi podróżnych,</w:t>
            </w:r>
          </w:p>
        </w:tc>
      </w:tr>
      <w:tr w:rsidR="008D2D2F" w:rsidRPr="008D2D2F" w:rsidTr="008D2D2F">
        <w:tc>
          <w:tcPr>
            <w:tcW w:w="817"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ZKP</w:t>
            </w:r>
          </w:p>
        </w:tc>
        <w:tc>
          <w:tcPr>
            <w:tcW w:w="818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zakładowa kontrola produkcji.</w:t>
            </w:r>
          </w:p>
        </w:tc>
      </w:tr>
    </w:tbl>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1.5. Ogólne wymagania dotyczące robót</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ab/>
      </w:r>
      <w:r w:rsidRPr="008D2D2F">
        <w:rPr>
          <w:rFonts w:ascii="Times New Roman" w:eastAsia="Times New Roman" w:hAnsi="Times New Roman" w:cs="Times New Roman"/>
          <w:sz w:val="18"/>
          <w:szCs w:val="18"/>
          <w:lang w:eastAsia="pl-PL"/>
        </w:rPr>
        <w:t xml:space="preserve">Ogólne wymagania dotyczące robót podano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D-M-00.00.00 „Wymagania ogólne” [1] pkt 1.5.</w:t>
      </w:r>
    </w:p>
    <w:p w:rsidR="008D2D2F" w:rsidRPr="008D2D2F" w:rsidRDefault="008D2D2F" w:rsidP="008D2D2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01" w:name="_Toc462133145"/>
      <w:r w:rsidRPr="008D2D2F">
        <w:rPr>
          <w:rFonts w:ascii="Times New Roman" w:eastAsia="Times New Roman" w:hAnsi="Times New Roman" w:cs="Times New Roman"/>
          <w:b/>
          <w:caps/>
          <w:kern w:val="28"/>
          <w:sz w:val="18"/>
          <w:szCs w:val="18"/>
          <w:lang w:eastAsia="pl-PL"/>
        </w:rPr>
        <w:t>2. Materiały</w:t>
      </w:r>
      <w:bookmarkEnd w:id="1401"/>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2.1. Ogólne wymagania dotyczące materiałów</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Ogólne wymagania dotyczące materiałów, ich pozyskiwania i składowania, podano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D-M-00.00.00 „Wymagania ogólne” [1] pkt 2.</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Wbudowywana mieszanka mineralno-asfaltowa może pochodzić z kilku wytwórni pod warunkiem, że jest produkowana z tych samych materiałów (o ustalonej przydatności ) i w oparciu o takie samo badanie typu.</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2.2. Materiały stosowane do betonu asfaltowego do warstwy wyrównawczej i wiążącej</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Rodzaje stosowanych materiałów do betonu asfaltowego do warstwy wyrównawczej i wiążącej w zależności od kategorii ruchu podano w tablicy 2. </w:t>
      </w:r>
    </w:p>
    <w:p w:rsidR="008D2D2F" w:rsidRPr="008D2D2F" w:rsidRDefault="008D2D2F" w:rsidP="008D2D2F">
      <w:pPr>
        <w:overflowPunct w:val="0"/>
        <w:autoSpaceDE w:val="0"/>
        <w:autoSpaceDN w:val="0"/>
        <w:adjustRightInd w:val="0"/>
        <w:spacing w:before="60" w:after="60" w:line="240" w:lineRule="auto"/>
        <w:ind w:left="900" w:hanging="90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2. Materiały  do warstwy wiążącej i wyrównawczej z betonu asfaltowego</w:t>
      </w:r>
    </w:p>
    <w:p w:rsidR="008D2D2F" w:rsidRPr="008D2D2F" w:rsidRDefault="008D2D2F" w:rsidP="008D2D2F">
      <w:pPr>
        <w:overflowPunct w:val="0"/>
        <w:autoSpaceDE w:val="0"/>
        <w:autoSpaceDN w:val="0"/>
        <w:adjustRightInd w:val="0"/>
        <w:spacing w:after="0" w:line="240" w:lineRule="auto"/>
        <w:ind w:left="993" w:hanging="993"/>
        <w:jc w:val="both"/>
        <w:textAlignment w:val="baseline"/>
        <w:rPr>
          <w:rFonts w:ascii="Times New Roman" w:eastAsia="Times New Roman" w:hAnsi="Times New Roman" w:cs="Times New Roman"/>
          <w:sz w:val="18"/>
          <w:szCs w:val="18"/>
          <w:lang w:eastAsia="pl-P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0"/>
        <w:gridCol w:w="2826"/>
        <w:gridCol w:w="2826"/>
      </w:tblGrid>
      <w:tr w:rsidR="008D2D2F" w:rsidRPr="008D2D2F" w:rsidTr="008D2D2F">
        <w:tc>
          <w:tcPr>
            <w:tcW w:w="3000" w:type="dxa"/>
            <w:vMerge w:val="restart"/>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Materiał</w:t>
            </w:r>
          </w:p>
        </w:tc>
        <w:tc>
          <w:tcPr>
            <w:tcW w:w="5652" w:type="dxa"/>
            <w:gridSpan w:val="2"/>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Kategoria ruchu</w:t>
            </w:r>
          </w:p>
        </w:tc>
      </w:tr>
      <w:tr w:rsidR="007A0649" w:rsidRPr="008D2D2F" w:rsidTr="00424E66">
        <w:tc>
          <w:tcPr>
            <w:tcW w:w="3000" w:type="dxa"/>
            <w:vMerge/>
          </w:tcPr>
          <w:p w:rsidR="007A0649" w:rsidRPr="008D2D2F" w:rsidRDefault="007A064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5652" w:type="dxa"/>
            <w:gridSpan w:val="2"/>
          </w:tcPr>
          <w:p w:rsidR="007A0649" w:rsidRPr="008D2D2F" w:rsidRDefault="007A064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KR3 ÷ KR4</w:t>
            </w:r>
          </w:p>
        </w:tc>
      </w:tr>
      <w:tr w:rsidR="007A0649" w:rsidRPr="008D2D2F" w:rsidTr="00424E66">
        <w:tc>
          <w:tcPr>
            <w:tcW w:w="3000" w:type="dxa"/>
          </w:tcPr>
          <w:p w:rsidR="007A0649" w:rsidRPr="008D2D2F" w:rsidRDefault="007A0649"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Mieszanka mineralno-asfaltowa o wymiarze D, [mm]</w:t>
            </w:r>
          </w:p>
        </w:tc>
        <w:tc>
          <w:tcPr>
            <w:tcW w:w="2826" w:type="dxa"/>
          </w:tcPr>
          <w:p w:rsidR="007A0649" w:rsidRPr="008D2D2F" w:rsidRDefault="007A0649" w:rsidP="001F2B0C">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7A0649" w:rsidRPr="008D2D2F" w:rsidRDefault="007A064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16</w:t>
            </w:r>
          </w:p>
        </w:tc>
        <w:tc>
          <w:tcPr>
            <w:tcW w:w="2826" w:type="dxa"/>
          </w:tcPr>
          <w:p w:rsidR="007A0649" w:rsidRPr="008D2D2F" w:rsidRDefault="007A064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7A0649" w:rsidRPr="008D2D2F" w:rsidRDefault="001F2B0C"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22</w:t>
            </w:r>
          </w:p>
        </w:tc>
      </w:tr>
      <w:tr w:rsidR="007A0649" w:rsidRPr="008D2D2F" w:rsidTr="00424E66">
        <w:tc>
          <w:tcPr>
            <w:tcW w:w="3000" w:type="dxa"/>
          </w:tcPr>
          <w:p w:rsidR="007A0649" w:rsidRPr="008D2D2F" w:rsidRDefault="007A0649"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Granulat asfaltowy o wymiarze U, [mm]</w:t>
            </w:r>
          </w:p>
        </w:tc>
        <w:tc>
          <w:tcPr>
            <w:tcW w:w="2826" w:type="dxa"/>
          </w:tcPr>
          <w:p w:rsidR="007A0649" w:rsidRPr="008D2D2F" w:rsidRDefault="007A0649"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22,4</w:t>
            </w:r>
          </w:p>
        </w:tc>
        <w:tc>
          <w:tcPr>
            <w:tcW w:w="2826" w:type="dxa"/>
          </w:tcPr>
          <w:p w:rsidR="007A0649" w:rsidRPr="008D2D2F" w:rsidRDefault="001F2B0C"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31,5</w:t>
            </w:r>
          </w:p>
          <w:p w:rsidR="007A0649" w:rsidRPr="008D2D2F" w:rsidRDefault="007A0649"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r>
      <w:tr w:rsidR="007A0649" w:rsidRPr="008D2D2F" w:rsidTr="00424E66">
        <w:tc>
          <w:tcPr>
            <w:tcW w:w="3000" w:type="dxa"/>
          </w:tcPr>
          <w:p w:rsidR="007A0649" w:rsidRPr="008D2D2F" w:rsidRDefault="007A064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Lepiszcze asfaltowe</w:t>
            </w:r>
          </w:p>
        </w:tc>
        <w:tc>
          <w:tcPr>
            <w:tcW w:w="5652" w:type="dxa"/>
            <w:gridSpan w:val="2"/>
          </w:tcPr>
          <w:p w:rsidR="007A0649" w:rsidRPr="008D2D2F" w:rsidRDefault="007A064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50/</w:t>
            </w:r>
            <w:r w:rsidRPr="008D2D2F">
              <w:rPr>
                <w:rFonts w:ascii="Times New Roman" w:eastAsia="Times New Roman" w:hAnsi="Times New Roman" w:cs="Times New Roman"/>
                <w:sz w:val="18"/>
                <w:szCs w:val="18"/>
                <w:lang w:eastAsia="pl-PL"/>
              </w:rPr>
              <w:t>70</w:t>
            </w:r>
          </w:p>
          <w:p w:rsidR="007A0649" w:rsidRPr="008D2D2F" w:rsidRDefault="007A064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r>
      <w:tr w:rsidR="008D2D2F" w:rsidRPr="008D2D2F" w:rsidTr="008D2D2F">
        <w:tc>
          <w:tcPr>
            <w:tcW w:w="3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Kruszywa mineralne</w:t>
            </w:r>
          </w:p>
        </w:tc>
        <w:tc>
          <w:tcPr>
            <w:tcW w:w="5652" w:type="dxa"/>
            <w:gridSpan w:val="2"/>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Tabele  8, 9,10,11 wg WT-1 2014 [81] (tablice 6-9 wg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w:t>
            </w:r>
          </w:p>
        </w:tc>
      </w:tr>
      <w:tr w:rsidR="008D2D2F" w:rsidRPr="008D2D2F" w:rsidTr="008D2D2F">
        <w:tc>
          <w:tcPr>
            <w:tcW w:w="8652" w:type="dxa"/>
            <w:gridSpan w:val="3"/>
          </w:tcPr>
          <w:p w:rsidR="008D2D2F" w:rsidRPr="008D2D2F" w:rsidRDefault="008D2D2F" w:rsidP="00D425E2">
            <w:pPr>
              <w:numPr>
                <w:ilvl w:val="0"/>
                <w:numId w:val="126"/>
              </w:numPr>
              <w:overflowPunct w:val="0"/>
              <w:autoSpaceDE w:val="0"/>
              <w:autoSpaceDN w:val="0"/>
              <w:adjustRightInd w:val="0"/>
              <w:spacing w:after="0" w:line="240" w:lineRule="auto"/>
              <w:ind w:left="45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Dopuszcza się AC11 do warstwy wyrównawczej dróg KR1 do KR4 przy spełnieniu wymagań tablicy 21</w:t>
            </w:r>
          </w:p>
        </w:tc>
      </w:tr>
    </w:tbl>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2.3. Lepiszcza asfaltowe</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Należy stosować asfalty drogowe wg PN-EN 12591 [23],  polimeroasfalty wg PN-EN 14023 [66] [66a] lub asfalty wielorodzajowe wg   PN-EN 13924-2 [65] [65a].</w:t>
      </w:r>
    </w:p>
    <w:p w:rsidR="008D2D2F" w:rsidRPr="008D2D2F" w:rsidRDefault="008D2D2F" w:rsidP="008D2D2F">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 Oprócz lepiszcz wymienionych w tablicy 2 można stosować inne lepiszcza nienormowe według aprobat technicznych. </w:t>
      </w:r>
    </w:p>
    <w:p w:rsidR="008D2D2F" w:rsidRPr="008D2D2F" w:rsidRDefault="008D2D2F" w:rsidP="008D2D2F">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Asfalty drogowe powinny spełniać wymagania podane w tablicy 3. </w:t>
      </w:r>
    </w:p>
    <w:p w:rsidR="008D2D2F" w:rsidRPr="008D2D2F" w:rsidRDefault="008D2D2F" w:rsidP="008D2D2F">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Polimeroasfalty  powinny spełniać wymagania podane  w tablicy 4.</w:t>
      </w:r>
    </w:p>
    <w:p w:rsidR="008D2D2F" w:rsidRPr="008D2D2F" w:rsidRDefault="008D2D2F" w:rsidP="008D2D2F">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wielorodzajowe powinny spełniać wymagania podane w tablicy 5.</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3. Wymagania wobec asfaltów drogowych wg PN-EN 12591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325"/>
        <w:gridCol w:w="68"/>
        <w:gridCol w:w="850"/>
        <w:gridCol w:w="1917"/>
        <w:gridCol w:w="2300"/>
      </w:tblGrid>
      <w:tr w:rsidR="008D2D2F" w:rsidRPr="008D2D2F" w:rsidTr="008D2D2F">
        <w:tc>
          <w:tcPr>
            <w:tcW w:w="543" w:type="dxa"/>
            <w:vMerge w:val="restart"/>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Lp.</w:t>
            </w:r>
          </w:p>
        </w:tc>
        <w:tc>
          <w:tcPr>
            <w:tcW w:w="3393" w:type="dxa"/>
            <w:gridSpan w:val="2"/>
            <w:vMerge w:val="restart"/>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Właściwości</w:t>
            </w:r>
          </w:p>
        </w:tc>
        <w:tc>
          <w:tcPr>
            <w:tcW w:w="850" w:type="dxa"/>
            <w:vMerge w:val="restart"/>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Jed-nostka</w:t>
            </w:r>
          </w:p>
        </w:tc>
        <w:tc>
          <w:tcPr>
            <w:tcW w:w="1917" w:type="dxa"/>
            <w:vMerge w:val="restart"/>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Metoda</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w:t>
            </w:r>
          </w:p>
        </w:tc>
        <w:tc>
          <w:tcPr>
            <w:tcW w:w="230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Rodzaj asfaltu</w:t>
            </w:r>
          </w:p>
        </w:tc>
      </w:tr>
      <w:tr w:rsidR="006F5CC9" w:rsidRPr="008D2D2F" w:rsidTr="00424E66">
        <w:tc>
          <w:tcPr>
            <w:tcW w:w="543" w:type="dxa"/>
            <w:vMerge/>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3393" w:type="dxa"/>
            <w:gridSpan w:val="2"/>
            <w:vMerge/>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850" w:type="dxa"/>
            <w:vMerge/>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1917" w:type="dxa"/>
            <w:vMerge/>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50/70</w:t>
            </w:r>
          </w:p>
        </w:tc>
      </w:tr>
      <w:tr w:rsidR="008D2D2F" w:rsidRPr="008D2D2F" w:rsidTr="008D2D2F">
        <w:tc>
          <w:tcPr>
            <w:tcW w:w="9003" w:type="dxa"/>
            <w:gridSpan w:val="6"/>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WŁAŚCIWOŚCI   OBLIGATORYJNE</w:t>
            </w:r>
          </w:p>
        </w:tc>
      </w:tr>
      <w:tr w:rsidR="006F5CC9" w:rsidRPr="008D2D2F" w:rsidTr="00424E66">
        <w:tc>
          <w:tcPr>
            <w:tcW w:w="54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c>
          <w:tcPr>
            <w:tcW w:w="3393" w:type="dxa"/>
            <w:gridSpan w:val="2"/>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Penetracja w </w:t>
            </w:r>
            <w:smartTag w:uri="urn:schemas-microsoft-com:office:smarttags" w:element="metricconverter">
              <w:smartTagPr>
                <w:attr w:name="ProductID" w:val="25ﾰC"/>
              </w:smartTagPr>
              <w:r w:rsidRPr="008D2D2F">
                <w:rPr>
                  <w:rFonts w:ascii="Times New Roman" w:eastAsia="Times New Roman" w:hAnsi="Times New Roman" w:cs="Times New Roman"/>
                  <w:sz w:val="18"/>
                  <w:szCs w:val="18"/>
                  <w:lang w:eastAsia="pl-PL"/>
                </w:rPr>
                <w:t>25°C</w:t>
              </w:r>
            </w:smartTag>
          </w:p>
        </w:tc>
        <w:tc>
          <w:tcPr>
            <w:tcW w:w="85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smartTag w:uri="urn:schemas-microsoft-com:office:smarttags" w:element="metricconverter">
              <w:smartTagPr>
                <w:attr w:name="ProductID" w:val="0,1 mm"/>
              </w:smartTagPr>
              <w:r w:rsidRPr="008D2D2F">
                <w:rPr>
                  <w:rFonts w:ascii="Times New Roman" w:eastAsia="Times New Roman" w:hAnsi="Times New Roman" w:cs="Times New Roman"/>
                  <w:sz w:val="18"/>
                  <w:szCs w:val="18"/>
                  <w:lang w:eastAsia="pl-PL"/>
                </w:rPr>
                <w:t>0,1 mm</w:t>
              </w:r>
            </w:smartTag>
          </w:p>
        </w:tc>
        <w:tc>
          <w:tcPr>
            <w:tcW w:w="1917"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1426 [20]</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50÷70</w:t>
            </w:r>
          </w:p>
        </w:tc>
      </w:tr>
      <w:tr w:rsidR="006F5CC9" w:rsidRPr="008D2D2F" w:rsidTr="00424E66">
        <w:tc>
          <w:tcPr>
            <w:tcW w:w="54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w:t>
            </w:r>
          </w:p>
        </w:tc>
        <w:tc>
          <w:tcPr>
            <w:tcW w:w="3393" w:type="dxa"/>
            <w:gridSpan w:val="2"/>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Temperatura mięknienia</w:t>
            </w:r>
          </w:p>
        </w:tc>
        <w:tc>
          <w:tcPr>
            <w:tcW w:w="85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w:t>
            </w:r>
          </w:p>
        </w:tc>
        <w:tc>
          <w:tcPr>
            <w:tcW w:w="1917"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1427 [21]</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46÷54</w:t>
            </w:r>
          </w:p>
        </w:tc>
      </w:tr>
      <w:tr w:rsidR="006F5CC9" w:rsidRPr="008D2D2F" w:rsidTr="00424E66">
        <w:tc>
          <w:tcPr>
            <w:tcW w:w="54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w:t>
            </w:r>
          </w:p>
        </w:tc>
        <w:tc>
          <w:tcPr>
            <w:tcW w:w="3393" w:type="dxa"/>
            <w:gridSpan w:val="2"/>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Temperatura zapłonu, </w:t>
            </w:r>
          </w:p>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nie mniej niż</w:t>
            </w:r>
          </w:p>
        </w:tc>
        <w:tc>
          <w:tcPr>
            <w:tcW w:w="85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w:t>
            </w:r>
          </w:p>
        </w:tc>
        <w:tc>
          <w:tcPr>
            <w:tcW w:w="1917"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22592 [69]</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230</w:t>
            </w:r>
          </w:p>
        </w:tc>
      </w:tr>
      <w:tr w:rsidR="006F5CC9" w:rsidRPr="008D2D2F" w:rsidTr="00424E66">
        <w:tc>
          <w:tcPr>
            <w:tcW w:w="54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w:t>
            </w:r>
          </w:p>
        </w:tc>
        <w:tc>
          <w:tcPr>
            <w:tcW w:w="3393" w:type="dxa"/>
            <w:gridSpan w:val="2"/>
          </w:tcPr>
          <w:p w:rsidR="006F5CC9" w:rsidRPr="008D2D2F" w:rsidRDefault="006F5CC9"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składników rozpusz-czalnych, nie mniej niż</w:t>
            </w:r>
          </w:p>
        </w:tc>
        <w:tc>
          <w:tcPr>
            <w:tcW w:w="85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m/m</w:t>
            </w:r>
          </w:p>
        </w:tc>
        <w:tc>
          <w:tcPr>
            <w:tcW w:w="1917"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12592 [24]</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99</w:t>
            </w:r>
          </w:p>
        </w:tc>
      </w:tr>
      <w:tr w:rsidR="006F5CC9" w:rsidRPr="008D2D2F" w:rsidTr="00424E66">
        <w:tc>
          <w:tcPr>
            <w:tcW w:w="54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w:t>
            </w:r>
          </w:p>
        </w:tc>
        <w:tc>
          <w:tcPr>
            <w:tcW w:w="3393" w:type="dxa"/>
            <w:gridSpan w:val="2"/>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Zmiana masy po starzeniu (ubytek lub przyrost), </w:t>
            </w:r>
          </w:p>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nie więcej niż</w:t>
            </w:r>
          </w:p>
        </w:tc>
        <w:tc>
          <w:tcPr>
            <w:tcW w:w="85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m/m</w:t>
            </w:r>
          </w:p>
        </w:tc>
        <w:tc>
          <w:tcPr>
            <w:tcW w:w="1917" w:type="dxa"/>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12607-1 [29]</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0,5</w:t>
            </w:r>
          </w:p>
        </w:tc>
      </w:tr>
      <w:tr w:rsidR="006F5CC9" w:rsidRPr="008D2D2F" w:rsidTr="00424E66">
        <w:tc>
          <w:tcPr>
            <w:tcW w:w="54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w:t>
            </w:r>
          </w:p>
        </w:tc>
        <w:tc>
          <w:tcPr>
            <w:tcW w:w="3393" w:type="dxa"/>
            <w:gridSpan w:val="2"/>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Pozostała penetracja po starzeniu, nie mniej niż</w:t>
            </w:r>
          </w:p>
        </w:tc>
        <w:tc>
          <w:tcPr>
            <w:tcW w:w="85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t>
            </w:r>
          </w:p>
        </w:tc>
        <w:tc>
          <w:tcPr>
            <w:tcW w:w="1917"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1426 [20]</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50</w:t>
            </w:r>
          </w:p>
        </w:tc>
      </w:tr>
      <w:tr w:rsidR="006F5CC9" w:rsidRPr="008D2D2F" w:rsidTr="00424E66">
        <w:tc>
          <w:tcPr>
            <w:tcW w:w="54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w:t>
            </w:r>
          </w:p>
        </w:tc>
        <w:tc>
          <w:tcPr>
            <w:tcW w:w="3393" w:type="dxa"/>
            <w:gridSpan w:val="2"/>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Temperatura mięknienia po starzeniu, nie mniej niż</w:t>
            </w:r>
          </w:p>
        </w:tc>
        <w:tc>
          <w:tcPr>
            <w:tcW w:w="85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w:t>
            </w:r>
          </w:p>
        </w:tc>
        <w:tc>
          <w:tcPr>
            <w:tcW w:w="1917"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1427 [21]</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48</w:t>
            </w:r>
          </w:p>
        </w:tc>
      </w:tr>
      <w:tr w:rsidR="006F5CC9" w:rsidRPr="008D2D2F" w:rsidTr="00424E66">
        <w:tc>
          <w:tcPr>
            <w:tcW w:w="54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w:t>
            </w:r>
          </w:p>
        </w:tc>
        <w:tc>
          <w:tcPr>
            <w:tcW w:w="3393" w:type="dxa"/>
            <w:gridSpan w:val="2"/>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Wzrost temp. mięknienia po starzeniu, nie więcej niż</w:t>
            </w:r>
          </w:p>
        </w:tc>
        <w:tc>
          <w:tcPr>
            <w:tcW w:w="85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w:t>
            </w:r>
          </w:p>
        </w:tc>
        <w:tc>
          <w:tcPr>
            <w:tcW w:w="1917"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1427 [21]</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9</w:t>
            </w:r>
          </w:p>
        </w:tc>
      </w:tr>
      <w:tr w:rsidR="008D2D2F" w:rsidRPr="008D2D2F" w:rsidTr="008D2D2F">
        <w:tc>
          <w:tcPr>
            <w:tcW w:w="9003" w:type="dxa"/>
            <w:gridSpan w:val="6"/>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WŁAŚCIWOŚCI   SPECJALNE   KRAJOWE</w:t>
            </w:r>
          </w:p>
        </w:tc>
      </w:tr>
      <w:tr w:rsidR="006F5CC9" w:rsidRPr="008D2D2F" w:rsidTr="00424E66">
        <w:tc>
          <w:tcPr>
            <w:tcW w:w="54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9</w:t>
            </w:r>
          </w:p>
        </w:tc>
        <w:tc>
          <w:tcPr>
            <w:tcW w:w="3325" w:type="dxa"/>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Temperatura łamliwości Fraassa, nie więcej niż</w:t>
            </w:r>
          </w:p>
        </w:tc>
        <w:tc>
          <w:tcPr>
            <w:tcW w:w="918" w:type="dxa"/>
            <w:gridSpan w:val="2"/>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w:t>
            </w:r>
          </w:p>
        </w:tc>
        <w:tc>
          <w:tcPr>
            <w:tcW w:w="1917"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12593 [25]</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w:t>
            </w:r>
          </w:p>
        </w:tc>
      </w:tr>
      <w:tr w:rsidR="006F5CC9" w:rsidRPr="008D2D2F" w:rsidTr="00424E66">
        <w:tc>
          <w:tcPr>
            <w:tcW w:w="543" w:type="dxa"/>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w:t>
            </w:r>
          </w:p>
        </w:tc>
        <w:tc>
          <w:tcPr>
            <w:tcW w:w="3325" w:type="dxa"/>
          </w:tcPr>
          <w:p w:rsidR="006F5CC9" w:rsidRPr="008D2D2F" w:rsidRDefault="006F5CC9"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Indeks penetracji</w:t>
            </w:r>
          </w:p>
        </w:tc>
        <w:tc>
          <w:tcPr>
            <w:tcW w:w="918" w:type="dxa"/>
            <w:gridSpan w:val="2"/>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t>
            </w:r>
          </w:p>
        </w:tc>
        <w:tc>
          <w:tcPr>
            <w:tcW w:w="1917" w:type="dxa"/>
          </w:tcPr>
          <w:p w:rsidR="006F5CC9" w:rsidRPr="008D2D2F" w:rsidRDefault="006F5CC9"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12591[23]</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Brak wymagań</w:t>
            </w:r>
          </w:p>
        </w:tc>
      </w:tr>
      <w:tr w:rsidR="006F5CC9" w:rsidRPr="008D2D2F" w:rsidTr="00424E66">
        <w:tc>
          <w:tcPr>
            <w:tcW w:w="543" w:type="dxa"/>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11</w:t>
            </w:r>
          </w:p>
        </w:tc>
        <w:tc>
          <w:tcPr>
            <w:tcW w:w="3325" w:type="dxa"/>
          </w:tcPr>
          <w:p w:rsidR="006F5CC9" w:rsidRPr="008D2D2F" w:rsidRDefault="006F5CC9"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Lepkość dynamiczna w 60°C</w:t>
            </w:r>
          </w:p>
        </w:tc>
        <w:tc>
          <w:tcPr>
            <w:tcW w:w="918" w:type="dxa"/>
            <w:gridSpan w:val="2"/>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Pa∙s</w:t>
            </w:r>
          </w:p>
        </w:tc>
        <w:tc>
          <w:tcPr>
            <w:tcW w:w="1917" w:type="dxa"/>
          </w:tcPr>
          <w:p w:rsidR="006F5CC9" w:rsidRPr="008D2D2F" w:rsidRDefault="006F5CC9"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12596[27]</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Brak wymagań</w:t>
            </w:r>
          </w:p>
        </w:tc>
      </w:tr>
      <w:tr w:rsidR="006F5CC9" w:rsidRPr="008D2D2F" w:rsidTr="00424E66">
        <w:tc>
          <w:tcPr>
            <w:tcW w:w="543" w:type="dxa"/>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12</w:t>
            </w:r>
          </w:p>
        </w:tc>
        <w:tc>
          <w:tcPr>
            <w:tcW w:w="3325" w:type="dxa"/>
          </w:tcPr>
          <w:p w:rsidR="006F5CC9" w:rsidRPr="008D2D2F" w:rsidRDefault="006F5CC9"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Lepkość kinematyczna w 135°C</w:t>
            </w:r>
          </w:p>
        </w:tc>
        <w:tc>
          <w:tcPr>
            <w:tcW w:w="918" w:type="dxa"/>
            <w:gridSpan w:val="2"/>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mm</w:t>
            </w:r>
            <w:r w:rsidRPr="008D2D2F">
              <w:rPr>
                <w:rFonts w:ascii="Times New Roman" w:eastAsia="Times New Roman" w:hAnsi="Times New Roman" w:cs="Times New Roman"/>
                <w:sz w:val="18"/>
                <w:szCs w:val="18"/>
                <w:vertAlign w:val="superscript"/>
                <w:lang w:eastAsia="pl-PL"/>
              </w:rPr>
              <w:t>2</w:t>
            </w:r>
            <w:r w:rsidRPr="008D2D2F">
              <w:rPr>
                <w:rFonts w:ascii="Times New Roman" w:eastAsia="Times New Roman" w:hAnsi="Times New Roman" w:cs="Times New Roman"/>
                <w:sz w:val="18"/>
                <w:szCs w:val="18"/>
                <w:lang w:eastAsia="pl-PL"/>
              </w:rPr>
              <w:t>/s</w:t>
            </w:r>
          </w:p>
        </w:tc>
        <w:tc>
          <w:tcPr>
            <w:tcW w:w="1917" w:type="dxa"/>
          </w:tcPr>
          <w:p w:rsidR="006F5CC9" w:rsidRPr="008D2D2F" w:rsidRDefault="006F5CC9"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12595[26]</w:t>
            </w:r>
          </w:p>
        </w:tc>
        <w:tc>
          <w:tcPr>
            <w:tcW w:w="23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Brak wymagań</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6F5CC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Składowanie asfaltu drogowego powinno odbywać się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8D2D2F">
          <w:rPr>
            <w:rFonts w:ascii="Times New Roman" w:eastAsia="Times New Roman" w:hAnsi="Times New Roman" w:cs="Times New Roman"/>
            <w:sz w:val="18"/>
            <w:szCs w:val="18"/>
            <w:lang w:eastAsia="pl-PL"/>
          </w:rPr>
          <w:t>5°C</w:t>
        </w:r>
      </w:smartTag>
      <w:r w:rsidRPr="008D2D2F">
        <w:rPr>
          <w:rFonts w:ascii="Times New Roman" w:eastAsia="Times New Roman" w:hAnsi="Times New Roman" w:cs="Times New Roman"/>
          <w:sz w:val="18"/>
          <w:szCs w:val="18"/>
          <w:lang w:eastAsia="pl-PL"/>
        </w:rPr>
        <w:t xml:space="preserve"> </w:t>
      </w:r>
      <w:r w:rsidR="006F5CC9">
        <w:rPr>
          <w:rFonts w:ascii="Times New Roman" w:eastAsia="Times New Roman" w:hAnsi="Times New Roman" w:cs="Times New Roman"/>
          <w:sz w:val="18"/>
          <w:szCs w:val="18"/>
          <w:lang w:eastAsia="pl-PL"/>
        </w:rPr>
        <w:t xml:space="preserve">oraz układ cyrkulacji asfaltu. </w:t>
      </w:r>
      <w:r w:rsidRPr="008D2D2F">
        <w:rPr>
          <w:rFonts w:ascii="Times New Roman" w:eastAsia="Times New Roman" w:hAnsi="Times New Roman" w:cs="Times New Roman"/>
          <w:sz w:val="18"/>
          <w:szCs w:val="18"/>
          <w:lang w:eastAsia="pl-PL"/>
        </w:rPr>
        <w:t>.</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Temperatura lepiszcza asfaltowego w zbiorniku magazynowym (roboczym) nie powinna przekraczać w okresie krótkotrwałym, nie dłuższym niż 5 dni,  poniższych wartości: </w:t>
      </w:r>
    </w:p>
    <w:p w:rsidR="008D2D2F" w:rsidRPr="008D2D2F" w:rsidRDefault="008D2D2F" w:rsidP="00D425E2">
      <w:pPr>
        <w:numPr>
          <w:ilvl w:val="0"/>
          <w:numId w:val="1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asfaltu drogowego 50/70: 180°C,</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celu ograniczenia ilości emisji gazów cieplarnianych oraz obniżenia temperatury mieszania składników i poprawienia urabialności mieszanki mineralno-asfaltowej dopuszcza się zastosowanie asfaltu spienionego.</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 xml:space="preserve">2.4. Kruszywo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Do warstwy wiążącej i wyrównawczej z betonu asfaltowego należy stosować kruszywo według PN-EN 13043 [50] i WT-1 Kruszywa 2014 [81], obejmujące kruszywo grube, kruszywo drobne  i wypełniacz. W mieszance mineralno-asfaltowej jako kruszywo drobne należy stosować mieszankę kruszywa łamanego </w:t>
      </w:r>
      <w:r w:rsidR="006F5CC9">
        <w:rPr>
          <w:rFonts w:ascii="Times New Roman" w:eastAsia="Times New Roman" w:hAnsi="Times New Roman" w:cs="Times New Roman"/>
          <w:sz w:val="18"/>
          <w:szCs w:val="18"/>
          <w:lang w:eastAsia="pl-PL"/>
        </w:rPr>
        <w:t>(dla KR3)</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Wymagania dla kruszyw według WT-1 Kruszywa 2014 [81]  są podane w tablicach poniżej. </w:t>
      </w:r>
    </w:p>
    <w:p w:rsidR="008D2D2F" w:rsidRPr="008D2D2F" w:rsidRDefault="008D2D2F" w:rsidP="008D2D2F">
      <w:pPr>
        <w:overflowPunct w:val="0"/>
        <w:autoSpaceDE w:val="0"/>
        <w:autoSpaceDN w:val="0"/>
        <w:adjustRightInd w:val="0"/>
        <w:spacing w:after="0" w:line="240" w:lineRule="auto"/>
        <w:ind w:left="240" w:hanging="24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 Kruszywo grube do warstwy wiążącej i wyrównawczej z betonu asfaltowego powinno spełniać wymagania podane w tablicy 6.</w:t>
      </w:r>
    </w:p>
    <w:p w:rsidR="008D2D2F" w:rsidRPr="008D2D2F" w:rsidRDefault="008D2D2F" w:rsidP="008D2D2F">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6.</w:t>
      </w:r>
      <w:r w:rsidRPr="008D2D2F">
        <w:rPr>
          <w:rFonts w:ascii="Times New Roman" w:eastAsia="Times New Roman" w:hAnsi="Times New Roman" w:cs="Times New Roman"/>
          <w:sz w:val="18"/>
          <w:szCs w:val="18"/>
          <w:lang w:eastAsia="pl-PL"/>
        </w:rPr>
        <w:tab/>
        <w:t>Wymagane właściwości kruszywa grubego do warstwy wiążącej i wyrównawczej  z betonu asfaltowego</w:t>
      </w:r>
    </w:p>
    <w:tbl>
      <w:tblPr>
        <w:tblW w:w="93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0"/>
        <w:gridCol w:w="6233"/>
        <w:gridCol w:w="2283"/>
        <w:gridCol w:w="236"/>
      </w:tblGrid>
      <w:tr w:rsidR="006F5CC9" w:rsidRPr="008D2D2F" w:rsidTr="006F5CC9">
        <w:trPr>
          <w:gridAfter w:val="1"/>
          <w:wAfter w:w="236" w:type="dxa"/>
        </w:trPr>
        <w:tc>
          <w:tcPr>
            <w:tcW w:w="600" w:type="dxa"/>
            <w:vAlign w:val="center"/>
          </w:tcPr>
          <w:p w:rsidR="006F5CC9" w:rsidRPr="008D2D2F" w:rsidRDefault="006F5CC9" w:rsidP="008D2D2F">
            <w:pPr>
              <w:overflowPunct w:val="0"/>
              <w:autoSpaceDE w:val="0"/>
              <w:autoSpaceDN w:val="0"/>
              <w:adjustRightInd w:val="0"/>
              <w:spacing w:before="60" w:after="60" w:line="240" w:lineRule="auto"/>
              <w:ind w:left="-1418" w:right="25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Lp.</w:t>
            </w:r>
          </w:p>
        </w:tc>
        <w:tc>
          <w:tcPr>
            <w:tcW w:w="6233" w:type="dxa"/>
            <w:vAlign w:val="center"/>
          </w:tcPr>
          <w:p w:rsidR="006F5CC9" w:rsidRPr="008D2D2F" w:rsidRDefault="006F5CC9"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Właściwości kruszywa</w:t>
            </w:r>
          </w:p>
        </w:tc>
        <w:tc>
          <w:tcPr>
            <w:tcW w:w="2283" w:type="dxa"/>
          </w:tcPr>
          <w:p w:rsidR="006F5CC9" w:rsidRPr="008D2D2F" w:rsidRDefault="006F5CC9" w:rsidP="008D2D2F">
            <w:pPr>
              <w:overflowPunct w:val="0"/>
              <w:autoSpaceDE w:val="0"/>
              <w:autoSpaceDN w:val="0"/>
              <w:adjustRightInd w:val="0"/>
              <w:spacing w:before="60" w:after="60" w:line="240" w:lineRule="auto"/>
              <w:ind w:right="12"/>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KR3</w:t>
            </w:r>
          </w:p>
        </w:tc>
      </w:tr>
      <w:tr w:rsidR="006F5CC9" w:rsidRPr="008D2D2F" w:rsidTr="006F5CC9">
        <w:trPr>
          <w:gridAfter w:val="1"/>
          <w:wAfter w:w="236" w:type="dxa"/>
        </w:trPr>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Uziarnienie według PN-EN 933-1[6]; kategoria nie niższa niż:</w:t>
            </w:r>
          </w:p>
        </w:tc>
        <w:tc>
          <w:tcPr>
            <w:tcW w:w="2283" w:type="dxa"/>
            <w:vAlign w:val="center"/>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vertAlign w:val="superscript"/>
                <w:lang w:eastAsia="pl-PL"/>
              </w:rPr>
            </w:pPr>
            <w:r w:rsidRPr="008D2D2F">
              <w:rPr>
                <w:rFonts w:ascii="Times New Roman" w:eastAsia="Times New Roman" w:hAnsi="Times New Roman" w:cs="Times New Roman"/>
                <w:sz w:val="18"/>
                <w:szCs w:val="18"/>
                <w:lang w:eastAsia="pl-PL"/>
              </w:rPr>
              <w:t>G</w:t>
            </w:r>
            <w:r w:rsidRPr="008D2D2F">
              <w:rPr>
                <w:rFonts w:ascii="Times New Roman" w:eastAsia="Times New Roman" w:hAnsi="Times New Roman" w:cs="Times New Roman"/>
                <w:sz w:val="18"/>
                <w:szCs w:val="18"/>
                <w:vertAlign w:val="subscript"/>
                <w:lang w:eastAsia="pl-PL"/>
              </w:rPr>
              <w:t>C</w:t>
            </w:r>
            <w:r w:rsidRPr="008D2D2F">
              <w:rPr>
                <w:rFonts w:ascii="Times New Roman" w:eastAsia="Times New Roman" w:hAnsi="Times New Roman" w:cs="Times New Roman"/>
                <w:sz w:val="18"/>
                <w:szCs w:val="18"/>
                <w:lang w:eastAsia="pl-PL"/>
              </w:rPr>
              <w:t>90/20</w:t>
            </w:r>
          </w:p>
        </w:tc>
      </w:tr>
      <w:tr w:rsidR="006F5CC9" w:rsidRPr="008D2D2F" w:rsidTr="006F5CC9">
        <w:trPr>
          <w:gridAfter w:val="1"/>
          <w:wAfter w:w="236" w:type="dxa"/>
        </w:trPr>
        <w:tc>
          <w:tcPr>
            <w:tcW w:w="600" w:type="dxa"/>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Tolerancja uziarnienia; odchylenia nie większe niż według kategorii:</w:t>
            </w:r>
          </w:p>
        </w:tc>
        <w:tc>
          <w:tcPr>
            <w:tcW w:w="228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sz w:val="18"/>
                <w:szCs w:val="18"/>
                <w:lang w:eastAsia="pl-PL"/>
              </w:rPr>
              <w:t>G</w:t>
            </w:r>
            <w:r w:rsidRPr="008D2D2F">
              <w:rPr>
                <w:rFonts w:ascii="Times New Roman" w:eastAsia="Times New Roman" w:hAnsi="Times New Roman" w:cs="Times New Roman"/>
                <w:sz w:val="18"/>
                <w:szCs w:val="18"/>
                <w:vertAlign w:val="subscript"/>
                <w:lang w:eastAsia="pl-PL"/>
              </w:rPr>
              <w:t>25/15</w:t>
            </w: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sz w:val="18"/>
                <w:szCs w:val="18"/>
                <w:lang w:eastAsia="pl-PL"/>
              </w:rPr>
              <w:t>G</w:t>
            </w:r>
            <w:r w:rsidRPr="008D2D2F">
              <w:rPr>
                <w:rFonts w:ascii="Times New Roman" w:eastAsia="Times New Roman" w:hAnsi="Times New Roman" w:cs="Times New Roman"/>
                <w:sz w:val="18"/>
                <w:szCs w:val="18"/>
                <w:vertAlign w:val="subscript"/>
                <w:lang w:eastAsia="pl-PL"/>
              </w:rPr>
              <w:t>20/15</w:t>
            </w: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G</w:t>
            </w:r>
            <w:r w:rsidRPr="008D2D2F">
              <w:rPr>
                <w:rFonts w:ascii="Times New Roman" w:eastAsia="Times New Roman" w:hAnsi="Times New Roman" w:cs="Times New Roman"/>
                <w:sz w:val="18"/>
                <w:szCs w:val="18"/>
                <w:vertAlign w:val="subscript"/>
                <w:lang w:eastAsia="pl-PL"/>
              </w:rPr>
              <w:t>20/17,5</w:t>
            </w:r>
          </w:p>
        </w:tc>
      </w:tr>
      <w:tr w:rsidR="006F5CC9" w:rsidRPr="008D2D2F" w:rsidTr="006F5CC9">
        <w:trPr>
          <w:gridAfter w:val="1"/>
          <w:wAfter w:w="236" w:type="dxa"/>
        </w:trPr>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Zawartość pyłu według PN-EN 933-1 [6]; kategoria nie wyższa niż:</w:t>
            </w:r>
          </w:p>
        </w:tc>
        <w:tc>
          <w:tcPr>
            <w:tcW w:w="2283"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i/>
                <w:sz w:val="18"/>
                <w:szCs w:val="18"/>
                <w:lang w:eastAsia="pl-PL"/>
              </w:rPr>
              <w:t>f</w:t>
            </w:r>
            <w:r w:rsidRPr="008D2D2F">
              <w:rPr>
                <w:rFonts w:ascii="Times New Roman" w:eastAsia="Times New Roman" w:hAnsi="Times New Roman" w:cs="Times New Roman"/>
                <w:sz w:val="18"/>
                <w:szCs w:val="18"/>
                <w:vertAlign w:val="subscript"/>
                <w:lang w:eastAsia="pl-PL"/>
              </w:rPr>
              <w:t>2</w:t>
            </w:r>
          </w:p>
        </w:tc>
      </w:tr>
      <w:tr w:rsidR="006F5CC9" w:rsidRPr="008D2D2F" w:rsidTr="006F5CC9">
        <w:trPr>
          <w:gridAfter w:val="1"/>
          <w:wAfter w:w="236" w:type="dxa"/>
        </w:trPr>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Kształt kruszywa według PN-EN 933-3 [7] lub według PN-EN 933-4 [8]; kategoria nie wyższa niż:</w:t>
            </w:r>
          </w:p>
        </w:tc>
        <w:tc>
          <w:tcPr>
            <w:tcW w:w="2283" w:type="dxa"/>
            <w:vAlign w:val="center"/>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i/>
                <w:sz w:val="18"/>
                <w:szCs w:val="18"/>
                <w:lang w:eastAsia="pl-PL"/>
              </w:rPr>
              <w:t>FI</w:t>
            </w:r>
            <w:r w:rsidRPr="008D2D2F">
              <w:rPr>
                <w:rFonts w:ascii="Times New Roman" w:eastAsia="Times New Roman" w:hAnsi="Times New Roman" w:cs="Times New Roman"/>
                <w:i/>
                <w:sz w:val="18"/>
                <w:szCs w:val="18"/>
                <w:vertAlign w:val="subscript"/>
                <w:lang w:eastAsia="pl-PL"/>
              </w:rPr>
              <w:t>25</w:t>
            </w:r>
            <w:r w:rsidRPr="008D2D2F">
              <w:rPr>
                <w:rFonts w:ascii="Times New Roman" w:eastAsia="Times New Roman" w:hAnsi="Times New Roman" w:cs="Times New Roman"/>
                <w:sz w:val="18"/>
                <w:szCs w:val="18"/>
                <w:lang w:eastAsia="pl-PL"/>
              </w:rPr>
              <w:t xml:space="preserve"> lub </w:t>
            </w:r>
            <w:r w:rsidRPr="008D2D2F">
              <w:rPr>
                <w:rFonts w:ascii="Times New Roman" w:eastAsia="Times New Roman" w:hAnsi="Times New Roman" w:cs="Times New Roman"/>
                <w:i/>
                <w:sz w:val="18"/>
                <w:szCs w:val="18"/>
                <w:lang w:eastAsia="pl-PL"/>
              </w:rPr>
              <w:t>SI</w:t>
            </w:r>
            <w:r w:rsidRPr="008D2D2F">
              <w:rPr>
                <w:rFonts w:ascii="Times New Roman" w:eastAsia="Times New Roman" w:hAnsi="Times New Roman" w:cs="Times New Roman"/>
                <w:i/>
                <w:sz w:val="18"/>
                <w:szCs w:val="18"/>
                <w:vertAlign w:val="subscript"/>
                <w:lang w:eastAsia="pl-PL"/>
              </w:rPr>
              <w:t>25</w:t>
            </w:r>
          </w:p>
        </w:tc>
      </w:tr>
      <w:tr w:rsidR="006F5CC9" w:rsidRPr="008D2D2F" w:rsidTr="006F5CC9">
        <w:trPr>
          <w:gridAfter w:val="1"/>
          <w:wAfter w:w="236" w:type="dxa"/>
        </w:trPr>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Procentowa zawartość ziaren o powierzchni przekruszonej i łamanej w kruszywie grubym według PN-EN 933-5 [9]; kategoria nie niższa niż:</w:t>
            </w:r>
          </w:p>
        </w:tc>
        <w:tc>
          <w:tcPr>
            <w:tcW w:w="2283" w:type="dxa"/>
            <w:vAlign w:val="center"/>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i/>
                <w:sz w:val="18"/>
                <w:szCs w:val="18"/>
                <w:lang w:eastAsia="pl-PL"/>
              </w:rPr>
              <w:t>C</w:t>
            </w:r>
            <w:r w:rsidRPr="008D2D2F">
              <w:rPr>
                <w:rFonts w:ascii="Times New Roman" w:eastAsia="Times New Roman" w:hAnsi="Times New Roman" w:cs="Times New Roman"/>
                <w:i/>
                <w:sz w:val="18"/>
                <w:szCs w:val="18"/>
                <w:vertAlign w:val="subscript"/>
                <w:lang w:eastAsia="pl-PL"/>
              </w:rPr>
              <w:t>50</w:t>
            </w:r>
            <w:r w:rsidRPr="008D2D2F">
              <w:rPr>
                <w:rFonts w:ascii="Times New Roman" w:eastAsia="Times New Roman" w:hAnsi="Times New Roman" w:cs="Times New Roman"/>
                <w:sz w:val="18"/>
                <w:szCs w:val="18"/>
                <w:vertAlign w:val="subscript"/>
                <w:lang w:eastAsia="pl-PL"/>
              </w:rPr>
              <w:t>/10</w:t>
            </w:r>
          </w:p>
        </w:tc>
      </w:tr>
      <w:tr w:rsidR="006F5CC9" w:rsidRPr="008D2D2F" w:rsidTr="006F5CC9">
        <w:trPr>
          <w:gridAfter w:val="1"/>
          <w:wAfter w:w="236" w:type="dxa"/>
        </w:trPr>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Odporność kruszywa na rozdrabnianie według normy PN-EN 1097-2[13], badana na kruszywie o wymiarze 10/14, rozdział 5, kategoria nie wyższa niż:</w:t>
            </w:r>
          </w:p>
        </w:tc>
        <w:tc>
          <w:tcPr>
            <w:tcW w:w="2283" w:type="dxa"/>
            <w:vAlign w:val="center"/>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i/>
                <w:sz w:val="18"/>
                <w:szCs w:val="18"/>
                <w:lang w:eastAsia="pl-PL"/>
              </w:rPr>
              <w:t>LA</w:t>
            </w:r>
            <w:r w:rsidRPr="008D2D2F">
              <w:rPr>
                <w:rFonts w:ascii="Times New Roman" w:eastAsia="Times New Roman" w:hAnsi="Times New Roman" w:cs="Times New Roman"/>
                <w:i/>
                <w:sz w:val="18"/>
                <w:szCs w:val="18"/>
                <w:vertAlign w:val="subscript"/>
                <w:lang w:eastAsia="pl-PL"/>
              </w:rPr>
              <w:t>30</w:t>
            </w:r>
          </w:p>
        </w:tc>
      </w:tr>
      <w:tr w:rsidR="006F5CC9" w:rsidRPr="008D2D2F" w:rsidTr="006F5CC9">
        <w:tc>
          <w:tcPr>
            <w:tcW w:w="600" w:type="dxa"/>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Gęstość ziaren według PN-EN 1097-6 [16], rozdział 7, 8 lub 9:</w:t>
            </w:r>
          </w:p>
        </w:tc>
        <w:tc>
          <w:tcPr>
            <w:tcW w:w="2519" w:type="dxa"/>
            <w:gridSpan w:val="2"/>
            <w:vAlign w:val="center"/>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deklarowana przez producenta</w:t>
            </w:r>
          </w:p>
        </w:tc>
      </w:tr>
      <w:tr w:rsidR="006F5CC9" w:rsidRPr="008D2D2F" w:rsidTr="006F5CC9">
        <w:tc>
          <w:tcPr>
            <w:tcW w:w="600" w:type="dxa"/>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Nasiąkliwość według PN-EN 1097-6 [16], rozdział 7, 8 lub 9:</w:t>
            </w:r>
          </w:p>
        </w:tc>
        <w:tc>
          <w:tcPr>
            <w:tcW w:w="2519" w:type="dxa"/>
            <w:gridSpan w:val="2"/>
            <w:vAlign w:val="center"/>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deklarowana przez producenta</w:t>
            </w:r>
          </w:p>
        </w:tc>
      </w:tr>
      <w:tr w:rsidR="006F5CC9" w:rsidRPr="008D2D2F" w:rsidTr="006F5CC9">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9</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Mrozoodporność według PN-EN 1367-1 [18], badana na kruszywie 8/11, 11/16 lub 8/16; kategoria nie wyższa niż:</w:t>
            </w:r>
          </w:p>
        </w:tc>
        <w:tc>
          <w:tcPr>
            <w:tcW w:w="2519" w:type="dxa"/>
            <w:gridSpan w:val="2"/>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i/>
                <w:sz w:val="18"/>
                <w:szCs w:val="18"/>
                <w:lang w:eastAsia="pl-PL"/>
              </w:rPr>
              <w:t>F</w:t>
            </w:r>
            <w:r w:rsidRPr="008D2D2F">
              <w:rPr>
                <w:rFonts w:ascii="Times New Roman" w:eastAsia="Times New Roman" w:hAnsi="Times New Roman" w:cs="Times New Roman"/>
                <w:i/>
                <w:sz w:val="18"/>
                <w:szCs w:val="18"/>
                <w:vertAlign w:val="subscript"/>
                <w:lang w:eastAsia="pl-PL"/>
              </w:rPr>
              <w:t>2</w:t>
            </w: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r>
      <w:tr w:rsidR="006F5CC9" w:rsidRPr="008D2D2F" w:rsidTr="006F5CC9">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 xml:space="preserve">„Zgorzel słoneczna” bazaltu według </w:t>
            </w:r>
            <w:r w:rsidRPr="008D2D2F">
              <w:rPr>
                <w:rFonts w:ascii="Times New Roman" w:eastAsia="Times New Roman" w:hAnsi="Times New Roman" w:cs="Times New Roman"/>
                <w:sz w:val="18"/>
                <w:szCs w:val="18"/>
                <w:lang w:eastAsia="pl-PL"/>
              </w:rPr>
              <w:br/>
              <w:t>PN-EN 1367-3 [19]; wymagana kategoria:</w:t>
            </w:r>
          </w:p>
        </w:tc>
        <w:tc>
          <w:tcPr>
            <w:tcW w:w="2519" w:type="dxa"/>
            <w:gridSpan w:val="2"/>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i/>
                <w:sz w:val="18"/>
                <w:szCs w:val="18"/>
                <w:lang w:eastAsia="pl-PL"/>
              </w:rPr>
              <w:t>SB</w:t>
            </w:r>
            <w:r w:rsidRPr="008D2D2F">
              <w:rPr>
                <w:rFonts w:ascii="Times New Roman" w:eastAsia="Times New Roman" w:hAnsi="Times New Roman" w:cs="Times New Roman"/>
                <w:sz w:val="18"/>
                <w:szCs w:val="18"/>
                <w:vertAlign w:val="subscript"/>
                <w:lang w:eastAsia="pl-PL"/>
              </w:rPr>
              <w:t>LA</w:t>
            </w:r>
          </w:p>
        </w:tc>
      </w:tr>
      <w:tr w:rsidR="006F5CC9" w:rsidRPr="008D2D2F" w:rsidTr="006F5CC9">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11</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Skład chemiczny – uproszczony opis petrograficzny według PN-EN 932-3 [5]</w:t>
            </w:r>
          </w:p>
        </w:tc>
        <w:tc>
          <w:tcPr>
            <w:tcW w:w="2519" w:type="dxa"/>
            <w:gridSpan w:val="2"/>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deklarowany przez producenta</w:t>
            </w:r>
          </w:p>
        </w:tc>
      </w:tr>
      <w:tr w:rsidR="006F5CC9" w:rsidRPr="008D2D2F" w:rsidTr="006F5CC9">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12</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Grube zanieczyszczenia lekkie według PN-EN 1744-1 [22], p. 14.2; kategoria nie wyższa niż:</w:t>
            </w:r>
          </w:p>
        </w:tc>
        <w:tc>
          <w:tcPr>
            <w:tcW w:w="2519" w:type="dxa"/>
            <w:gridSpan w:val="2"/>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i/>
                <w:sz w:val="18"/>
                <w:szCs w:val="18"/>
                <w:lang w:eastAsia="pl-PL"/>
              </w:rPr>
              <w:t>m</w:t>
            </w:r>
            <w:r w:rsidRPr="008D2D2F">
              <w:rPr>
                <w:rFonts w:ascii="Times New Roman" w:eastAsia="Times New Roman" w:hAnsi="Times New Roman" w:cs="Times New Roman"/>
                <w:sz w:val="18"/>
                <w:szCs w:val="18"/>
                <w:vertAlign w:val="subscript"/>
                <w:lang w:eastAsia="pl-PL"/>
              </w:rPr>
              <w:t>LPC</w:t>
            </w:r>
            <w:r w:rsidRPr="008D2D2F">
              <w:rPr>
                <w:rFonts w:ascii="Times New Roman" w:eastAsia="Times New Roman" w:hAnsi="Times New Roman" w:cs="Times New Roman"/>
                <w:sz w:val="18"/>
                <w:szCs w:val="18"/>
                <w:lang w:eastAsia="pl-PL"/>
              </w:rPr>
              <w:t xml:space="preserve"> 0,1</w:t>
            </w:r>
          </w:p>
        </w:tc>
      </w:tr>
      <w:tr w:rsidR="006F5CC9" w:rsidRPr="008D2D2F" w:rsidTr="006F5CC9">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13</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Rozpad krzemianowy żużla wielko-piecowego chłodzonego powietrzem według PN-EN 1744-1 [22], p. 19.1:</w:t>
            </w:r>
          </w:p>
        </w:tc>
        <w:tc>
          <w:tcPr>
            <w:tcW w:w="2519" w:type="dxa"/>
            <w:gridSpan w:val="2"/>
            <w:vAlign w:val="center"/>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wymagana odporność</w:t>
            </w:r>
          </w:p>
        </w:tc>
      </w:tr>
      <w:tr w:rsidR="006F5CC9" w:rsidRPr="008D2D2F" w:rsidTr="006F5CC9">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14</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Rozpad żelazowy żużla wielko-piecowego chłodzonego powietrzem według PN-EN 1744-1[22], p. 19.2:</w:t>
            </w:r>
          </w:p>
        </w:tc>
        <w:tc>
          <w:tcPr>
            <w:tcW w:w="2519" w:type="dxa"/>
            <w:gridSpan w:val="2"/>
            <w:vAlign w:val="center"/>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wymagana odporność</w:t>
            </w:r>
          </w:p>
        </w:tc>
      </w:tr>
      <w:tr w:rsidR="006F5CC9" w:rsidRPr="008D2D2F" w:rsidTr="006F5CC9">
        <w:tc>
          <w:tcPr>
            <w:tcW w:w="600"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15</w:t>
            </w:r>
          </w:p>
        </w:tc>
        <w:tc>
          <w:tcPr>
            <w:tcW w:w="6233" w:type="dxa"/>
            <w:vAlign w:val="center"/>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Stałość objętości kruszywa z żużla stalowniczego według PN-EN 1744-1 [22], p. 19.3; kategoria nie wyższa niż:</w:t>
            </w:r>
          </w:p>
        </w:tc>
        <w:tc>
          <w:tcPr>
            <w:tcW w:w="2519" w:type="dxa"/>
            <w:gridSpan w:val="2"/>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18"/>
                <w:szCs w:val="18"/>
                <w:lang w:eastAsia="pl-PL"/>
              </w:rPr>
            </w:pPr>
          </w:p>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i/>
                <w:sz w:val="18"/>
                <w:szCs w:val="18"/>
                <w:lang w:eastAsia="pl-PL"/>
              </w:rPr>
              <w:t>V</w:t>
            </w:r>
            <w:r w:rsidRPr="008D2D2F">
              <w:rPr>
                <w:rFonts w:ascii="Times New Roman" w:eastAsia="Times New Roman" w:hAnsi="Times New Roman" w:cs="Times New Roman"/>
                <w:sz w:val="18"/>
                <w:szCs w:val="18"/>
                <w:vertAlign w:val="subscript"/>
                <w:lang w:eastAsia="pl-PL"/>
              </w:rPr>
              <w:t>3,5</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shd w:val="clear" w:color="auto" w:fill="FFFFFF"/>
        <w:overflowPunct w:val="0"/>
        <w:autoSpaceDE w:val="0"/>
        <w:autoSpaceDN w:val="0"/>
        <w:adjustRightInd w:val="0"/>
        <w:spacing w:after="0" w:line="240" w:lineRule="auto"/>
        <w:ind w:left="360" w:right="-213" w:hanging="36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c) kruszywo łamane drobne lub o ciągłym uziarnieniu do D≤8  do warstwy wiążącej i wyrównawczej  z betonu asfaltowego  powinno spełniać wymagania podane w tablicy  8. </w:t>
      </w:r>
    </w:p>
    <w:p w:rsidR="008D2D2F" w:rsidRPr="008D2D2F" w:rsidRDefault="008D2D2F" w:rsidP="008D2D2F">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p>
    <w:p w:rsidR="008D2D2F" w:rsidRPr="008D2D2F" w:rsidRDefault="008D2D2F" w:rsidP="008D2D2F">
      <w:pPr>
        <w:shd w:val="clear" w:color="auto" w:fill="FFFFFF"/>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8.</w:t>
      </w:r>
      <w:r w:rsidRPr="008D2D2F">
        <w:rPr>
          <w:rFonts w:ascii="Times New Roman" w:eastAsia="Times New Roman" w:hAnsi="Times New Roman" w:cs="Times New Roman"/>
          <w:sz w:val="18"/>
          <w:szCs w:val="18"/>
          <w:lang w:eastAsia="pl-PL"/>
        </w:rPr>
        <w:tab/>
        <w:t>Wymagane właściwości kruszywa łamanego drobnego lub o ciągłym uziarnieniu do D≤8  do warstwy wiążącej i wyrównawczej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274"/>
        <w:gridCol w:w="2897"/>
      </w:tblGrid>
      <w:tr w:rsidR="008D2D2F" w:rsidRPr="008D2D2F" w:rsidTr="006F5CC9">
        <w:tc>
          <w:tcPr>
            <w:tcW w:w="675" w:type="dxa"/>
            <w:vMerge w:val="restart"/>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Lp.</w:t>
            </w:r>
          </w:p>
        </w:tc>
        <w:tc>
          <w:tcPr>
            <w:tcW w:w="5274" w:type="dxa"/>
            <w:vMerge w:val="restart"/>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Właściwości kruszywa</w:t>
            </w:r>
          </w:p>
        </w:tc>
        <w:tc>
          <w:tcPr>
            <w:tcW w:w="289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Wymagania w zależności od kategorii ruchu</w:t>
            </w:r>
          </w:p>
        </w:tc>
      </w:tr>
      <w:tr w:rsidR="006F5CC9" w:rsidRPr="008D2D2F" w:rsidTr="006F5CC9">
        <w:tc>
          <w:tcPr>
            <w:tcW w:w="675" w:type="dxa"/>
            <w:vMerge/>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5274" w:type="dxa"/>
            <w:vMerge/>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2897"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KR3 </w:t>
            </w:r>
          </w:p>
        </w:tc>
      </w:tr>
      <w:tr w:rsidR="008D2D2F" w:rsidRPr="008D2D2F" w:rsidTr="006F5CC9">
        <w:tc>
          <w:tcPr>
            <w:tcW w:w="675"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c>
          <w:tcPr>
            <w:tcW w:w="527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Uziarnienie według PN-EN 933-1 [6], wymagana kategoria:</w:t>
            </w:r>
          </w:p>
        </w:tc>
        <w:tc>
          <w:tcPr>
            <w:tcW w:w="2897"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w:t>
            </w:r>
            <w:r w:rsidRPr="008D2D2F">
              <w:rPr>
                <w:rFonts w:ascii="Times New Roman" w:eastAsia="Times New Roman" w:hAnsi="Times New Roman" w:cs="Times New Roman"/>
                <w:sz w:val="18"/>
                <w:szCs w:val="18"/>
                <w:vertAlign w:val="subscript"/>
                <w:lang w:eastAsia="pl-PL"/>
              </w:rPr>
              <w:t>F</w:t>
            </w:r>
            <w:r w:rsidRPr="008D2D2F">
              <w:rPr>
                <w:rFonts w:ascii="Times New Roman" w:eastAsia="Times New Roman" w:hAnsi="Times New Roman" w:cs="Times New Roman"/>
                <w:sz w:val="18"/>
                <w:szCs w:val="18"/>
                <w:lang w:eastAsia="pl-PL"/>
              </w:rPr>
              <w:t>85 lub G</w:t>
            </w:r>
            <w:r w:rsidRPr="008D2D2F">
              <w:rPr>
                <w:rFonts w:ascii="Times New Roman" w:eastAsia="Times New Roman" w:hAnsi="Times New Roman" w:cs="Times New Roman"/>
                <w:sz w:val="18"/>
                <w:szCs w:val="18"/>
                <w:vertAlign w:val="subscript"/>
                <w:lang w:eastAsia="pl-PL"/>
              </w:rPr>
              <w:t>A</w:t>
            </w:r>
            <w:r w:rsidRPr="008D2D2F">
              <w:rPr>
                <w:rFonts w:ascii="Times New Roman" w:eastAsia="Times New Roman" w:hAnsi="Times New Roman" w:cs="Times New Roman"/>
                <w:sz w:val="18"/>
                <w:szCs w:val="18"/>
                <w:lang w:eastAsia="pl-PL"/>
              </w:rPr>
              <w:t>85</w:t>
            </w:r>
          </w:p>
        </w:tc>
      </w:tr>
      <w:tr w:rsidR="006F5CC9" w:rsidRPr="008D2D2F" w:rsidTr="006F5CC9">
        <w:tc>
          <w:tcPr>
            <w:tcW w:w="675"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w:t>
            </w:r>
          </w:p>
        </w:tc>
        <w:tc>
          <w:tcPr>
            <w:tcW w:w="5274" w:type="dxa"/>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Tolerancja uziarnienia; odchylenie nie większe niż według kategorii:</w:t>
            </w:r>
          </w:p>
        </w:tc>
        <w:tc>
          <w:tcPr>
            <w:tcW w:w="2897" w:type="dxa"/>
          </w:tcPr>
          <w:p w:rsidR="006F5CC9" w:rsidRPr="008D2D2F" w:rsidRDefault="006F5CC9"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w:t>
            </w:r>
            <w:r w:rsidRPr="008D2D2F">
              <w:rPr>
                <w:rFonts w:ascii="Times New Roman" w:eastAsia="Times New Roman" w:hAnsi="Times New Roman" w:cs="Times New Roman"/>
                <w:sz w:val="18"/>
                <w:szCs w:val="18"/>
                <w:vertAlign w:val="subscript"/>
                <w:lang w:eastAsia="pl-PL"/>
              </w:rPr>
              <w:t>TC</w:t>
            </w:r>
            <w:r w:rsidRPr="008D2D2F">
              <w:rPr>
                <w:rFonts w:ascii="Times New Roman" w:eastAsia="Times New Roman" w:hAnsi="Times New Roman" w:cs="Times New Roman"/>
                <w:sz w:val="18"/>
                <w:szCs w:val="18"/>
                <w:lang w:eastAsia="pl-PL"/>
              </w:rPr>
              <w:t>20</w:t>
            </w:r>
          </w:p>
        </w:tc>
      </w:tr>
      <w:tr w:rsidR="008D2D2F" w:rsidRPr="008D2D2F" w:rsidTr="006F5CC9">
        <w:tc>
          <w:tcPr>
            <w:tcW w:w="675"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w:t>
            </w:r>
          </w:p>
        </w:tc>
        <w:tc>
          <w:tcPr>
            <w:tcW w:w="527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pyłów według PN-EN 933-1 [6], kategoria nie wyższa niż:</w:t>
            </w:r>
          </w:p>
        </w:tc>
        <w:tc>
          <w:tcPr>
            <w:tcW w:w="2897"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sym w:font="Symbol" w:char="F0A6"/>
            </w:r>
            <w:r w:rsidRPr="008D2D2F">
              <w:rPr>
                <w:rFonts w:ascii="Times New Roman" w:eastAsia="Times New Roman" w:hAnsi="Times New Roman" w:cs="Times New Roman"/>
                <w:sz w:val="18"/>
                <w:szCs w:val="18"/>
                <w:vertAlign w:val="subscript"/>
                <w:lang w:eastAsia="pl-PL"/>
              </w:rPr>
              <w:t>16</w:t>
            </w:r>
          </w:p>
        </w:tc>
      </w:tr>
      <w:tr w:rsidR="008D2D2F" w:rsidRPr="008D2D2F" w:rsidTr="006F5CC9">
        <w:tc>
          <w:tcPr>
            <w:tcW w:w="675"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w:t>
            </w:r>
          </w:p>
        </w:tc>
        <w:tc>
          <w:tcPr>
            <w:tcW w:w="527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Jakość pyłów według PN-EN 933-9 [11]; kategoria nie wyższa niż:</w:t>
            </w:r>
          </w:p>
        </w:tc>
        <w:tc>
          <w:tcPr>
            <w:tcW w:w="2897"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MB</w:t>
            </w:r>
            <w:r w:rsidRPr="008D2D2F">
              <w:rPr>
                <w:rFonts w:ascii="Times New Roman" w:eastAsia="Times New Roman" w:hAnsi="Times New Roman" w:cs="Times New Roman"/>
                <w:sz w:val="18"/>
                <w:szCs w:val="18"/>
                <w:vertAlign w:val="subscript"/>
                <w:lang w:eastAsia="pl-PL"/>
              </w:rPr>
              <w:t>F</w:t>
            </w:r>
            <w:r w:rsidRPr="008D2D2F">
              <w:rPr>
                <w:rFonts w:ascii="Times New Roman" w:eastAsia="Times New Roman" w:hAnsi="Times New Roman" w:cs="Times New Roman"/>
                <w:sz w:val="18"/>
                <w:szCs w:val="18"/>
                <w:lang w:eastAsia="pl-PL"/>
              </w:rPr>
              <w:t>10</w:t>
            </w:r>
          </w:p>
        </w:tc>
      </w:tr>
      <w:tr w:rsidR="006F5CC9" w:rsidRPr="008D2D2F" w:rsidTr="006F5CC9">
        <w:tc>
          <w:tcPr>
            <w:tcW w:w="675"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w:t>
            </w:r>
          </w:p>
        </w:tc>
        <w:tc>
          <w:tcPr>
            <w:tcW w:w="5274" w:type="dxa"/>
          </w:tcPr>
          <w:p w:rsidR="006F5CC9" w:rsidRPr="008D2D2F" w:rsidRDefault="006F5CC9"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Kanciastość kruszywa drobnego według PN-EN 933-6 [10], rozdz. 8, kategoria nie niższa niż:</w:t>
            </w:r>
          </w:p>
        </w:tc>
        <w:tc>
          <w:tcPr>
            <w:tcW w:w="2897" w:type="dxa"/>
            <w:vAlign w:val="center"/>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E</w:t>
            </w:r>
            <w:r w:rsidRPr="008D2D2F">
              <w:rPr>
                <w:rFonts w:ascii="Times New Roman" w:eastAsia="Times New Roman" w:hAnsi="Times New Roman" w:cs="Times New Roman"/>
                <w:sz w:val="18"/>
                <w:szCs w:val="18"/>
                <w:vertAlign w:val="subscript"/>
                <w:lang w:eastAsia="pl-PL"/>
              </w:rPr>
              <w:t>CS</w:t>
            </w:r>
            <w:r w:rsidRPr="008D2D2F">
              <w:rPr>
                <w:rFonts w:ascii="Times New Roman" w:eastAsia="Times New Roman" w:hAnsi="Times New Roman" w:cs="Times New Roman"/>
                <w:sz w:val="18"/>
                <w:szCs w:val="18"/>
                <w:lang w:eastAsia="pl-PL"/>
              </w:rPr>
              <w:t>30</w:t>
            </w:r>
          </w:p>
        </w:tc>
      </w:tr>
      <w:tr w:rsidR="008D2D2F" w:rsidRPr="008D2D2F" w:rsidTr="006F5CC9">
        <w:tc>
          <w:tcPr>
            <w:tcW w:w="675"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w:t>
            </w:r>
          </w:p>
        </w:tc>
        <w:tc>
          <w:tcPr>
            <w:tcW w:w="527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Gęstość ziaren według PN-EN 1097-6 [16], rozdz. 7, 8 lub 9:</w:t>
            </w:r>
          </w:p>
        </w:tc>
        <w:tc>
          <w:tcPr>
            <w:tcW w:w="2897"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deklarowana przez producenta</w:t>
            </w:r>
          </w:p>
        </w:tc>
      </w:tr>
      <w:tr w:rsidR="008D2D2F" w:rsidRPr="008D2D2F" w:rsidTr="006F5CC9">
        <w:tc>
          <w:tcPr>
            <w:tcW w:w="675"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w:t>
            </w:r>
          </w:p>
        </w:tc>
        <w:tc>
          <w:tcPr>
            <w:tcW w:w="527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Nasiąkliwość według PN-EN 1097-6 [16], rozdz. 7, 8 lub 9</w:t>
            </w:r>
          </w:p>
        </w:tc>
        <w:tc>
          <w:tcPr>
            <w:tcW w:w="2897"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deklarowana przez producenta</w:t>
            </w:r>
          </w:p>
        </w:tc>
      </w:tr>
      <w:tr w:rsidR="008D2D2F" w:rsidRPr="008D2D2F" w:rsidTr="006F5CC9">
        <w:tc>
          <w:tcPr>
            <w:tcW w:w="675"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w:t>
            </w:r>
          </w:p>
        </w:tc>
        <w:tc>
          <w:tcPr>
            <w:tcW w:w="527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Grube zanieczyszczenia lekkie, według PN-EN 1744-1 [22], p. 14.2, kategoria nie wyższa niż:</w:t>
            </w:r>
          </w:p>
        </w:tc>
        <w:tc>
          <w:tcPr>
            <w:tcW w:w="2897"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i/>
                <w:sz w:val="18"/>
                <w:szCs w:val="18"/>
                <w:lang w:eastAsia="pl-PL"/>
              </w:rPr>
              <w:t>m</w:t>
            </w:r>
            <w:r w:rsidRPr="008D2D2F">
              <w:rPr>
                <w:rFonts w:ascii="Times New Roman" w:eastAsia="Times New Roman" w:hAnsi="Times New Roman" w:cs="Times New Roman"/>
                <w:sz w:val="18"/>
                <w:szCs w:val="18"/>
                <w:vertAlign w:val="subscript"/>
                <w:lang w:eastAsia="pl-PL"/>
              </w:rPr>
              <w:t>LPC</w:t>
            </w:r>
            <w:r w:rsidRPr="008D2D2F">
              <w:rPr>
                <w:rFonts w:ascii="Times New Roman" w:eastAsia="Times New Roman" w:hAnsi="Times New Roman" w:cs="Times New Roman"/>
                <w:sz w:val="18"/>
                <w:szCs w:val="18"/>
                <w:lang w:eastAsia="pl-PL"/>
              </w:rPr>
              <w:t>0,1</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widowControl w:val="0"/>
        <w:overflowPunct w:val="0"/>
        <w:autoSpaceDE w:val="0"/>
        <w:autoSpaceDN w:val="0"/>
        <w:adjustRightInd w:val="0"/>
        <w:spacing w:after="0" w:line="240" w:lineRule="auto"/>
        <w:ind w:left="360" w:right="-57" w:hanging="36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  do warstwy wiążącej i wyrównawczej z betonu asfaltowego, w zależności od kategorii ruchu,  należy stosować wypełniacz spełniający wymagania podane w tablicy 9.</w:t>
      </w:r>
    </w:p>
    <w:p w:rsidR="008D2D2F" w:rsidRPr="008D2D2F" w:rsidRDefault="008D2D2F" w:rsidP="006F5CC9">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9. Wymagane właściwości wypełniacza*) do warstwy wiążącej i wyrównawczej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8"/>
        <w:gridCol w:w="4008"/>
      </w:tblGrid>
      <w:tr w:rsidR="008D2D2F" w:rsidRPr="008D2D2F" w:rsidTr="008D2D2F">
        <w:tc>
          <w:tcPr>
            <w:tcW w:w="4908" w:type="dxa"/>
            <w:vMerge w:val="restart"/>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Właściwości kruszywa</w:t>
            </w:r>
          </w:p>
        </w:tc>
        <w:tc>
          <w:tcPr>
            <w:tcW w:w="4008"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Wymagania w zależności </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 kategorii ruchu</w:t>
            </w:r>
          </w:p>
        </w:tc>
      </w:tr>
      <w:tr w:rsidR="006F5CC9" w:rsidRPr="008D2D2F" w:rsidTr="00424E66">
        <w:tc>
          <w:tcPr>
            <w:tcW w:w="4908" w:type="dxa"/>
            <w:vMerge/>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4008" w:type="dxa"/>
          </w:tcPr>
          <w:p w:rsidR="006F5CC9" w:rsidRPr="008D2D2F" w:rsidRDefault="006F5CC9"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KR3 </w:t>
            </w:r>
            <w:r w:rsidRPr="008D2D2F">
              <w:rPr>
                <w:rFonts w:ascii="Times New Roman" w:eastAsia="Times New Roman" w:hAnsi="Times New Roman" w:cs="Times New Roman"/>
                <w:sz w:val="18"/>
                <w:szCs w:val="18"/>
                <w:lang w:eastAsia="pl-PL"/>
              </w:rPr>
              <w:sym w:font="Symbol" w:char="F0B8"/>
            </w:r>
            <w:r w:rsidRPr="008D2D2F">
              <w:rPr>
                <w:rFonts w:ascii="Times New Roman" w:eastAsia="Times New Roman" w:hAnsi="Times New Roman" w:cs="Times New Roman"/>
                <w:sz w:val="18"/>
                <w:szCs w:val="18"/>
                <w:lang w:eastAsia="pl-PL"/>
              </w:rPr>
              <w:t xml:space="preserve"> KR4</w:t>
            </w:r>
          </w:p>
        </w:tc>
      </w:tr>
      <w:tr w:rsidR="008D2D2F" w:rsidRPr="008D2D2F" w:rsidTr="008D2D2F">
        <w:tc>
          <w:tcPr>
            <w:tcW w:w="4908" w:type="dxa"/>
          </w:tcPr>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Uziarnienie według PN-EN 933-10 [12]</w:t>
            </w:r>
          </w:p>
        </w:tc>
        <w:tc>
          <w:tcPr>
            <w:tcW w:w="4008"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zgodnie z tablicą 24 </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wg PN-EN 13043 [50]</w:t>
            </w:r>
          </w:p>
        </w:tc>
      </w:tr>
      <w:tr w:rsidR="008D2D2F" w:rsidRPr="008D2D2F" w:rsidTr="008D2D2F">
        <w:tc>
          <w:tcPr>
            <w:tcW w:w="4908"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Jakość pyłów według PN-EN 933-9 [11]; kategoria nie wyższa niż:</w:t>
            </w:r>
          </w:p>
        </w:tc>
        <w:tc>
          <w:tcPr>
            <w:tcW w:w="4008"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MB</w:t>
            </w:r>
            <w:r w:rsidRPr="008D2D2F">
              <w:rPr>
                <w:rFonts w:ascii="Times New Roman" w:eastAsia="Times New Roman" w:hAnsi="Times New Roman" w:cs="Times New Roman"/>
                <w:sz w:val="18"/>
                <w:szCs w:val="18"/>
                <w:vertAlign w:val="subscript"/>
                <w:lang w:eastAsia="pl-PL"/>
              </w:rPr>
              <w:t>F</w:t>
            </w:r>
            <w:r w:rsidRPr="008D2D2F">
              <w:rPr>
                <w:rFonts w:ascii="Times New Roman" w:eastAsia="Times New Roman" w:hAnsi="Times New Roman" w:cs="Times New Roman"/>
                <w:sz w:val="18"/>
                <w:szCs w:val="18"/>
                <w:lang w:eastAsia="pl-PL"/>
              </w:rPr>
              <w:t>10</w:t>
            </w:r>
          </w:p>
        </w:tc>
      </w:tr>
      <w:tr w:rsidR="008D2D2F" w:rsidRPr="008D2D2F" w:rsidTr="008D2D2F">
        <w:tc>
          <w:tcPr>
            <w:tcW w:w="4908"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wody według PN-EN 1097-5 [15], nie wyższa niż:</w:t>
            </w:r>
          </w:p>
        </w:tc>
        <w:tc>
          <w:tcPr>
            <w:tcW w:w="4008"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1 % (m/m)</w:t>
            </w:r>
          </w:p>
        </w:tc>
      </w:tr>
      <w:tr w:rsidR="008D2D2F" w:rsidRPr="008D2D2F" w:rsidTr="008D2D2F">
        <w:tc>
          <w:tcPr>
            <w:tcW w:w="4908"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Gęstość ziaren według PN-EN 1097-6 [16]</w:t>
            </w:r>
          </w:p>
        </w:tc>
        <w:tc>
          <w:tcPr>
            <w:tcW w:w="4008" w:type="dxa"/>
            <w:vAlign w:val="center"/>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deklarowana przez producenta</w:t>
            </w:r>
          </w:p>
        </w:tc>
      </w:tr>
      <w:tr w:rsidR="008D2D2F" w:rsidRPr="008D2D2F" w:rsidTr="008D2D2F">
        <w:tc>
          <w:tcPr>
            <w:tcW w:w="4908"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Wolne przestrzenie w suchym, zagęszczonym wypełniaczu według PN-EN 1097-4 [14], wymagana kategoria:</w:t>
            </w:r>
          </w:p>
        </w:tc>
        <w:tc>
          <w:tcPr>
            <w:tcW w:w="4008"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V</w:t>
            </w:r>
            <w:r w:rsidRPr="008D2D2F">
              <w:rPr>
                <w:rFonts w:ascii="Times New Roman" w:eastAsia="Times New Roman" w:hAnsi="Times New Roman" w:cs="Times New Roman"/>
                <w:sz w:val="18"/>
                <w:szCs w:val="18"/>
                <w:vertAlign w:val="subscript"/>
                <w:lang w:eastAsia="pl-PL"/>
              </w:rPr>
              <w:t>28/45</w:t>
            </w:r>
          </w:p>
        </w:tc>
      </w:tr>
      <w:tr w:rsidR="008D2D2F" w:rsidRPr="008D2D2F" w:rsidTr="008D2D2F">
        <w:tc>
          <w:tcPr>
            <w:tcW w:w="4908"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Przyrost temperatury mięknienia według PN-EN 13179-1 [56], wymagana kategoria:</w:t>
            </w:r>
          </w:p>
        </w:tc>
        <w:tc>
          <w:tcPr>
            <w:tcW w:w="4008"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sym w:font="Symbol" w:char="F044"/>
            </w:r>
            <w:r w:rsidRPr="008D2D2F">
              <w:rPr>
                <w:rFonts w:ascii="Times New Roman" w:eastAsia="Times New Roman" w:hAnsi="Times New Roman" w:cs="Times New Roman"/>
                <w:sz w:val="18"/>
                <w:szCs w:val="18"/>
                <w:vertAlign w:val="subscript"/>
                <w:lang w:eastAsia="pl-PL"/>
              </w:rPr>
              <w:t>R&amp;B</w:t>
            </w:r>
            <w:r w:rsidRPr="008D2D2F">
              <w:rPr>
                <w:rFonts w:ascii="Times New Roman" w:eastAsia="Times New Roman" w:hAnsi="Times New Roman" w:cs="Times New Roman"/>
                <w:sz w:val="18"/>
                <w:szCs w:val="18"/>
                <w:lang w:eastAsia="pl-PL"/>
              </w:rPr>
              <w:t>8/25</w:t>
            </w:r>
          </w:p>
        </w:tc>
      </w:tr>
      <w:tr w:rsidR="008D2D2F" w:rsidRPr="008D2D2F" w:rsidTr="008D2D2F">
        <w:tc>
          <w:tcPr>
            <w:tcW w:w="4908"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Rozpuszczalność w wodzie według PN-EN 1744-1 [22], kategoria nie wyższa niż:</w:t>
            </w:r>
          </w:p>
        </w:tc>
        <w:tc>
          <w:tcPr>
            <w:tcW w:w="4008"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WS</w:t>
            </w:r>
            <w:r w:rsidRPr="008D2D2F">
              <w:rPr>
                <w:rFonts w:ascii="Times New Roman" w:eastAsia="Times New Roman" w:hAnsi="Times New Roman" w:cs="Times New Roman"/>
                <w:sz w:val="18"/>
                <w:szCs w:val="18"/>
                <w:vertAlign w:val="subscript"/>
                <w:lang w:eastAsia="pl-PL"/>
              </w:rPr>
              <w:t>10</w:t>
            </w:r>
          </w:p>
        </w:tc>
      </w:tr>
      <w:tr w:rsidR="008D2D2F" w:rsidRPr="008D2D2F" w:rsidTr="008D2D2F">
        <w:tc>
          <w:tcPr>
            <w:tcW w:w="4908"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CaCO</w:t>
            </w:r>
            <w:r w:rsidRPr="008D2D2F">
              <w:rPr>
                <w:rFonts w:ascii="Times New Roman" w:eastAsia="Times New Roman" w:hAnsi="Times New Roman" w:cs="Times New Roman"/>
                <w:sz w:val="18"/>
                <w:szCs w:val="18"/>
                <w:vertAlign w:val="subscript"/>
                <w:lang w:eastAsia="pl-PL"/>
              </w:rPr>
              <w:t>3</w:t>
            </w:r>
            <w:r w:rsidRPr="008D2D2F">
              <w:rPr>
                <w:rFonts w:ascii="Times New Roman" w:eastAsia="Times New Roman" w:hAnsi="Times New Roman" w:cs="Times New Roman"/>
                <w:sz w:val="18"/>
                <w:szCs w:val="18"/>
                <w:lang w:eastAsia="pl-PL"/>
              </w:rPr>
              <w:t xml:space="preserve"> w wypełniaczu wapiennym według PN-EN 196-2 [3], kategoria nie niższa niż:</w:t>
            </w:r>
          </w:p>
        </w:tc>
        <w:tc>
          <w:tcPr>
            <w:tcW w:w="4008"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CC</w:t>
            </w:r>
            <w:r w:rsidRPr="008D2D2F">
              <w:rPr>
                <w:rFonts w:ascii="Times New Roman" w:eastAsia="Times New Roman" w:hAnsi="Times New Roman" w:cs="Times New Roman"/>
                <w:sz w:val="18"/>
                <w:szCs w:val="18"/>
                <w:vertAlign w:val="subscript"/>
                <w:lang w:eastAsia="pl-PL"/>
              </w:rPr>
              <w:t>70</w:t>
            </w:r>
          </w:p>
        </w:tc>
      </w:tr>
      <w:tr w:rsidR="008D2D2F" w:rsidRPr="008D2D2F" w:rsidTr="008D2D2F">
        <w:tc>
          <w:tcPr>
            <w:tcW w:w="4908"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wodorotlenku wapnia w wypełniaczu mieszanym wg PN-EN 459-2 [4], wymagana kategoria:</w:t>
            </w:r>
          </w:p>
        </w:tc>
        <w:tc>
          <w:tcPr>
            <w:tcW w:w="4008"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w:t>
            </w:r>
            <w:r w:rsidRPr="008D2D2F">
              <w:rPr>
                <w:rFonts w:ascii="Times New Roman" w:eastAsia="Times New Roman" w:hAnsi="Times New Roman" w:cs="Times New Roman"/>
                <w:sz w:val="18"/>
                <w:szCs w:val="18"/>
                <w:vertAlign w:val="subscript"/>
                <w:lang w:eastAsia="pl-PL"/>
              </w:rPr>
              <w:t>a</w:t>
            </w:r>
            <w:r w:rsidRPr="008D2D2F">
              <w:rPr>
                <w:rFonts w:ascii="Times New Roman" w:eastAsia="Times New Roman" w:hAnsi="Times New Roman" w:cs="Times New Roman"/>
                <w:sz w:val="18"/>
                <w:szCs w:val="18"/>
                <w:lang w:eastAsia="pl-PL"/>
              </w:rPr>
              <w:t>Deklarowana</w:t>
            </w:r>
          </w:p>
        </w:tc>
      </w:tr>
      <w:tr w:rsidR="008D2D2F" w:rsidRPr="008D2D2F" w:rsidTr="008D2D2F">
        <w:tc>
          <w:tcPr>
            <w:tcW w:w="4908"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„Liczba asfaltowa” według PN-EN 13179-2 [57], wymagana kategoria:</w:t>
            </w:r>
          </w:p>
        </w:tc>
        <w:tc>
          <w:tcPr>
            <w:tcW w:w="4008"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BN</w:t>
            </w:r>
            <w:r w:rsidRPr="008D2D2F">
              <w:rPr>
                <w:rFonts w:ascii="Times New Roman" w:eastAsia="Times New Roman" w:hAnsi="Times New Roman" w:cs="Times New Roman"/>
                <w:sz w:val="18"/>
                <w:szCs w:val="18"/>
                <w:vertAlign w:val="subscript"/>
                <w:lang w:eastAsia="pl-PL"/>
              </w:rPr>
              <w:t>Deklarowana</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Można stosować pyły z odpylania, pod warunkiem spełniania wymagań jak dla wypełniacza zgodnie z pktem 5 PN-EN 13043 [50]. Proporcja pyłów i wypełniacza wapiennego powinna być tak dobrana, aby kategoria zawartości CaCO</w:t>
      </w:r>
      <w:r w:rsidRPr="008D2D2F">
        <w:rPr>
          <w:rFonts w:ascii="Times New Roman" w:eastAsia="Times New Roman" w:hAnsi="Times New Roman" w:cs="Times New Roman"/>
          <w:sz w:val="18"/>
          <w:szCs w:val="18"/>
          <w:vertAlign w:val="subscript"/>
          <w:lang w:eastAsia="pl-PL"/>
        </w:rPr>
        <w:t>3</w:t>
      </w:r>
      <w:r w:rsidRPr="008D2D2F">
        <w:rPr>
          <w:rFonts w:ascii="Times New Roman" w:eastAsia="Times New Roman" w:hAnsi="Times New Roman" w:cs="Times New Roman"/>
          <w:sz w:val="18"/>
          <w:szCs w:val="18"/>
          <w:lang w:eastAsia="pl-PL"/>
        </w:rPr>
        <w:t xml:space="preserve"> w mieszance pyłów i wypełniacza wapiennego nie była niższa niż CC</w:t>
      </w:r>
      <w:r w:rsidRPr="008D2D2F">
        <w:rPr>
          <w:rFonts w:ascii="Times New Roman" w:eastAsia="Times New Roman" w:hAnsi="Times New Roman" w:cs="Times New Roman"/>
          <w:sz w:val="18"/>
          <w:szCs w:val="18"/>
          <w:vertAlign w:val="subscript"/>
          <w:lang w:eastAsia="pl-PL"/>
        </w:rPr>
        <w:t>70</w:t>
      </w:r>
      <w:r w:rsidRPr="008D2D2F">
        <w:rPr>
          <w:rFonts w:ascii="Times New Roman" w:eastAsia="Times New Roman" w:hAnsi="Times New Roman" w:cs="Times New Roman"/>
          <w:sz w:val="18"/>
          <w:szCs w:val="18"/>
          <w:lang w:eastAsia="pl-PL"/>
        </w:rPr>
        <w:t xml:space="preserve">.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 xml:space="preserve">2.5. Środek adhezyjny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{38}, metoda C wynosiła co najmniej 80%.</w:t>
      </w:r>
    </w:p>
    <w:p w:rsidR="008D2D2F" w:rsidRPr="00127178"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Składowanie środka adhezyjnego jest dozwolone tylko w orygin</w:t>
      </w:r>
      <w:r w:rsidR="00127178">
        <w:rPr>
          <w:rFonts w:ascii="Times New Roman" w:eastAsia="Times New Roman" w:hAnsi="Times New Roman" w:cs="Times New Roman"/>
          <w:sz w:val="18"/>
          <w:szCs w:val="18"/>
          <w:lang w:eastAsia="pl-PL"/>
        </w:rPr>
        <w:t>alnych opakowaniach producenta.</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2.6. Granulat asfaltowy</w:t>
      </w:r>
    </w:p>
    <w:p w:rsidR="008D2D2F" w:rsidRPr="008D2D2F" w:rsidRDefault="008D2D2F" w:rsidP="008D2D2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2.6.1.</w:t>
      </w:r>
      <w:r w:rsidRPr="008D2D2F">
        <w:rPr>
          <w:rFonts w:ascii="Times New Roman" w:eastAsia="Times New Roman" w:hAnsi="Times New Roman" w:cs="Times New Roman"/>
          <w:sz w:val="18"/>
          <w:szCs w:val="18"/>
          <w:lang w:eastAsia="pl-PL"/>
        </w:rPr>
        <w:t xml:space="preserve"> Właściwości granulatu asfaltowego</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Granulat asfaltowy powinien spełniać wymagania podane w tablicy 10. </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10. Wymagania dotyczące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8"/>
        <w:gridCol w:w="756"/>
        <w:gridCol w:w="5604"/>
      </w:tblGrid>
      <w:tr w:rsidR="008D2D2F" w:rsidRPr="008D2D2F" w:rsidTr="008D2D2F">
        <w:tc>
          <w:tcPr>
            <w:tcW w:w="3264" w:type="dxa"/>
            <w:gridSpan w:val="2"/>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Wymagania</w:t>
            </w:r>
          </w:p>
        </w:tc>
        <w:tc>
          <w:tcPr>
            <w:tcW w:w="5604" w:type="dxa"/>
          </w:tcPr>
          <w:p w:rsidR="008D2D2F" w:rsidRPr="008D2D2F" w:rsidRDefault="008D2D2F" w:rsidP="008D2D2F">
            <w:pPr>
              <w:overflowPunct w:val="0"/>
              <w:autoSpaceDE w:val="0"/>
              <w:autoSpaceDN w:val="0"/>
              <w:adjustRightInd w:val="0"/>
              <w:spacing w:before="60" w:after="60" w:line="240" w:lineRule="auto"/>
              <w:ind w:right="-108"/>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Warstwa wiążąca</w:t>
            </w:r>
          </w:p>
        </w:tc>
      </w:tr>
      <w:tr w:rsidR="008D2D2F" w:rsidRPr="008D2D2F" w:rsidTr="008D2D2F">
        <w:tc>
          <w:tcPr>
            <w:tcW w:w="3264" w:type="dxa"/>
            <w:gridSpan w:val="2"/>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minerałów obcych</w:t>
            </w:r>
          </w:p>
        </w:tc>
        <w:tc>
          <w:tcPr>
            <w:tcW w:w="5604"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sz w:val="18"/>
                <w:szCs w:val="18"/>
                <w:lang w:eastAsia="pl-PL"/>
              </w:rPr>
              <w:t>Kategoria FM</w:t>
            </w:r>
            <w:r w:rsidRPr="008D2D2F">
              <w:rPr>
                <w:rFonts w:ascii="Times New Roman" w:eastAsia="Times New Roman" w:hAnsi="Times New Roman" w:cs="Times New Roman"/>
                <w:sz w:val="18"/>
                <w:szCs w:val="18"/>
                <w:vertAlign w:val="subscript"/>
                <w:lang w:eastAsia="pl-PL"/>
              </w:rPr>
              <w:t>1/01</w:t>
            </w:r>
          </w:p>
        </w:tc>
      </w:tr>
      <w:tr w:rsidR="008D2D2F" w:rsidRPr="008D2D2F" w:rsidTr="008D2D2F">
        <w:tc>
          <w:tcPr>
            <w:tcW w:w="2508" w:type="dxa"/>
            <w:vMerge w:val="restart"/>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vertAlign w:val="superscript"/>
                <w:lang w:eastAsia="pl-PL"/>
              </w:rPr>
            </w:pPr>
            <w:r w:rsidRPr="008D2D2F">
              <w:rPr>
                <w:rFonts w:ascii="Times New Roman" w:eastAsia="Times New Roman" w:hAnsi="Times New Roman" w:cs="Times New Roman"/>
                <w:sz w:val="18"/>
                <w:szCs w:val="18"/>
                <w:lang w:eastAsia="pl-PL"/>
              </w:rPr>
              <w:t>Właściwości lepiszcza odzyskanego w granu-lacie asfaltowym</w:t>
            </w:r>
            <w:r w:rsidRPr="008D2D2F">
              <w:rPr>
                <w:rFonts w:ascii="Times New Roman" w:eastAsia="Times New Roman" w:hAnsi="Times New Roman" w:cs="Times New Roman"/>
                <w:sz w:val="18"/>
                <w:szCs w:val="18"/>
                <w:vertAlign w:val="superscript"/>
                <w:lang w:eastAsia="pl-PL"/>
              </w:rPr>
              <w:t>a)</w:t>
            </w:r>
          </w:p>
        </w:tc>
        <w:tc>
          <w:tcPr>
            <w:tcW w:w="75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PIK</w:t>
            </w:r>
          </w:p>
        </w:tc>
        <w:tc>
          <w:tcPr>
            <w:tcW w:w="560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sz w:val="18"/>
                <w:szCs w:val="18"/>
                <w:lang w:eastAsia="pl-PL"/>
              </w:rPr>
              <w:t>Kategoria S</w:t>
            </w:r>
            <w:r w:rsidRPr="008D2D2F">
              <w:rPr>
                <w:rFonts w:ascii="Times New Roman" w:eastAsia="Times New Roman" w:hAnsi="Times New Roman" w:cs="Times New Roman"/>
                <w:sz w:val="18"/>
                <w:szCs w:val="18"/>
                <w:vertAlign w:val="subscript"/>
                <w:lang w:eastAsia="pl-PL"/>
              </w:rPr>
              <w:t>70</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Wartość średnia temperatury mięknienia nie może być wyższa niż 70°C. Pojedyncze wartości temperatury mięknienia nie mogą przekraczać 77°C</w:t>
            </w:r>
          </w:p>
        </w:tc>
      </w:tr>
      <w:tr w:rsidR="008D2D2F" w:rsidRPr="008D2D2F" w:rsidTr="008D2D2F">
        <w:tc>
          <w:tcPr>
            <w:tcW w:w="2508" w:type="dxa"/>
            <w:vMerge/>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75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Pen.</w:t>
            </w:r>
          </w:p>
        </w:tc>
        <w:tc>
          <w:tcPr>
            <w:tcW w:w="560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sz w:val="18"/>
                <w:szCs w:val="18"/>
                <w:lang w:eastAsia="pl-PL"/>
              </w:rPr>
              <w:t>Kategoria P</w:t>
            </w:r>
            <w:r w:rsidRPr="008D2D2F">
              <w:rPr>
                <w:rFonts w:ascii="Times New Roman" w:eastAsia="Times New Roman" w:hAnsi="Times New Roman" w:cs="Times New Roman"/>
                <w:sz w:val="18"/>
                <w:szCs w:val="18"/>
                <w:vertAlign w:val="subscript"/>
                <w:lang w:eastAsia="pl-PL"/>
              </w:rPr>
              <w:t>15</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Wartość średnia nie może być mniejsza niż 15×0,1 mm. Pojedyncze wartości penetracji nie mogą być mniejsze niż 10 × </w:t>
            </w:r>
            <w:smartTag w:uri="urn:schemas-microsoft-com:office:smarttags" w:element="metricconverter">
              <w:smartTagPr>
                <w:attr w:name="ProductID" w:val="0,1 mm"/>
              </w:smartTagPr>
              <w:r w:rsidRPr="008D2D2F">
                <w:rPr>
                  <w:rFonts w:ascii="Times New Roman" w:eastAsia="Times New Roman" w:hAnsi="Times New Roman" w:cs="Times New Roman"/>
                  <w:sz w:val="18"/>
                  <w:szCs w:val="18"/>
                  <w:lang w:eastAsia="pl-PL"/>
                </w:rPr>
                <w:t>0,1 mm</w:t>
              </w:r>
            </w:smartTag>
          </w:p>
        </w:tc>
      </w:tr>
      <w:tr w:rsidR="008D2D2F" w:rsidRPr="008D2D2F" w:rsidTr="008D2D2F">
        <w:tc>
          <w:tcPr>
            <w:tcW w:w="3264" w:type="dxa"/>
            <w:gridSpan w:val="2"/>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Jednorodność</w:t>
            </w:r>
          </w:p>
        </w:tc>
        <w:tc>
          <w:tcPr>
            <w:tcW w:w="5604"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Wg tablicy 12</w:t>
            </w:r>
          </w:p>
        </w:tc>
      </w:tr>
      <w:tr w:rsidR="008D2D2F" w:rsidRPr="008D2D2F" w:rsidTr="008D2D2F">
        <w:tc>
          <w:tcPr>
            <w:tcW w:w="8868" w:type="dxa"/>
            <w:gridSpan w:val="3"/>
          </w:tcPr>
          <w:p w:rsidR="008D2D2F" w:rsidRPr="008D2D2F" w:rsidRDefault="008D2D2F" w:rsidP="008D2D2F">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a) </w:t>
            </w:r>
            <w:r w:rsidRPr="008D2D2F">
              <w:rPr>
                <w:rFonts w:ascii="Times New Roman" w:eastAsia="Times New Roman" w:hAnsi="Times New Roman" w:cs="Times New Roman"/>
                <w:sz w:val="18"/>
                <w:szCs w:val="18"/>
                <w:lang w:eastAsia="pl-PL"/>
              </w:rPr>
              <w:tab/>
              <w:t>do sklasyfikowania lepiszcza odzyskanego w granulacie asfaltowym wystarcza oznaczenie temperatury mięknienia PiK. Tylko w szczególnych przypadkach należy wykonać oznaczenie penetracji. Oceny właściwości lepiszcza należy dokonać wg pktu 4.2.2  normy PN-EN 13108-8 [53]</w:t>
            </w:r>
          </w:p>
        </w:tc>
      </w:tr>
    </w:tbl>
    <w:p w:rsidR="00127178" w:rsidRPr="008D2D2F" w:rsidRDefault="008D2D2F" w:rsidP="00424E66">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materiałów obcych w granulacie asfaltowym, oznaczona wg PN-EN 12697-42 [48],  powinna spełniać wymagania podane w tablicy 11.</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11. Zawartość materiałów obcych w granulacie asfaltowym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2645"/>
        <w:gridCol w:w="2740"/>
      </w:tblGrid>
      <w:tr w:rsidR="008D2D2F" w:rsidRPr="008D2D2F" w:rsidTr="008D2D2F">
        <w:tc>
          <w:tcPr>
            <w:tcW w:w="5148" w:type="dxa"/>
            <w:gridSpan w:val="2"/>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perscript"/>
                <w:lang w:eastAsia="pl-PL"/>
              </w:rPr>
            </w:pPr>
            <w:r w:rsidRPr="008D2D2F">
              <w:rPr>
                <w:rFonts w:ascii="Times New Roman" w:eastAsia="Times New Roman" w:hAnsi="Times New Roman" w:cs="Times New Roman"/>
                <w:sz w:val="18"/>
                <w:szCs w:val="18"/>
                <w:lang w:eastAsia="pl-PL"/>
              </w:rPr>
              <w:t>Materiały obce</w:t>
            </w:r>
            <w:r w:rsidRPr="008D2D2F">
              <w:rPr>
                <w:rFonts w:ascii="Times New Roman" w:eastAsia="Times New Roman" w:hAnsi="Times New Roman" w:cs="Times New Roman"/>
                <w:sz w:val="18"/>
                <w:szCs w:val="18"/>
                <w:vertAlign w:val="superscript"/>
                <w:lang w:eastAsia="pl-PL"/>
              </w:rPr>
              <w:t>a)</w:t>
            </w:r>
          </w:p>
        </w:tc>
        <w:tc>
          <w:tcPr>
            <w:tcW w:w="27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Kategoria</w:t>
            </w:r>
          </w:p>
        </w:tc>
      </w:tr>
      <w:tr w:rsidR="008D2D2F" w:rsidRPr="008D2D2F" w:rsidTr="008D2D2F">
        <w:tc>
          <w:tcPr>
            <w:tcW w:w="2503"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Grupa 1</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[%(m/m)]</w:t>
            </w:r>
          </w:p>
        </w:tc>
        <w:tc>
          <w:tcPr>
            <w:tcW w:w="2645"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Grupa 2</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[%(m/m)]</w:t>
            </w:r>
          </w:p>
        </w:tc>
        <w:tc>
          <w:tcPr>
            <w:tcW w:w="2740"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PM</w:t>
            </w:r>
          </w:p>
        </w:tc>
      </w:tr>
      <w:tr w:rsidR="008D2D2F" w:rsidRPr="008D2D2F" w:rsidTr="008D2D2F">
        <w:tc>
          <w:tcPr>
            <w:tcW w:w="2503"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&lt;1</w:t>
            </w:r>
          </w:p>
        </w:tc>
        <w:tc>
          <w:tcPr>
            <w:tcW w:w="2645"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&lt;0,1</w:t>
            </w:r>
          </w:p>
        </w:tc>
        <w:tc>
          <w:tcPr>
            <w:tcW w:w="27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PM</w:t>
            </w:r>
            <w:r w:rsidRPr="008D2D2F">
              <w:rPr>
                <w:rFonts w:ascii="Times New Roman" w:eastAsia="Times New Roman" w:hAnsi="Times New Roman" w:cs="Times New Roman"/>
                <w:sz w:val="18"/>
                <w:szCs w:val="18"/>
                <w:vertAlign w:val="subscript"/>
                <w:lang w:eastAsia="pl-PL"/>
              </w:rPr>
              <w:t>1/0,1</w:t>
            </w:r>
          </w:p>
        </w:tc>
      </w:tr>
      <w:tr w:rsidR="008D2D2F" w:rsidRPr="008D2D2F" w:rsidTr="008D2D2F">
        <w:tc>
          <w:tcPr>
            <w:tcW w:w="2503"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&lt;5</w:t>
            </w:r>
          </w:p>
        </w:tc>
        <w:tc>
          <w:tcPr>
            <w:tcW w:w="2645"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&lt;0,1</w:t>
            </w:r>
          </w:p>
        </w:tc>
        <w:tc>
          <w:tcPr>
            <w:tcW w:w="27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sz w:val="18"/>
                <w:szCs w:val="18"/>
                <w:lang w:eastAsia="pl-PL"/>
              </w:rPr>
              <w:t>PM</w:t>
            </w:r>
            <w:r w:rsidRPr="008D2D2F">
              <w:rPr>
                <w:rFonts w:ascii="Times New Roman" w:eastAsia="Times New Roman" w:hAnsi="Times New Roman" w:cs="Times New Roman"/>
                <w:sz w:val="18"/>
                <w:szCs w:val="18"/>
                <w:vertAlign w:val="subscript"/>
                <w:lang w:eastAsia="pl-PL"/>
              </w:rPr>
              <w:t>5/0,1</w:t>
            </w:r>
          </w:p>
        </w:tc>
      </w:tr>
      <w:tr w:rsidR="008D2D2F" w:rsidRPr="008D2D2F" w:rsidTr="008D2D2F">
        <w:tc>
          <w:tcPr>
            <w:tcW w:w="2503"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&gt;5</w:t>
            </w:r>
          </w:p>
        </w:tc>
        <w:tc>
          <w:tcPr>
            <w:tcW w:w="2645"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&gt;0,1</w:t>
            </w:r>
          </w:p>
        </w:tc>
        <w:tc>
          <w:tcPr>
            <w:tcW w:w="27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sz w:val="18"/>
                <w:szCs w:val="18"/>
                <w:lang w:eastAsia="pl-PL"/>
              </w:rPr>
              <w:t>PM</w:t>
            </w:r>
            <w:r w:rsidRPr="008D2D2F">
              <w:rPr>
                <w:rFonts w:ascii="Times New Roman" w:eastAsia="Times New Roman" w:hAnsi="Times New Roman" w:cs="Times New Roman"/>
                <w:sz w:val="18"/>
                <w:szCs w:val="18"/>
                <w:vertAlign w:val="subscript"/>
                <w:lang w:eastAsia="pl-PL"/>
              </w:rPr>
              <w:t>dec</w:t>
            </w:r>
          </w:p>
        </w:tc>
      </w:tr>
      <w:tr w:rsidR="008D2D2F" w:rsidRPr="008D2D2F" w:rsidTr="008D2D2F">
        <w:tc>
          <w:tcPr>
            <w:tcW w:w="7888" w:type="dxa"/>
            <w:gridSpan w:val="3"/>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 materiały obce grupy 1 i 2 zgodnie z pktem 4.1 normy PN-EN 13108-8 [53]</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Wymiar D kruszywa zawartego w granulacie asfaltowym nie może być większy od  wymiaru D mieszanki mineralnej wchodzącej w skład mieszanki mineralno-asfaltowej.</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 obliczania temperatury mięknienia mieszaniny lepiszcza z granulatu asfaltowego i dodanego asfaltu należy, zgodnie z PN-EN 13108-1 [51], załącznik a,            pkt A.3,  stosować następujące równanie:</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sz w:val="18"/>
          <w:szCs w:val="18"/>
          <w:lang w:eastAsia="pl-PL"/>
        </w:rPr>
        <w:t>T</w:t>
      </w:r>
      <w:r w:rsidRPr="008D2D2F">
        <w:rPr>
          <w:rFonts w:ascii="Times New Roman" w:eastAsia="Times New Roman" w:hAnsi="Times New Roman" w:cs="Times New Roman"/>
          <w:sz w:val="18"/>
          <w:szCs w:val="18"/>
          <w:vertAlign w:val="subscript"/>
          <w:lang w:eastAsia="pl-PL"/>
        </w:rPr>
        <w:t xml:space="preserve">PiKmix </w:t>
      </w:r>
      <w:r w:rsidRPr="008D2D2F">
        <w:rPr>
          <w:rFonts w:ascii="Times New Roman" w:eastAsia="Times New Roman" w:hAnsi="Times New Roman" w:cs="Times New Roman"/>
          <w:sz w:val="18"/>
          <w:szCs w:val="18"/>
          <w:lang w:eastAsia="pl-PL"/>
        </w:rPr>
        <w:t>= α · T</w:t>
      </w:r>
      <w:r w:rsidRPr="008D2D2F">
        <w:rPr>
          <w:rFonts w:ascii="Times New Roman" w:eastAsia="Times New Roman" w:hAnsi="Times New Roman" w:cs="Times New Roman"/>
          <w:sz w:val="18"/>
          <w:szCs w:val="18"/>
          <w:vertAlign w:val="subscript"/>
          <w:lang w:eastAsia="pl-PL"/>
        </w:rPr>
        <w:t xml:space="preserve">PiK1 </w:t>
      </w:r>
      <w:r w:rsidRPr="008D2D2F">
        <w:rPr>
          <w:rFonts w:ascii="Times New Roman" w:eastAsia="Times New Roman" w:hAnsi="Times New Roman" w:cs="Times New Roman"/>
          <w:sz w:val="18"/>
          <w:szCs w:val="18"/>
          <w:lang w:eastAsia="pl-PL"/>
        </w:rPr>
        <w:t>+b · T</w:t>
      </w:r>
      <w:r w:rsidRPr="008D2D2F">
        <w:rPr>
          <w:rFonts w:ascii="Times New Roman" w:eastAsia="Times New Roman" w:hAnsi="Times New Roman" w:cs="Times New Roman"/>
          <w:sz w:val="18"/>
          <w:szCs w:val="18"/>
          <w:vertAlign w:val="subscript"/>
          <w:lang w:eastAsia="pl-PL"/>
        </w:rPr>
        <w:t>PiK2</w:t>
      </w:r>
    </w:p>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którym:</w:t>
      </w:r>
    </w:p>
    <w:p w:rsidR="008D2D2F" w:rsidRPr="008D2D2F" w:rsidRDefault="008D2D2F" w:rsidP="008D2D2F">
      <w:pPr>
        <w:overflowPunct w:val="0"/>
        <w:autoSpaceDE w:val="0"/>
        <w:autoSpaceDN w:val="0"/>
        <w:adjustRightInd w:val="0"/>
        <w:spacing w:after="0" w:line="240" w:lineRule="auto"/>
        <w:ind w:left="960" w:hanging="960"/>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w:t>
      </w:r>
      <w:r w:rsidRPr="008D2D2F">
        <w:rPr>
          <w:rFonts w:ascii="Times New Roman" w:eastAsia="Times New Roman" w:hAnsi="Times New Roman" w:cs="Times New Roman"/>
          <w:sz w:val="18"/>
          <w:szCs w:val="18"/>
          <w:vertAlign w:val="subscript"/>
          <w:lang w:eastAsia="pl-PL"/>
        </w:rPr>
        <w:t>PiKmix</w:t>
      </w:r>
      <w:r w:rsidRPr="008D2D2F">
        <w:rPr>
          <w:rFonts w:ascii="Times New Roman" w:eastAsia="Times New Roman" w:hAnsi="Times New Roman" w:cs="Times New Roman"/>
          <w:sz w:val="18"/>
          <w:szCs w:val="18"/>
          <w:lang w:eastAsia="pl-PL"/>
        </w:rPr>
        <w:t xml:space="preserve"> – temperatura mięknienia mieszanki lepiszczy w mieszance mineralno-asfaltowej z dodatkiem granulatu asfaltowego, [°C],</w:t>
      </w:r>
    </w:p>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w:t>
      </w:r>
      <w:r w:rsidRPr="008D2D2F">
        <w:rPr>
          <w:rFonts w:ascii="Times New Roman" w:eastAsia="Times New Roman" w:hAnsi="Times New Roman" w:cs="Times New Roman"/>
          <w:sz w:val="18"/>
          <w:szCs w:val="18"/>
          <w:vertAlign w:val="subscript"/>
          <w:lang w:eastAsia="pl-PL"/>
        </w:rPr>
        <w:t xml:space="preserve">PiK1    </w:t>
      </w:r>
      <w:r w:rsidRPr="008D2D2F">
        <w:rPr>
          <w:rFonts w:ascii="Times New Roman" w:eastAsia="Times New Roman" w:hAnsi="Times New Roman" w:cs="Times New Roman"/>
          <w:sz w:val="18"/>
          <w:szCs w:val="18"/>
          <w:lang w:eastAsia="pl-PL"/>
        </w:rPr>
        <w:t xml:space="preserve"> –  temperatura mięknienia lepiszcza odzyskanego z granulatu asfaltowego, [°C],</w:t>
      </w:r>
    </w:p>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w:t>
      </w:r>
      <w:r w:rsidRPr="008D2D2F">
        <w:rPr>
          <w:rFonts w:ascii="Times New Roman" w:eastAsia="Times New Roman" w:hAnsi="Times New Roman" w:cs="Times New Roman"/>
          <w:sz w:val="18"/>
          <w:szCs w:val="18"/>
          <w:vertAlign w:val="subscript"/>
          <w:lang w:eastAsia="pl-PL"/>
        </w:rPr>
        <w:t xml:space="preserve">PiK2     </w:t>
      </w:r>
      <w:r w:rsidRPr="008D2D2F">
        <w:rPr>
          <w:rFonts w:ascii="Times New Roman" w:eastAsia="Times New Roman" w:hAnsi="Times New Roman" w:cs="Times New Roman"/>
          <w:sz w:val="18"/>
          <w:szCs w:val="18"/>
          <w:lang w:eastAsia="pl-PL"/>
        </w:rPr>
        <w:t>–  średnia temperatura mięknienia dodanego lepiszcza asfaltowego [°C],</w:t>
      </w:r>
    </w:p>
    <w:p w:rsidR="008D2D2F" w:rsidRPr="008D2D2F" w:rsidRDefault="008D2D2F" w:rsidP="008D2D2F">
      <w:pPr>
        <w:overflowPunct w:val="0"/>
        <w:autoSpaceDE w:val="0"/>
        <w:autoSpaceDN w:val="0"/>
        <w:adjustRightInd w:val="0"/>
        <w:spacing w:after="0" w:line="240" w:lineRule="auto"/>
        <w:ind w:left="960" w:hanging="96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 i b   – udział masowy: lepiszcza z granulatu asfaltowego (a) i dodanego lepiszcza (b), przy a+b=1</w:t>
      </w:r>
    </w:p>
    <w:p w:rsidR="008D2D2F" w:rsidRPr="008D2D2F" w:rsidRDefault="008D2D2F" w:rsidP="008D2D2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2.6.2.</w:t>
      </w:r>
      <w:r w:rsidRPr="008D2D2F">
        <w:rPr>
          <w:rFonts w:ascii="Times New Roman" w:eastAsia="Times New Roman" w:hAnsi="Times New Roman" w:cs="Times New Roman"/>
          <w:sz w:val="18"/>
          <w:szCs w:val="18"/>
          <w:lang w:eastAsia="pl-PL"/>
        </w:rPr>
        <w:t xml:space="preserve"> Jednorodność granulatu asfaltowego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Wymagane jest podanie zmierzonej wartości jednorodności rozstępu wyników badań właściwości przeprowadzonych na liczbie próbek </w:t>
      </w:r>
      <w:r w:rsidRPr="008D2D2F">
        <w:rPr>
          <w:rFonts w:ascii="Times New Roman" w:eastAsia="Times New Roman" w:hAnsi="Times New Roman" w:cs="Times New Roman"/>
          <w:i/>
          <w:sz w:val="18"/>
          <w:szCs w:val="18"/>
          <w:lang w:eastAsia="pl-PL"/>
        </w:rPr>
        <w:t>n</w:t>
      </w:r>
      <w:r w:rsidRPr="008D2D2F">
        <w:rPr>
          <w:rFonts w:ascii="Times New Roman" w:eastAsia="Times New Roman" w:hAnsi="Times New Roman" w:cs="Times New Roman"/>
          <w:sz w:val="18"/>
          <w:szCs w:val="18"/>
          <w:lang w:eastAsia="pl-PL"/>
        </w:rPr>
        <w:t xml:space="preserve">, przy czym </w:t>
      </w:r>
      <w:r w:rsidRPr="008D2D2F">
        <w:rPr>
          <w:rFonts w:ascii="Times New Roman" w:eastAsia="Times New Roman" w:hAnsi="Times New Roman" w:cs="Times New Roman"/>
          <w:i/>
          <w:sz w:val="18"/>
          <w:szCs w:val="18"/>
          <w:lang w:eastAsia="pl-PL"/>
        </w:rPr>
        <w:t>n</w:t>
      </w:r>
      <w:r w:rsidRPr="008D2D2F">
        <w:rPr>
          <w:rFonts w:ascii="Times New Roman" w:eastAsia="Times New Roman" w:hAnsi="Times New Roman" w:cs="Times New Roman"/>
          <w:sz w:val="18"/>
          <w:szCs w:val="18"/>
          <w:lang w:eastAsia="pl-PL"/>
        </w:rPr>
        <w:t xml:space="preserve"> powinno wynosić co najmniej 5. Liczbę próbek oblicza się, dzieląc masę materiału wyjściowego podanego w tonach [t], zaokrąglając w górę do pełnej liczby.</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Wymagania dotyczące dopuszczalnego rozstępu wyników badań granulatu asfaltowego podano w tablicy 12. </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12. Dopuszczalny rozstęp wyników badań właściwości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2"/>
        <w:gridCol w:w="3286"/>
      </w:tblGrid>
      <w:tr w:rsidR="008D2D2F" w:rsidRPr="008D2D2F" w:rsidTr="008D2D2F">
        <w:trPr>
          <w:trHeight w:val="1160"/>
        </w:trPr>
        <w:tc>
          <w:tcPr>
            <w:tcW w:w="5582"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Właściwość</w:t>
            </w:r>
          </w:p>
        </w:tc>
        <w:tc>
          <w:tcPr>
            <w:tcW w:w="328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Dopuszczalny rozstęp wyników badań (T</w:t>
            </w:r>
            <w:r w:rsidRPr="008D2D2F">
              <w:rPr>
                <w:rFonts w:ascii="Times New Roman" w:eastAsia="Times New Roman" w:hAnsi="Times New Roman" w:cs="Times New Roman"/>
                <w:sz w:val="18"/>
                <w:szCs w:val="18"/>
                <w:vertAlign w:val="subscript"/>
                <w:lang w:eastAsia="pl-PL"/>
              </w:rPr>
              <w:t>roż</w:t>
            </w:r>
            <w:r w:rsidRPr="008D2D2F">
              <w:rPr>
                <w:rFonts w:ascii="Times New Roman" w:eastAsia="Times New Roman" w:hAnsi="Times New Roman" w:cs="Times New Roman"/>
                <w:sz w:val="18"/>
                <w:szCs w:val="18"/>
                <w:lang w:eastAsia="pl-PL"/>
              </w:rPr>
              <w:t>) partii granulatu asfaltowego do zastosowania w mieszance mineralno-asfaltowej przeznaczonej do warstwy wiążącej</w:t>
            </w:r>
          </w:p>
        </w:tc>
      </w:tr>
      <w:tr w:rsidR="008D2D2F" w:rsidRPr="008D2D2F" w:rsidTr="008D2D2F">
        <w:tc>
          <w:tcPr>
            <w:tcW w:w="5582"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Temperatura mięknienia lepiszcza odzyskanego, [°C]</w:t>
            </w:r>
          </w:p>
        </w:tc>
        <w:tc>
          <w:tcPr>
            <w:tcW w:w="3286"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8,0</w:t>
            </w:r>
          </w:p>
        </w:tc>
      </w:tr>
      <w:tr w:rsidR="008D2D2F" w:rsidRPr="008D2D2F" w:rsidTr="008D2D2F">
        <w:tc>
          <w:tcPr>
            <w:tcW w:w="5582"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lepiszcza, [%(m/m)]</w:t>
            </w:r>
          </w:p>
        </w:tc>
        <w:tc>
          <w:tcPr>
            <w:tcW w:w="3286"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w:t>
            </w:r>
          </w:p>
        </w:tc>
      </w:tr>
      <w:tr w:rsidR="008D2D2F" w:rsidRPr="008D2D2F" w:rsidTr="008D2D2F">
        <w:tc>
          <w:tcPr>
            <w:tcW w:w="5582"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Kruszywo o uziarnieniu poniżej </w:t>
            </w:r>
            <w:smartTag w:uri="urn:schemas-microsoft-com:office:smarttags" w:element="metricconverter">
              <w:smartTagPr>
                <w:attr w:name="ProductID" w:val="0,063 mm"/>
              </w:smartTagPr>
              <w:r w:rsidRPr="008D2D2F">
                <w:rPr>
                  <w:rFonts w:ascii="Times New Roman" w:eastAsia="Times New Roman" w:hAnsi="Times New Roman" w:cs="Times New Roman"/>
                  <w:sz w:val="18"/>
                  <w:szCs w:val="18"/>
                  <w:lang w:eastAsia="pl-PL"/>
                </w:rPr>
                <w:t>0,063 mm</w:t>
              </w:r>
            </w:smartTag>
            <w:r w:rsidRPr="008D2D2F">
              <w:rPr>
                <w:rFonts w:ascii="Times New Roman" w:eastAsia="Times New Roman" w:hAnsi="Times New Roman" w:cs="Times New Roman"/>
                <w:sz w:val="18"/>
                <w:szCs w:val="18"/>
                <w:lang w:eastAsia="pl-PL"/>
              </w:rPr>
              <w:t xml:space="preserve"> [%(m/m)]</w:t>
            </w:r>
          </w:p>
        </w:tc>
        <w:tc>
          <w:tcPr>
            <w:tcW w:w="3286"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6,0</w:t>
            </w:r>
          </w:p>
        </w:tc>
      </w:tr>
      <w:tr w:rsidR="008D2D2F" w:rsidRPr="008D2D2F" w:rsidTr="008D2D2F">
        <w:tc>
          <w:tcPr>
            <w:tcW w:w="5582"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Kruszywo o uziarnieniu od 0,063 do </w:t>
            </w:r>
            <w:smartTag w:uri="urn:schemas-microsoft-com:office:smarttags" w:element="metricconverter">
              <w:smartTagPr>
                <w:attr w:name="ProductID" w:val="2 mm"/>
              </w:smartTagPr>
              <w:r w:rsidRPr="008D2D2F">
                <w:rPr>
                  <w:rFonts w:ascii="Times New Roman" w:eastAsia="Times New Roman" w:hAnsi="Times New Roman" w:cs="Times New Roman"/>
                  <w:sz w:val="18"/>
                  <w:szCs w:val="18"/>
                  <w:lang w:eastAsia="pl-PL"/>
                </w:rPr>
                <w:t>2 mm</w:t>
              </w:r>
            </w:smartTag>
            <w:r w:rsidRPr="008D2D2F">
              <w:rPr>
                <w:rFonts w:ascii="Times New Roman" w:eastAsia="Times New Roman" w:hAnsi="Times New Roman" w:cs="Times New Roman"/>
                <w:sz w:val="18"/>
                <w:szCs w:val="18"/>
                <w:lang w:eastAsia="pl-PL"/>
              </w:rPr>
              <w:t xml:space="preserve"> [%(m/m)]</w:t>
            </w:r>
          </w:p>
        </w:tc>
        <w:tc>
          <w:tcPr>
            <w:tcW w:w="3286"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16,0</w:t>
            </w:r>
          </w:p>
        </w:tc>
      </w:tr>
      <w:tr w:rsidR="008D2D2F" w:rsidRPr="008D2D2F" w:rsidTr="008D2D2F">
        <w:tc>
          <w:tcPr>
            <w:tcW w:w="5582"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Kruszywo o uziarnieniu powyżej </w:t>
            </w:r>
            <w:smartTag w:uri="urn:schemas-microsoft-com:office:smarttags" w:element="metricconverter">
              <w:smartTagPr>
                <w:attr w:name="ProductID" w:val="2 mm"/>
              </w:smartTagPr>
              <w:r w:rsidRPr="008D2D2F">
                <w:rPr>
                  <w:rFonts w:ascii="Times New Roman" w:eastAsia="Times New Roman" w:hAnsi="Times New Roman" w:cs="Times New Roman"/>
                  <w:sz w:val="18"/>
                  <w:szCs w:val="18"/>
                  <w:lang w:eastAsia="pl-PL"/>
                </w:rPr>
                <w:t>2 mm</w:t>
              </w:r>
            </w:smartTag>
            <w:r w:rsidRPr="008D2D2F">
              <w:rPr>
                <w:rFonts w:ascii="Times New Roman" w:eastAsia="Times New Roman" w:hAnsi="Times New Roman" w:cs="Times New Roman"/>
                <w:sz w:val="18"/>
                <w:szCs w:val="18"/>
                <w:lang w:eastAsia="pl-PL"/>
              </w:rPr>
              <w:t xml:space="preserve">  [%(m/m)]</w:t>
            </w:r>
          </w:p>
        </w:tc>
        <w:tc>
          <w:tcPr>
            <w:tcW w:w="3286"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16,0</w:t>
            </w:r>
          </w:p>
        </w:tc>
      </w:tr>
    </w:tbl>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2.6.3.</w:t>
      </w:r>
      <w:r w:rsidRPr="008D2D2F">
        <w:rPr>
          <w:rFonts w:ascii="Times New Roman" w:eastAsia="Times New Roman" w:hAnsi="Times New Roman" w:cs="Times New Roman"/>
          <w:sz w:val="18"/>
          <w:szCs w:val="18"/>
          <w:lang w:eastAsia="pl-PL"/>
        </w:rPr>
        <w:t xml:space="preserve"> Deklarowanie właściwości  granulatu asfaltowego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opisie granulatu asfaltowego producent powinien zadeklarować:</w:t>
      </w:r>
    </w:p>
    <w:p w:rsidR="008D2D2F" w:rsidRPr="008D2D2F" w:rsidRDefault="008D2D2F" w:rsidP="00D425E2">
      <w:pPr>
        <w:numPr>
          <w:ilvl w:val="0"/>
          <w:numId w:val="1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typ mieszanki lub mieszanek, z których pochodzi granulat (np. AC 16 S , droga DK 10), nie dopuszcza się do stosowania granulatu,  którego pochodzenia nie można udokumentować i zadeklarować,</w:t>
      </w:r>
    </w:p>
    <w:p w:rsidR="008D2D2F" w:rsidRPr="008D2D2F" w:rsidRDefault="008D2D2F" w:rsidP="00D425E2">
      <w:pPr>
        <w:numPr>
          <w:ilvl w:val="0"/>
          <w:numId w:val="1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rodzaj kruszywa i średnie uziarnienie,</w:t>
      </w:r>
    </w:p>
    <w:p w:rsidR="008D2D2F" w:rsidRPr="008D2D2F" w:rsidRDefault="008D2D2F" w:rsidP="00D425E2">
      <w:pPr>
        <w:numPr>
          <w:ilvl w:val="0"/>
          <w:numId w:val="1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typ lepiszcza, średnią zawartość lepiszcza i średnia temperaturę mięknienia lepiszcza odzyskanego,</w:t>
      </w:r>
    </w:p>
    <w:p w:rsidR="008D2D2F" w:rsidRPr="008D2D2F" w:rsidRDefault="008D2D2F" w:rsidP="00D425E2">
      <w:pPr>
        <w:numPr>
          <w:ilvl w:val="0"/>
          <w:numId w:val="1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maksymalną wielkość kawałków granulatu asfaltowego U GRA D/d.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Właściwości kruszywa z granulatu asfaltowego powinny spełniać wymagania określone dla kruszywa w danej mieszance mineralno-asfaltowej.</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Dopuszcza się deklarowanie właściwości kruszywa mineralnego w granulacie asfaltowym na podstawie udokumentowanego wcześniej zastosowania. </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2.6.4.</w:t>
      </w:r>
      <w:r w:rsidRPr="008D2D2F">
        <w:rPr>
          <w:rFonts w:ascii="Times New Roman" w:eastAsia="Times New Roman" w:hAnsi="Times New Roman" w:cs="Times New Roman"/>
          <w:sz w:val="18"/>
          <w:szCs w:val="18"/>
          <w:lang w:eastAsia="pl-PL"/>
        </w:rPr>
        <w:t xml:space="preserve"> Warunki stosowania granulatu asfaltowego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Granulat dodawany na zimno wymaga wyższego podgrzewania kruszywa, zgodnie z tablicą 13. Jeżeli granulat asfaltowy jest wilgotny to należy temperaturę kruszywa jeszcze podnieść o korektę z tablicy 14. </w:t>
      </w:r>
    </w:p>
    <w:p w:rsidR="008D2D2F" w:rsidRPr="008D2D2F" w:rsidRDefault="008D2D2F" w:rsidP="008D2D2F">
      <w:pPr>
        <w:tabs>
          <w:tab w:val="left" w:pos="1134"/>
        </w:tabs>
        <w:overflowPunct w:val="0"/>
        <w:autoSpaceDE w:val="0"/>
        <w:autoSpaceDN w:val="0"/>
        <w:adjustRightInd w:val="0"/>
        <w:spacing w:before="120" w:after="0" w:line="240" w:lineRule="auto"/>
        <w:ind w:left="1134" w:hanging="113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13.</w:t>
      </w:r>
      <w:r w:rsidRPr="008D2D2F">
        <w:rPr>
          <w:rFonts w:ascii="Times New Roman" w:eastAsia="Times New Roman" w:hAnsi="Times New Roman" w:cs="Times New Roman"/>
          <w:sz w:val="18"/>
          <w:szCs w:val="18"/>
          <w:lang w:eastAsia="pl-PL"/>
        </w:rPr>
        <w:tab/>
        <w:t>Temperatura kruszywa w zależności od ilości zimnego i suchego granulatu asfaltowego</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noProof/>
          <w:sz w:val="18"/>
          <w:szCs w:val="18"/>
          <w:lang w:eastAsia="pl-PL"/>
        </w:rPr>
        <w:drawing>
          <wp:inline distT="0" distB="0" distL="0" distR="0">
            <wp:extent cx="4676775" cy="3028950"/>
            <wp:effectExtent l="0" t="0" r="952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76775" cy="3028950"/>
                    </a:xfrm>
                    <a:prstGeom prst="rect">
                      <a:avLst/>
                    </a:prstGeom>
                    <a:noFill/>
                    <a:ln>
                      <a:noFill/>
                    </a:ln>
                  </pic:spPr>
                </pic:pic>
              </a:graphicData>
            </a:graphic>
          </wp:inline>
        </w:drawing>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Należy oznaczyć wilgotność granulatu asfaltowego i skorygować temperaturę produkcji mma zgodnie z tablicą 14 o tyle, aby nie została przekroczona dopuszczalna najwyższa temperatura lepiszcza asfaltowego w zbiorniku magazynowym (roboczym) - patrz pkt 2.3. </w:t>
      </w:r>
    </w:p>
    <w:p w:rsidR="008D2D2F" w:rsidRPr="008D2D2F" w:rsidRDefault="008D2D2F" w:rsidP="008D2D2F">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14.</w:t>
      </w:r>
      <w:r w:rsidRPr="008D2D2F">
        <w:rPr>
          <w:rFonts w:ascii="Times New Roman" w:eastAsia="Times New Roman" w:hAnsi="Times New Roman" w:cs="Times New Roman"/>
          <w:sz w:val="18"/>
          <w:szCs w:val="18"/>
          <w:lang w:eastAsia="pl-PL"/>
        </w:rPr>
        <w:tab/>
        <w:t>Korekta temperatury produkcji w zależności od wilgotności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1068"/>
        <w:gridCol w:w="1067"/>
        <w:gridCol w:w="1067"/>
        <w:gridCol w:w="1067"/>
        <w:gridCol w:w="1067"/>
        <w:gridCol w:w="1067"/>
      </w:tblGrid>
      <w:tr w:rsidR="008D2D2F" w:rsidRPr="008D2D2F" w:rsidTr="008D2D2F">
        <w:tc>
          <w:tcPr>
            <w:tcW w:w="1184" w:type="dxa"/>
            <w:vMerge w:val="restart"/>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Udział granulatu asfaltowego M[%]</w:t>
            </w:r>
          </w:p>
        </w:tc>
        <w:tc>
          <w:tcPr>
            <w:tcW w:w="6403" w:type="dxa"/>
            <w:gridSpan w:val="6"/>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Wilgotność granulatu asfaltowego [%]</w:t>
            </w:r>
          </w:p>
        </w:tc>
      </w:tr>
      <w:tr w:rsidR="008D2D2F" w:rsidRPr="008D2D2F" w:rsidTr="008D2D2F">
        <w:tc>
          <w:tcPr>
            <w:tcW w:w="1184" w:type="dxa"/>
            <w:vMerge/>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068" w:type="dxa"/>
          </w:tcPr>
          <w:p w:rsidR="008D2D2F" w:rsidRPr="008D2D2F" w:rsidRDefault="008D2D2F" w:rsidP="008D2D2F">
            <w:pPr>
              <w:tabs>
                <w:tab w:val="left" w:pos="81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w:t>
            </w:r>
          </w:p>
        </w:tc>
      </w:tr>
      <w:tr w:rsidR="008D2D2F" w:rsidRPr="008D2D2F" w:rsidTr="008D2D2F">
        <w:tc>
          <w:tcPr>
            <w:tcW w:w="1184" w:type="dxa"/>
            <w:vMerge/>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6403" w:type="dxa"/>
            <w:gridSpan w:val="6"/>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Korekta temperatury °C</w:t>
            </w:r>
          </w:p>
        </w:tc>
      </w:tr>
      <w:tr w:rsidR="008D2D2F" w:rsidRPr="008D2D2F" w:rsidTr="008D2D2F">
        <w:tc>
          <w:tcPr>
            <w:tcW w:w="1184"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w:t>
            </w:r>
          </w:p>
        </w:tc>
        <w:tc>
          <w:tcPr>
            <w:tcW w:w="1068"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12</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16</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20</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24</w:t>
            </w:r>
          </w:p>
        </w:tc>
      </w:tr>
      <w:tr w:rsidR="008D2D2F" w:rsidRPr="008D2D2F" w:rsidTr="008D2D2F">
        <w:tc>
          <w:tcPr>
            <w:tcW w:w="1184"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15</w:t>
            </w:r>
          </w:p>
        </w:tc>
        <w:tc>
          <w:tcPr>
            <w:tcW w:w="1068"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12</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18</w:t>
            </w:r>
          </w:p>
        </w:tc>
        <w:tc>
          <w:tcPr>
            <w:tcW w:w="1067" w:type="dxa"/>
            <w:shd w:val="clear" w:color="auto" w:fill="auto"/>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24</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30</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36</w:t>
            </w:r>
          </w:p>
        </w:tc>
      </w:tr>
      <w:tr w:rsidR="008D2D2F" w:rsidRPr="008D2D2F" w:rsidTr="008D2D2F">
        <w:tc>
          <w:tcPr>
            <w:tcW w:w="1184"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20</w:t>
            </w:r>
          </w:p>
        </w:tc>
        <w:tc>
          <w:tcPr>
            <w:tcW w:w="1068"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16</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24</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32</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40</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48</w:t>
            </w:r>
          </w:p>
        </w:tc>
      </w:tr>
      <w:tr w:rsidR="008D2D2F" w:rsidRPr="008D2D2F" w:rsidTr="008D2D2F">
        <w:tc>
          <w:tcPr>
            <w:tcW w:w="1184"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25</w:t>
            </w:r>
          </w:p>
        </w:tc>
        <w:tc>
          <w:tcPr>
            <w:tcW w:w="1068"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20</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30</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40</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50</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60</w:t>
            </w:r>
          </w:p>
        </w:tc>
      </w:tr>
      <w:tr w:rsidR="008D2D2F" w:rsidRPr="008D2D2F" w:rsidTr="008D2D2F">
        <w:tc>
          <w:tcPr>
            <w:tcW w:w="1184"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30</w:t>
            </w:r>
          </w:p>
        </w:tc>
        <w:tc>
          <w:tcPr>
            <w:tcW w:w="1068"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12</w:t>
            </w:r>
          </w:p>
        </w:tc>
        <w:tc>
          <w:tcPr>
            <w:tcW w:w="106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24</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t>
            </w:r>
          </w:p>
        </w:tc>
        <w:tc>
          <w:tcPr>
            <w:tcW w:w="1067" w:type="dxa"/>
            <w:shd w:val="clear" w:color="auto" w:fill="EEECE1"/>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Szare pola wskazują dodatek granulatu nieekonomiczny i niebezpieczny ze względu na duże ilości pary wodnej powstającej przy odparowaniu wody z wilgotnego granulatu.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Dopuszcza się użycie granulatu asfaltowego w metodzie „na zimno”  (bez wstępnego ogrzewania) w ilości do 20% masy mieszanki mineralno-asfaltowej na podstawie wykazania spełnienia wymagań podanych powyżej oraz spełniania właściwości mma.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Uwaga: Stosowanie granulatu asfaltowego nie może obniżać właściwości mieszanek mineralno-asfaltowych.</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 produkcji mieszanek mineralno-asfaltowych z zastosowaniem granulatu nie dopuszcza się stosowania środków obniżających lepkość asfaltu.</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2.7. Materiały do uszczelnienia połączeń i krawędzi</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i pasty asfaltowe dobrane wg zasad przedstawionych w tablicy 15 i 16 oraz spełniające wymagania, w zależności od rodzaju materiału, wg tablic od 17 do 19. Materiał na elastyczne taśmy bitumiczne w celu zapewnienia elastyczności powinien być  modyfikowany polimerami.</w:t>
      </w:r>
    </w:p>
    <w:p w:rsidR="008D2D2F" w:rsidRPr="008D2D2F" w:rsidRDefault="008D2D2F" w:rsidP="008D2D2F">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highlight w:val="yellow"/>
          <w:lang w:eastAsia="pl-PL"/>
        </w:rPr>
      </w:pPr>
      <w:r w:rsidRPr="008D2D2F">
        <w:rPr>
          <w:rFonts w:ascii="Times New Roman" w:eastAsia="Times New Roman" w:hAnsi="Times New Roman" w:cs="Times New Roman"/>
          <w:sz w:val="18"/>
          <w:szCs w:val="18"/>
          <w:lang w:eastAsia="pl-PL"/>
        </w:rPr>
        <w:t>Tablica 15.</w:t>
      </w:r>
      <w:r w:rsidRPr="008D2D2F">
        <w:rPr>
          <w:rFonts w:ascii="Times New Roman" w:eastAsia="Times New Roman" w:hAnsi="Times New Roman" w:cs="Times New Roman"/>
          <w:sz w:val="18"/>
          <w:szCs w:val="18"/>
          <w:lang w:eastAsia="pl-PL"/>
        </w:rPr>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8D2D2F" w:rsidRPr="008D2D2F" w:rsidTr="008D2D2F">
        <w:tc>
          <w:tcPr>
            <w:tcW w:w="1785" w:type="dxa"/>
            <w:vMerge w:val="restart"/>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Rodzaj warstwy</w:t>
            </w:r>
          </w:p>
        </w:tc>
        <w:tc>
          <w:tcPr>
            <w:tcW w:w="3570" w:type="dxa"/>
            <w:gridSpan w:val="2"/>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Złącze podłużne</w:t>
            </w:r>
          </w:p>
        </w:tc>
        <w:tc>
          <w:tcPr>
            <w:tcW w:w="3572" w:type="dxa"/>
            <w:gridSpan w:val="2"/>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Złącze poprzeczne</w:t>
            </w:r>
          </w:p>
        </w:tc>
      </w:tr>
      <w:tr w:rsidR="008D2D2F" w:rsidRPr="008D2D2F" w:rsidTr="008D2D2F">
        <w:tc>
          <w:tcPr>
            <w:tcW w:w="1785" w:type="dxa"/>
            <w:vMerge/>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p>
        </w:tc>
        <w:tc>
          <w:tcPr>
            <w:tcW w:w="1785" w:type="dxa"/>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Ruch</w:t>
            </w:r>
          </w:p>
        </w:tc>
        <w:tc>
          <w:tcPr>
            <w:tcW w:w="1785" w:type="dxa"/>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Rodzaj materiału</w:t>
            </w:r>
          </w:p>
        </w:tc>
        <w:tc>
          <w:tcPr>
            <w:tcW w:w="1786" w:type="dxa"/>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Ruch</w:t>
            </w:r>
          </w:p>
        </w:tc>
        <w:tc>
          <w:tcPr>
            <w:tcW w:w="1786" w:type="dxa"/>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Rodzaj materiału</w:t>
            </w:r>
          </w:p>
        </w:tc>
      </w:tr>
      <w:tr w:rsidR="00127178" w:rsidRPr="008D2D2F" w:rsidTr="008D2D2F">
        <w:tc>
          <w:tcPr>
            <w:tcW w:w="1785" w:type="dxa"/>
          </w:tcPr>
          <w:p w:rsidR="00127178" w:rsidRPr="008D2D2F" w:rsidRDefault="00127178"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Warstwa wiążąca</w:t>
            </w:r>
          </w:p>
        </w:tc>
        <w:tc>
          <w:tcPr>
            <w:tcW w:w="1785" w:type="dxa"/>
          </w:tcPr>
          <w:p w:rsidR="00127178" w:rsidRPr="008D2D2F" w:rsidRDefault="00127178"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 3</w:t>
            </w:r>
          </w:p>
          <w:p w:rsidR="00127178" w:rsidRPr="008D2D2F" w:rsidRDefault="00127178"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785" w:type="dxa"/>
          </w:tcPr>
          <w:p w:rsidR="00127178" w:rsidRPr="008D2D2F" w:rsidRDefault="00127178" w:rsidP="008D2D2F">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Pasty asfaltowe lub elastyczne taśmy bitumiczne</w:t>
            </w:r>
          </w:p>
        </w:tc>
        <w:tc>
          <w:tcPr>
            <w:tcW w:w="1786" w:type="dxa"/>
          </w:tcPr>
          <w:p w:rsidR="00127178" w:rsidRPr="008D2D2F" w:rsidRDefault="00127178"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 3</w:t>
            </w:r>
          </w:p>
        </w:tc>
        <w:tc>
          <w:tcPr>
            <w:tcW w:w="1786" w:type="dxa"/>
          </w:tcPr>
          <w:p w:rsidR="00127178" w:rsidRPr="008D2D2F" w:rsidRDefault="00127178"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Elastyczne taśmy bitumiczne</w:t>
            </w:r>
          </w:p>
        </w:tc>
      </w:tr>
    </w:tbl>
    <w:p w:rsidR="008D2D2F" w:rsidRPr="008D2D2F" w:rsidRDefault="008D2D2F" w:rsidP="008D2D2F">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16.</w:t>
      </w:r>
      <w:r w:rsidRPr="008D2D2F">
        <w:rPr>
          <w:rFonts w:ascii="Times New Roman" w:eastAsia="Times New Roman" w:hAnsi="Times New Roman" w:cs="Times New Roman"/>
          <w:sz w:val="18"/>
          <w:szCs w:val="18"/>
          <w:lang w:eastAsia="pl-PL"/>
        </w:rPr>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8D2D2F" w:rsidRPr="008D2D2F" w:rsidTr="008D2D2F">
        <w:tc>
          <w:tcPr>
            <w:tcW w:w="2975" w:type="dxa"/>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Rodzaj warstwy</w:t>
            </w:r>
          </w:p>
        </w:tc>
        <w:tc>
          <w:tcPr>
            <w:tcW w:w="2976" w:type="dxa"/>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Ruch</w:t>
            </w:r>
          </w:p>
        </w:tc>
        <w:tc>
          <w:tcPr>
            <w:tcW w:w="2976" w:type="dxa"/>
            <w:vAlign w:val="center"/>
          </w:tcPr>
          <w:p w:rsidR="008D2D2F" w:rsidRPr="008D2D2F" w:rsidRDefault="008D2D2F" w:rsidP="008D2D2F">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Rodzaj materiału</w:t>
            </w:r>
          </w:p>
        </w:tc>
      </w:tr>
      <w:tr w:rsidR="008D2D2F" w:rsidRPr="008D2D2F" w:rsidTr="008D2D2F">
        <w:trPr>
          <w:trHeight w:val="621"/>
        </w:trPr>
        <w:tc>
          <w:tcPr>
            <w:tcW w:w="2975"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Warstwa wiążąca</w:t>
            </w:r>
          </w:p>
        </w:tc>
        <w:tc>
          <w:tcPr>
            <w:tcW w:w="2976" w:type="dxa"/>
          </w:tcPr>
          <w:p w:rsidR="008D2D2F" w:rsidRPr="008D2D2F" w:rsidRDefault="00127178"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 3</w:t>
            </w:r>
          </w:p>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976"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Pasty asfaltowe lub</w:t>
            </w:r>
          </w:p>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elastyczne taśmy bitumiczne </w:t>
            </w:r>
          </w:p>
        </w:tc>
      </w:tr>
    </w:tbl>
    <w:p w:rsidR="008D2D2F" w:rsidRPr="008D2D2F" w:rsidRDefault="008D2D2F" w:rsidP="008D2D2F">
      <w:pPr>
        <w:tabs>
          <w:tab w:val="left" w:pos="1620"/>
        </w:tabs>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17.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232"/>
        <w:gridCol w:w="2232"/>
        <w:gridCol w:w="2232"/>
      </w:tblGrid>
      <w:tr w:rsidR="008D2D2F" w:rsidRPr="008D2D2F" w:rsidTr="008D2D2F">
        <w:tc>
          <w:tcPr>
            <w:tcW w:w="2231" w:type="dxa"/>
            <w:vAlign w:val="center"/>
          </w:tcPr>
          <w:p w:rsidR="008D2D2F" w:rsidRPr="008D2D2F" w:rsidRDefault="008D2D2F" w:rsidP="008D2D2F">
            <w:pPr>
              <w:tabs>
                <w:tab w:val="left" w:pos="1620"/>
              </w:tab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Właściwość</w:t>
            </w:r>
          </w:p>
        </w:tc>
        <w:tc>
          <w:tcPr>
            <w:tcW w:w="2232" w:type="dxa"/>
            <w:vAlign w:val="center"/>
          </w:tcPr>
          <w:p w:rsidR="008D2D2F" w:rsidRPr="008D2D2F" w:rsidRDefault="008D2D2F" w:rsidP="008D2D2F">
            <w:pPr>
              <w:tabs>
                <w:tab w:val="left" w:pos="1620"/>
              </w:tab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Metoda badawcza</w:t>
            </w:r>
          </w:p>
        </w:tc>
        <w:tc>
          <w:tcPr>
            <w:tcW w:w="2232" w:type="dxa"/>
            <w:vAlign w:val="center"/>
          </w:tcPr>
          <w:p w:rsidR="008D2D2F" w:rsidRPr="008D2D2F" w:rsidRDefault="008D2D2F" w:rsidP="008D2D2F">
            <w:pPr>
              <w:tabs>
                <w:tab w:val="left" w:pos="1620"/>
              </w:tab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Dodatkowy opis warunków badania</w:t>
            </w:r>
          </w:p>
        </w:tc>
        <w:tc>
          <w:tcPr>
            <w:tcW w:w="2232" w:type="dxa"/>
            <w:vAlign w:val="center"/>
          </w:tcPr>
          <w:p w:rsidR="008D2D2F" w:rsidRPr="008D2D2F" w:rsidRDefault="008D2D2F" w:rsidP="008D2D2F">
            <w:pPr>
              <w:tabs>
                <w:tab w:val="left" w:pos="1620"/>
              </w:tab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Wymaganie</w:t>
            </w:r>
          </w:p>
        </w:tc>
      </w:tr>
      <w:tr w:rsidR="008D2D2F" w:rsidRPr="008D2D2F" w:rsidTr="008D2D2F">
        <w:tc>
          <w:tcPr>
            <w:tcW w:w="2231"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Temperatura mięknienia PiK</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1427[21]</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≥90°C</w:t>
            </w:r>
          </w:p>
        </w:tc>
      </w:tr>
      <w:tr w:rsidR="008D2D2F" w:rsidRPr="008D2D2F" w:rsidTr="008D2D2F">
        <w:tc>
          <w:tcPr>
            <w:tcW w:w="2231"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Penetracja stożkiem</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13880-2[71]</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20 do 50</w:t>
            </w:r>
          </w:p>
          <w:p w:rsidR="008D2D2F" w:rsidRPr="008D2D2F" w:rsidRDefault="008D2D2F" w:rsidP="008D2D2F">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1/10 mm</w:t>
            </w:r>
          </w:p>
        </w:tc>
      </w:tr>
      <w:tr w:rsidR="008D2D2F" w:rsidRPr="008D2D2F" w:rsidTr="008D2D2F">
        <w:tc>
          <w:tcPr>
            <w:tcW w:w="2231"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Odprężenie sprężyste (odbojność)</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13880-3[72]</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 do 30%</w:t>
            </w:r>
          </w:p>
        </w:tc>
      </w:tr>
      <w:tr w:rsidR="008D2D2F" w:rsidRPr="008D2D2F" w:rsidTr="008D2D2F">
        <w:tc>
          <w:tcPr>
            <w:tcW w:w="2231"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Zginanie na zimno</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DIN 52123[76]</w:t>
            </w:r>
          </w:p>
        </w:tc>
        <w:tc>
          <w:tcPr>
            <w:tcW w:w="2232" w:type="dxa"/>
          </w:tcPr>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test odcinka taśmy o długości 20 cm w temperaturze 0°C </w:t>
            </w:r>
          </w:p>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badanie po 24 godzinnym </w:t>
            </w:r>
          </w:p>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kondycjonowaniu </w:t>
            </w:r>
          </w:p>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Bez pęknięcia</w:t>
            </w:r>
          </w:p>
        </w:tc>
      </w:tr>
      <w:tr w:rsidR="008D2D2F" w:rsidRPr="008D2D2F" w:rsidTr="008D2D2F">
        <w:tc>
          <w:tcPr>
            <w:tcW w:w="2231" w:type="dxa"/>
          </w:tcPr>
          <w:p w:rsidR="008D2D2F" w:rsidRPr="008D2D2F" w:rsidRDefault="008D2D2F" w:rsidP="008D2D2F">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Możliwość wydłużenia oraz przyczepności taśmy</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SNV 671 920</w:t>
            </w:r>
          </w:p>
          <w:p w:rsidR="008D2D2F" w:rsidRPr="008D2D2F" w:rsidRDefault="008D2D2F" w:rsidP="008D2D2F">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13880-13 [75])</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 temperaturze </w:t>
            </w:r>
          </w:p>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-10°C</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w:t>
            </w:r>
          </w:p>
          <w:p w:rsidR="008D2D2F" w:rsidRPr="008D2D2F" w:rsidRDefault="008D2D2F" w:rsidP="008D2D2F">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 N/mm</w:t>
            </w:r>
            <w:r w:rsidRPr="008D2D2F">
              <w:rPr>
                <w:rFonts w:ascii="Times New Roman" w:eastAsia="Times New Roman" w:hAnsi="Times New Roman" w:cs="Times New Roman"/>
                <w:sz w:val="18"/>
                <w:szCs w:val="18"/>
                <w:vertAlign w:val="superscript"/>
                <w:lang w:eastAsia="pl-PL"/>
              </w:rPr>
              <w:t>2</w:t>
            </w:r>
          </w:p>
        </w:tc>
      </w:tr>
      <w:tr w:rsidR="008D2D2F" w:rsidRPr="008D2D2F" w:rsidTr="008D2D2F">
        <w:tc>
          <w:tcPr>
            <w:tcW w:w="2231" w:type="dxa"/>
          </w:tcPr>
          <w:p w:rsidR="008D2D2F" w:rsidRPr="008D2D2F" w:rsidRDefault="008D2D2F" w:rsidP="008D2D2F">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Możliwość wydłużenia oraz przyczepności taśmy po starzeniu termicznym</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SNV 671 920</w:t>
            </w:r>
          </w:p>
          <w:p w:rsidR="008D2D2F" w:rsidRPr="008D2D2F" w:rsidRDefault="008D2D2F" w:rsidP="008D2D2F">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13880-13 [75])</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 temperaturze </w:t>
            </w:r>
          </w:p>
          <w:p w:rsidR="008D2D2F" w:rsidRPr="008D2D2F" w:rsidRDefault="008D2D2F" w:rsidP="008D2D2F">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-10°C</w:t>
            </w:r>
          </w:p>
        </w:tc>
        <w:tc>
          <w:tcPr>
            <w:tcW w:w="2232" w:type="dxa"/>
          </w:tcPr>
          <w:p w:rsidR="008D2D2F" w:rsidRPr="008D2D2F" w:rsidRDefault="008D2D2F" w:rsidP="008D2D2F">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Należy podać wynik</w:t>
            </w:r>
          </w:p>
        </w:tc>
      </w:tr>
    </w:tbl>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18.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8D2D2F" w:rsidRPr="008D2D2F" w:rsidTr="008D2D2F">
        <w:tc>
          <w:tcPr>
            <w:tcW w:w="2975" w:type="dxa"/>
            <w:vAlign w:val="center"/>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Właściwość</w:t>
            </w:r>
          </w:p>
        </w:tc>
        <w:tc>
          <w:tcPr>
            <w:tcW w:w="2976" w:type="dxa"/>
            <w:vAlign w:val="center"/>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Metoda badawcza</w:t>
            </w:r>
          </w:p>
        </w:tc>
        <w:tc>
          <w:tcPr>
            <w:tcW w:w="2976" w:type="dxa"/>
            <w:vAlign w:val="center"/>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Wymaganie</w:t>
            </w:r>
          </w:p>
        </w:tc>
      </w:tr>
      <w:tr w:rsidR="008D2D2F" w:rsidRPr="008D2D2F" w:rsidTr="008D2D2F">
        <w:tc>
          <w:tcPr>
            <w:tcW w:w="297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Ocena organoleptyczna</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1425[77]</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pasta</w:t>
            </w:r>
          </w:p>
        </w:tc>
      </w:tr>
      <w:tr w:rsidR="008D2D2F" w:rsidRPr="008D2D2F" w:rsidTr="008D2D2F">
        <w:tc>
          <w:tcPr>
            <w:tcW w:w="297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Odporność na spływanie</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13880-5[73]</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Nie spływa</w:t>
            </w:r>
          </w:p>
        </w:tc>
      </w:tr>
      <w:tr w:rsidR="008D2D2F" w:rsidRPr="008D2D2F" w:rsidTr="008D2D2F">
        <w:tc>
          <w:tcPr>
            <w:tcW w:w="297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wody</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1428[78]</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≤50% m/m</w:t>
            </w:r>
          </w:p>
        </w:tc>
      </w:tr>
      <w:tr w:rsidR="008D2D2F" w:rsidRPr="008D2D2F" w:rsidTr="008D2D2F">
        <w:tc>
          <w:tcPr>
            <w:tcW w:w="8927" w:type="dxa"/>
            <w:gridSpan w:val="3"/>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Właściwości odzyskanego i ustabilizowanego lepiszcza: PN-EN 13074-1[79] lub PN-EN 13074-2[80]</w:t>
            </w:r>
          </w:p>
        </w:tc>
      </w:tr>
      <w:tr w:rsidR="008D2D2F" w:rsidRPr="008D2D2F" w:rsidTr="008D2D2F">
        <w:tc>
          <w:tcPr>
            <w:tcW w:w="297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Temperatura mięknienia PiK</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1427[21]</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≥70°C</w:t>
            </w:r>
          </w:p>
        </w:tc>
      </w:tr>
    </w:tbl>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19. 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8D2D2F" w:rsidRPr="008D2D2F" w:rsidTr="008D2D2F">
        <w:tc>
          <w:tcPr>
            <w:tcW w:w="2975" w:type="dxa"/>
            <w:vAlign w:val="center"/>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Właściwość</w:t>
            </w:r>
          </w:p>
        </w:tc>
        <w:tc>
          <w:tcPr>
            <w:tcW w:w="2976" w:type="dxa"/>
            <w:vAlign w:val="center"/>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Metoda badawcza</w:t>
            </w:r>
          </w:p>
        </w:tc>
        <w:tc>
          <w:tcPr>
            <w:tcW w:w="2976" w:type="dxa"/>
            <w:vAlign w:val="center"/>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Wymaganie</w:t>
            </w:r>
          </w:p>
        </w:tc>
      </w:tr>
      <w:tr w:rsidR="008D2D2F" w:rsidRPr="008D2D2F" w:rsidTr="008D2D2F">
        <w:tc>
          <w:tcPr>
            <w:tcW w:w="297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Zachowanie przy temperaturze lejności</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13880-6[74]</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Homogeniczny</w:t>
            </w:r>
          </w:p>
        </w:tc>
      </w:tr>
      <w:tr w:rsidR="008D2D2F" w:rsidRPr="008D2D2F" w:rsidTr="008D2D2F">
        <w:tc>
          <w:tcPr>
            <w:tcW w:w="297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Temperatura mięknienia PiK</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1427[21]</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≥80</w:t>
            </w:r>
            <w:r w:rsidRPr="008D2D2F">
              <w:rPr>
                <w:rFonts w:ascii="Times New Roman" w:eastAsia="Times New Roman" w:hAnsi="Times New Roman" w:cs="Times New Roman"/>
                <w:sz w:val="18"/>
                <w:szCs w:val="18"/>
                <w:vertAlign w:val="superscript"/>
                <w:lang w:eastAsia="pl-PL"/>
              </w:rPr>
              <w:t>0</w:t>
            </w:r>
            <w:r w:rsidRPr="008D2D2F">
              <w:rPr>
                <w:rFonts w:ascii="Times New Roman" w:eastAsia="Times New Roman" w:hAnsi="Times New Roman" w:cs="Times New Roman"/>
                <w:sz w:val="18"/>
                <w:szCs w:val="18"/>
                <w:lang w:eastAsia="pl-PL"/>
              </w:rPr>
              <w:t>C</w:t>
            </w:r>
          </w:p>
        </w:tc>
      </w:tr>
      <w:tr w:rsidR="008D2D2F" w:rsidRPr="008D2D2F" w:rsidTr="008D2D2F">
        <w:tc>
          <w:tcPr>
            <w:tcW w:w="297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Penetracja stożkiem w 25°C, 5 s, 150 g</w:t>
            </w:r>
          </w:p>
        </w:tc>
        <w:tc>
          <w:tcPr>
            <w:tcW w:w="2976" w:type="dxa"/>
          </w:tcPr>
          <w:p w:rsidR="008D2D2F" w:rsidRPr="008D2D2F" w:rsidRDefault="008D2D2F" w:rsidP="008D2D2F">
            <w:pPr>
              <w:tabs>
                <w:tab w:val="left" w:pos="300"/>
                <w:tab w:val="center" w:pos="1380"/>
              </w:tab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r>
            <w:r w:rsidRPr="008D2D2F">
              <w:rPr>
                <w:rFonts w:ascii="Times New Roman" w:eastAsia="Times New Roman" w:hAnsi="Times New Roman" w:cs="Times New Roman"/>
                <w:sz w:val="18"/>
                <w:szCs w:val="18"/>
                <w:lang w:eastAsia="pl-PL"/>
              </w:rPr>
              <w:tab/>
              <w:t>PN-EN 13880-2[71]</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30 do 60  0,1 mm</w:t>
            </w:r>
          </w:p>
        </w:tc>
      </w:tr>
      <w:tr w:rsidR="008D2D2F" w:rsidRPr="008D2D2F" w:rsidTr="008D2D2F">
        <w:tc>
          <w:tcPr>
            <w:tcW w:w="297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Odporność na spływanie</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13880-5[73]</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≤5,0 mm</w:t>
            </w:r>
          </w:p>
        </w:tc>
      </w:tr>
      <w:tr w:rsidR="008D2D2F" w:rsidRPr="008D2D2F" w:rsidTr="008D2D2F">
        <w:tc>
          <w:tcPr>
            <w:tcW w:w="2975" w:type="dxa"/>
          </w:tcPr>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Odprężenie sprężyste (odbojność)</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13380-3[72]</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10-50%</w:t>
            </w:r>
          </w:p>
        </w:tc>
      </w:tr>
      <w:tr w:rsidR="008D2D2F" w:rsidRPr="008D2D2F" w:rsidTr="008D2D2F">
        <w:tc>
          <w:tcPr>
            <w:tcW w:w="297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Wydłużenie nieciągłe (próba przyczepności ), po 5 h, -10°C</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13880-13[75]</w:t>
            </w:r>
          </w:p>
        </w:tc>
        <w:tc>
          <w:tcPr>
            <w:tcW w:w="2976"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 mm</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≤0,75 N/mm</w:t>
            </w:r>
            <w:r w:rsidRPr="008D2D2F">
              <w:rPr>
                <w:rFonts w:ascii="Times New Roman" w:eastAsia="Times New Roman" w:hAnsi="Times New Roman" w:cs="Times New Roman"/>
                <w:sz w:val="18"/>
                <w:szCs w:val="18"/>
                <w:vertAlign w:val="superscript"/>
                <w:lang w:eastAsia="pl-PL"/>
              </w:rPr>
              <w:t>2</w:t>
            </w:r>
          </w:p>
        </w:tc>
      </w:tr>
    </w:tbl>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2.8. Materiały do złączenia warstw konstrukcji</w:t>
      </w:r>
    </w:p>
    <w:p w:rsidR="008D2D2F" w:rsidRPr="008D2D2F" w:rsidRDefault="008D2D2F" w:rsidP="008D2D2F">
      <w:pPr>
        <w:tabs>
          <w:tab w:val="left" w:pos="-269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Do złączania warstw konstrukcji nawierzchni (warstwa wiążąca z warstwą ścieralną) należy stosować  kationowe emulsje asfaltowe niemodyfikowane lub kationowe emulsje modyfikowane polimerami według aktualnego Załącznika krajowego NA do PN-EN 13808 [64].</w:t>
      </w:r>
    </w:p>
    <w:p w:rsidR="008D2D2F" w:rsidRPr="008D2D2F" w:rsidRDefault="008D2D2F" w:rsidP="008D2D2F">
      <w:pPr>
        <w:spacing w:after="0" w:line="240" w:lineRule="auto"/>
        <w:ind w:firstLine="709"/>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Spośród rodzajów emulsji wymienionych w Załączniku krajowym NA [64a] do normy PN-EN 13808 [64], należy stosować emulsje oznaczone kodem ZM.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Właściwości i przeznaczenie emulsji asfaltowych oraz sposób ich składowania opisano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D-04.03.01a [2]. </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 xml:space="preserve">2.9. Dodatki do mieszanki mineralno-asfaltowej </w:t>
      </w:r>
    </w:p>
    <w:p w:rsidR="008D2D2F" w:rsidRPr="008D2D2F" w:rsidRDefault="008D2D2F" w:rsidP="008D2D2F">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Mogą być stosowane dodatki stabilizujące lub modyfikujące. Pochodzenie, rodzaj i właściwości dodatków powinny być deklarowane. Należy używać tylko materiałów składowych o ustalonej przydatności.</w:t>
      </w:r>
    </w:p>
    <w:p w:rsidR="008D2D2F" w:rsidRPr="008D2D2F" w:rsidRDefault="008D2D2F" w:rsidP="008D2D2F">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Ustalenie przydatności powinno wynikać co najmniej jednego z następujących dokumentów: </w:t>
      </w:r>
    </w:p>
    <w:p w:rsidR="008D2D2F" w:rsidRPr="008D2D2F" w:rsidRDefault="008D2D2F" w:rsidP="00D425E2">
      <w:pPr>
        <w:widowControl w:val="0"/>
        <w:numPr>
          <w:ilvl w:val="0"/>
          <w:numId w:val="121"/>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normy europejskiej,</w:t>
      </w:r>
    </w:p>
    <w:p w:rsidR="008D2D2F" w:rsidRPr="008D2D2F" w:rsidRDefault="008D2D2F" w:rsidP="00D425E2">
      <w:pPr>
        <w:widowControl w:val="0"/>
        <w:numPr>
          <w:ilvl w:val="0"/>
          <w:numId w:val="121"/>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europejskiej aprobaty technicznej,</w:t>
      </w:r>
    </w:p>
    <w:p w:rsidR="008D2D2F" w:rsidRPr="008D2D2F" w:rsidRDefault="008D2D2F" w:rsidP="00D425E2">
      <w:pPr>
        <w:widowControl w:val="0"/>
        <w:numPr>
          <w:ilvl w:val="0"/>
          <w:numId w:val="121"/>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specyfikacji materiałowych opartych na potwierdzonych pozytywnych zastosowaniach w nawierzchniach asfaltowych. </w:t>
      </w:r>
    </w:p>
    <w:p w:rsidR="008D2D2F" w:rsidRPr="008D2D2F" w:rsidRDefault="008D2D2F" w:rsidP="008D2D2F">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Wykaz należy dostarczyć w celu udowodnienia przydatności. Wykaz może być oparty na badaniach w połączeniu z dowodami w praktyce.</w:t>
      </w:r>
    </w:p>
    <w:p w:rsidR="008D2D2F" w:rsidRPr="008D2D2F" w:rsidRDefault="008D2D2F" w:rsidP="008D2D2F">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Zaleca się stosowanie do mieszanki mineralno-asfaltowej środka obniżającego temperaturę produkcji i układania. </w:t>
      </w:r>
    </w:p>
    <w:p w:rsidR="008D2D2F" w:rsidRPr="008D2D2F" w:rsidRDefault="008D2D2F" w:rsidP="008D2D2F">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 mieszanki mineralno-asfaltowej  może być stosowany dodatek asfaltu naturalnego wg PN-EN 13108-4 [52], załącznik B.  </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2.10. Skład mieszanki mineralno-asfaltowej</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Skład mieszanki mineralno-asfaltowej powinien być ustalony na podstawie badań próbek wykonanych zgodnie z normą PN-EN 13108-20 [54] załącznik C oraz normami powiązanymi.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Uziarnienie mieszanki mineralnej oraz minimalna zawartość lepiszcza podane są w tablicy 20.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Próbki powinny spełniać wymagania podane w p. 2.11, w zależności od kategorii ruchu jak i zawartości asfaltu B</w:t>
      </w:r>
      <w:r w:rsidRPr="008D2D2F">
        <w:rPr>
          <w:rFonts w:ascii="Times New Roman" w:eastAsia="Times New Roman" w:hAnsi="Times New Roman" w:cs="Times New Roman"/>
          <w:sz w:val="18"/>
          <w:szCs w:val="18"/>
          <w:vertAlign w:val="subscript"/>
          <w:lang w:eastAsia="pl-PL"/>
        </w:rPr>
        <w:t>min</w:t>
      </w:r>
      <w:r w:rsidRPr="008D2D2F">
        <w:rPr>
          <w:rFonts w:ascii="Times New Roman" w:eastAsia="Times New Roman" w:hAnsi="Times New Roman" w:cs="Times New Roman"/>
          <w:sz w:val="18"/>
          <w:szCs w:val="18"/>
          <w:lang w:eastAsia="pl-PL"/>
        </w:rPr>
        <w:t xml:space="preserve"> i temperatur zagęszczania próbek.</w:t>
      </w:r>
    </w:p>
    <w:p w:rsidR="008D2D2F" w:rsidRPr="008D2D2F" w:rsidRDefault="008D2D2F" w:rsidP="008D2D2F">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20.</w:t>
      </w:r>
      <w:r w:rsidRPr="008D2D2F">
        <w:rPr>
          <w:rFonts w:ascii="Times New Roman" w:eastAsia="Times New Roman" w:hAnsi="Times New Roman" w:cs="Times New Roman"/>
          <w:sz w:val="18"/>
          <w:szCs w:val="18"/>
          <w:lang w:eastAsia="pl-PL"/>
        </w:rPr>
        <w:tab/>
        <w:t xml:space="preserve">Uziarnienie mieszanki mineralnej oraz zawartość lepiszcza do betonu asfaltowego do warstwy wiążącej i </w:t>
      </w:r>
      <w:r w:rsidR="00127178">
        <w:rPr>
          <w:rFonts w:ascii="Times New Roman" w:eastAsia="Times New Roman" w:hAnsi="Times New Roman" w:cs="Times New Roman"/>
          <w:sz w:val="18"/>
          <w:szCs w:val="18"/>
          <w:lang w:eastAsia="pl-PL"/>
        </w:rPr>
        <w:t>wyrównawczej, dla ruchu KR3</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397"/>
        <w:gridCol w:w="3203"/>
      </w:tblGrid>
      <w:tr w:rsidR="008D2D2F" w:rsidRPr="008D2D2F" w:rsidTr="008D2D2F">
        <w:tc>
          <w:tcPr>
            <w:tcW w:w="2268" w:type="dxa"/>
            <w:vMerge w:val="restart"/>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Właściwość</w:t>
            </w:r>
          </w:p>
        </w:tc>
        <w:tc>
          <w:tcPr>
            <w:tcW w:w="6600" w:type="dxa"/>
            <w:gridSpan w:val="2"/>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Przesiew,   [% (m/m)]</w:t>
            </w:r>
          </w:p>
        </w:tc>
      </w:tr>
      <w:tr w:rsidR="00127178" w:rsidRPr="008D2D2F" w:rsidTr="00424E66">
        <w:tc>
          <w:tcPr>
            <w:tcW w:w="2268" w:type="dxa"/>
            <w:vMerge/>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6600" w:type="dxa"/>
            <w:gridSpan w:val="2"/>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AC16W</w:t>
            </w:r>
          </w:p>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KR3</w:t>
            </w:r>
          </w:p>
        </w:tc>
      </w:tr>
      <w:tr w:rsidR="00127178" w:rsidRPr="008D2D2F" w:rsidTr="00127178">
        <w:tc>
          <w:tcPr>
            <w:tcW w:w="2268"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Wymiar sita #, [mm]</w:t>
            </w:r>
          </w:p>
        </w:tc>
        <w:tc>
          <w:tcPr>
            <w:tcW w:w="3397"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w:t>
            </w:r>
          </w:p>
        </w:tc>
        <w:tc>
          <w:tcPr>
            <w:tcW w:w="3203"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w:t>
            </w:r>
          </w:p>
        </w:tc>
      </w:tr>
      <w:tr w:rsidR="00127178" w:rsidRPr="008D2D2F" w:rsidTr="00127178">
        <w:tc>
          <w:tcPr>
            <w:tcW w:w="2268"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31,5</w:t>
            </w:r>
          </w:p>
        </w:tc>
        <w:tc>
          <w:tcPr>
            <w:tcW w:w="3397"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t>
            </w:r>
          </w:p>
        </w:tc>
        <w:tc>
          <w:tcPr>
            <w:tcW w:w="3203"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t>
            </w:r>
          </w:p>
        </w:tc>
      </w:tr>
      <w:tr w:rsidR="00127178" w:rsidRPr="008D2D2F" w:rsidTr="00127178">
        <w:tc>
          <w:tcPr>
            <w:tcW w:w="2268"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22,4</w:t>
            </w:r>
          </w:p>
        </w:tc>
        <w:tc>
          <w:tcPr>
            <w:tcW w:w="3397"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100</w:t>
            </w:r>
          </w:p>
        </w:tc>
        <w:tc>
          <w:tcPr>
            <w:tcW w:w="3203"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t>
            </w:r>
          </w:p>
        </w:tc>
      </w:tr>
      <w:tr w:rsidR="00127178" w:rsidRPr="008D2D2F" w:rsidTr="00127178">
        <w:tc>
          <w:tcPr>
            <w:tcW w:w="2268"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16</w:t>
            </w:r>
          </w:p>
        </w:tc>
        <w:tc>
          <w:tcPr>
            <w:tcW w:w="3397"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90</w:t>
            </w:r>
          </w:p>
        </w:tc>
        <w:tc>
          <w:tcPr>
            <w:tcW w:w="3203"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100</w:t>
            </w:r>
          </w:p>
        </w:tc>
      </w:tr>
      <w:tr w:rsidR="00127178" w:rsidRPr="008D2D2F" w:rsidTr="00127178">
        <w:tc>
          <w:tcPr>
            <w:tcW w:w="2268"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11,2</w:t>
            </w:r>
          </w:p>
        </w:tc>
        <w:tc>
          <w:tcPr>
            <w:tcW w:w="3397"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70</w:t>
            </w:r>
          </w:p>
        </w:tc>
        <w:tc>
          <w:tcPr>
            <w:tcW w:w="3203"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90</w:t>
            </w:r>
          </w:p>
        </w:tc>
      </w:tr>
      <w:tr w:rsidR="00127178" w:rsidRPr="008D2D2F" w:rsidTr="00127178">
        <w:tc>
          <w:tcPr>
            <w:tcW w:w="2268"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w:t>
            </w:r>
          </w:p>
        </w:tc>
        <w:tc>
          <w:tcPr>
            <w:tcW w:w="3397"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55</w:t>
            </w:r>
          </w:p>
        </w:tc>
        <w:tc>
          <w:tcPr>
            <w:tcW w:w="3203"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80</w:t>
            </w:r>
          </w:p>
        </w:tc>
      </w:tr>
      <w:tr w:rsidR="00127178" w:rsidRPr="008D2D2F" w:rsidTr="00127178">
        <w:tc>
          <w:tcPr>
            <w:tcW w:w="2268"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w:t>
            </w:r>
          </w:p>
        </w:tc>
        <w:tc>
          <w:tcPr>
            <w:tcW w:w="3397"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25</w:t>
            </w:r>
          </w:p>
        </w:tc>
        <w:tc>
          <w:tcPr>
            <w:tcW w:w="3203"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50</w:t>
            </w:r>
          </w:p>
        </w:tc>
      </w:tr>
      <w:tr w:rsidR="00127178" w:rsidRPr="008D2D2F" w:rsidTr="00127178">
        <w:tc>
          <w:tcPr>
            <w:tcW w:w="2268"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0,125</w:t>
            </w:r>
          </w:p>
        </w:tc>
        <w:tc>
          <w:tcPr>
            <w:tcW w:w="3397"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w:t>
            </w:r>
          </w:p>
        </w:tc>
        <w:tc>
          <w:tcPr>
            <w:tcW w:w="3203"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12</w:t>
            </w:r>
          </w:p>
        </w:tc>
      </w:tr>
      <w:tr w:rsidR="00127178" w:rsidRPr="008D2D2F" w:rsidTr="00127178">
        <w:tc>
          <w:tcPr>
            <w:tcW w:w="2268"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0,063</w:t>
            </w:r>
          </w:p>
        </w:tc>
        <w:tc>
          <w:tcPr>
            <w:tcW w:w="3397"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4,0</w:t>
            </w:r>
          </w:p>
        </w:tc>
        <w:tc>
          <w:tcPr>
            <w:tcW w:w="3203" w:type="dxa"/>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10,0</w:t>
            </w:r>
          </w:p>
        </w:tc>
      </w:tr>
      <w:tr w:rsidR="00127178" w:rsidRPr="008D2D2F" w:rsidTr="00424E66">
        <w:tc>
          <w:tcPr>
            <w:tcW w:w="2268" w:type="dxa"/>
          </w:tcPr>
          <w:p w:rsidR="00127178" w:rsidRPr="008D2D2F" w:rsidRDefault="00127178"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vertAlign w:val="superscript"/>
                <w:lang w:eastAsia="pl-PL"/>
              </w:rPr>
            </w:pPr>
            <w:r w:rsidRPr="008D2D2F">
              <w:rPr>
                <w:rFonts w:ascii="Times New Roman" w:eastAsia="Times New Roman" w:hAnsi="Times New Roman" w:cs="Times New Roman"/>
                <w:sz w:val="18"/>
                <w:szCs w:val="18"/>
                <w:lang w:eastAsia="pl-PL"/>
              </w:rPr>
              <w:t>Zawartość lepiszcza, minimum</w:t>
            </w:r>
            <w:r w:rsidRPr="008D2D2F">
              <w:rPr>
                <w:rFonts w:ascii="Times New Roman" w:eastAsia="Times New Roman" w:hAnsi="Times New Roman" w:cs="Times New Roman"/>
                <w:sz w:val="18"/>
                <w:szCs w:val="18"/>
                <w:vertAlign w:val="superscript"/>
                <w:lang w:eastAsia="pl-PL"/>
              </w:rPr>
              <w:t>*)</w:t>
            </w:r>
          </w:p>
        </w:tc>
        <w:tc>
          <w:tcPr>
            <w:tcW w:w="6600" w:type="dxa"/>
            <w:gridSpan w:val="2"/>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w:t>
            </w:r>
            <w:r w:rsidRPr="008D2D2F">
              <w:rPr>
                <w:rFonts w:ascii="Times New Roman" w:eastAsia="Times New Roman" w:hAnsi="Times New Roman" w:cs="Times New Roman"/>
                <w:sz w:val="18"/>
                <w:szCs w:val="18"/>
                <w:vertAlign w:val="subscript"/>
                <w:lang w:eastAsia="pl-PL"/>
              </w:rPr>
              <w:t>min4,6</w:t>
            </w:r>
          </w:p>
        </w:tc>
      </w:tr>
      <w:tr w:rsidR="008D2D2F" w:rsidRPr="008D2D2F" w:rsidTr="008D2D2F">
        <w:tc>
          <w:tcPr>
            <w:tcW w:w="8868" w:type="dxa"/>
            <w:gridSpan w:val="3"/>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vertAlign w:val="superscript"/>
                <w:lang w:eastAsia="pl-PL"/>
              </w:rPr>
              <w:t>*)</w:t>
            </w:r>
            <w:r w:rsidRPr="008D2D2F">
              <w:rPr>
                <w:rFonts w:ascii="Times New Roman" w:eastAsia="Times New Roman" w:hAnsi="Times New Roman" w:cs="Times New Roman"/>
                <w:sz w:val="18"/>
                <w:szCs w:val="18"/>
                <w:lang w:eastAsia="pl-PL"/>
              </w:rPr>
              <w:t xml:space="preserve"> Minimalna zawartość lepiszcza jest określona przy założonej gęstości mieszanki mineralnej 2,650 Mg/m</w:t>
            </w:r>
            <w:r w:rsidRPr="008D2D2F">
              <w:rPr>
                <w:rFonts w:ascii="Times New Roman" w:eastAsia="Times New Roman" w:hAnsi="Times New Roman" w:cs="Times New Roman"/>
                <w:sz w:val="18"/>
                <w:szCs w:val="18"/>
                <w:vertAlign w:val="superscript"/>
                <w:lang w:eastAsia="pl-PL"/>
              </w:rPr>
              <w:t>3</w:t>
            </w:r>
            <w:r w:rsidRPr="008D2D2F">
              <w:rPr>
                <w:rFonts w:ascii="Times New Roman" w:eastAsia="Times New Roman" w:hAnsi="Times New Roman" w:cs="Times New Roman"/>
                <w:sz w:val="18"/>
                <w:szCs w:val="18"/>
                <w:lang w:eastAsia="pl-PL"/>
              </w:rPr>
              <w:t>. Jeżeli stosowana mieszanka mineralna ma inną gęstość (</w:t>
            </w:r>
            <w:r w:rsidRPr="008D2D2F">
              <w:rPr>
                <w:rFonts w:ascii="Times New Roman" w:eastAsia="Times New Roman" w:hAnsi="Times New Roman" w:cs="Times New Roman"/>
                <w:i/>
                <w:sz w:val="18"/>
                <w:szCs w:val="18"/>
                <w:lang w:eastAsia="pl-PL"/>
              </w:rPr>
              <w:t>ρ</w:t>
            </w:r>
            <w:r w:rsidRPr="008D2D2F">
              <w:rPr>
                <w:rFonts w:ascii="Times New Roman" w:eastAsia="Times New Roman" w:hAnsi="Times New Roman" w:cs="Times New Roman"/>
                <w:sz w:val="18"/>
                <w:szCs w:val="18"/>
                <w:vertAlign w:val="subscript"/>
                <w:lang w:eastAsia="pl-PL"/>
              </w:rPr>
              <w:t>d</w:t>
            </w:r>
            <w:r w:rsidRPr="008D2D2F">
              <w:rPr>
                <w:rFonts w:ascii="Times New Roman" w:eastAsia="Times New Roman" w:hAnsi="Times New Roman" w:cs="Times New Roman"/>
                <w:sz w:val="18"/>
                <w:szCs w:val="18"/>
                <w:lang w:eastAsia="pl-PL"/>
              </w:rPr>
              <w:t xml:space="preserve">), to do wyznaczenia minimalnej zawartości lepiszcza podaną wartość należy pomnożyć przez współczynnik </w:t>
            </w:r>
            <w:r w:rsidRPr="008D2D2F">
              <w:rPr>
                <w:rFonts w:ascii="Times New Roman" w:eastAsia="Times New Roman" w:hAnsi="Times New Roman" w:cs="Times New Roman"/>
                <w:position w:val="-6"/>
                <w:sz w:val="18"/>
                <w:szCs w:val="18"/>
                <w:lang w:eastAsia="pl-PL"/>
              </w:rPr>
              <w:object w:dxaOrig="240" w:dyaOrig="220">
                <v:shape id="_x0000_i1037" type="#_x0000_t75" style="width:12pt;height:11.25pt" o:ole="">
                  <v:imagedata r:id="rId29" o:title=""/>
                </v:shape>
                <o:OLEObject Type="Embed" ProgID="Equation.3" ShapeID="_x0000_i1037" DrawAspect="Content" ObjectID="_1578750535" r:id="rId35"/>
              </w:object>
            </w:r>
            <w:r w:rsidRPr="008D2D2F">
              <w:rPr>
                <w:rFonts w:ascii="Times New Roman" w:eastAsia="Times New Roman" w:hAnsi="Times New Roman" w:cs="Times New Roman"/>
                <w:sz w:val="18"/>
                <w:szCs w:val="18"/>
                <w:lang w:eastAsia="pl-PL"/>
              </w:rPr>
              <w:t xml:space="preserve"> według równania: </w:t>
            </w:r>
            <w:r w:rsidRPr="008D2D2F">
              <w:rPr>
                <w:rFonts w:ascii="Times New Roman" w:eastAsia="Times New Roman" w:hAnsi="Times New Roman" w:cs="Times New Roman"/>
                <w:position w:val="-30"/>
                <w:sz w:val="18"/>
                <w:szCs w:val="18"/>
                <w:lang w:eastAsia="pl-PL"/>
              </w:rPr>
              <w:object w:dxaOrig="880" w:dyaOrig="680">
                <v:shape id="_x0000_i1038" type="#_x0000_t75" style="width:44.25pt;height:33.75pt" o:ole="">
                  <v:imagedata r:id="rId31" o:title=""/>
                </v:shape>
                <o:OLEObject Type="Embed" ProgID="Equation.3" ShapeID="_x0000_i1038" DrawAspect="Content" ObjectID="_1578750536" r:id="rId36"/>
              </w:object>
            </w:r>
          </w:p>
        </w:tc>
      </w:tr>
    </w:tbl>
    <w:p w:rsidR="008D2D2F" w:rsidRPr="008D2D2F" w:rsidRDefault="008D2D2F" w:rsidP="008D2D2F">
      <w:pPr>
        <w:keepNext/>
        <w:overflowPunct w:val="0"/>
        <w:autoSpaceDE w:val="0"/>
        <w:autoSpaceDN w:val="0"/>
        <w:adjustRightInd w:val="0"/>
        <w:spacing w:before="240" w:after="120" w:line="240" w:lineRule="auto"/>
        <w:ind w:left="601" w:hanging="601"/>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2.11. Właściwości mieszaki mineralno-asfaltowej do wykonania betonu asfaltowego do warstwy wiążącej i wyrównawczej</w:t>
      </w:r>
    </w:p>
    <w:p w:rsidR="008D2D2F" w:rsidRPr="008D2D2F" w:rsidRDefault="008D2D2F" w:rsidP="008D2D2F">
      <w:pPr>
        <w:overflowPunct w:val="0"/>
        <w:autoSpaceDE w:val="0"/>
        <w:autoSpaceDN w:val="0"/>
        <w:adjustRightInd w:val="0"/>
        <w:spacing w:after="0" w:line="240" w:lineRule="auto"/>
        <w:ind w:firstLine="60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Wymagane właściwości mieszanki mineralno-asfalt</w:t>
      </w:r>
      <w:r w:rsidR="00127178">
        <w:rPr>
          <w:rFonts w:ascii="Times New Roman" w:eastAsia="Times New Roman" w:hAnsi="Times New Roman" w:cs="Times New Roman"/>
          <w:sz w:val="18"/>
          <w:szCs w:val="18"/>
          <w:lang w:eastAsia="pl-PL"/>
        </w:rPr>
        <w:t>owej podane są w tablicach  22</w:t>
      </w:r>
      <w:r w:rsidRPr="008D2D2F">
        <w:rPr>
          <w:rFonts w:ascii="Times New Roman" w:eastAsia="Times New Roman" w:hAnsi="Times New Roman" w:cs="Times New Roman"/>
          <w:sz w:val="18"/>
          <w:szCs w:val="18"/>
          <w:lang w:eastAsia="pl-PL"/>
        </w:rPr>
        <w:t xml:space="preserve">. </w:t>
      </w:r>
    </w:p>
    <w:p w:rsidR="008D2D2F" w:rsidRPr="008D2D2F" w:rsidRDefault="008D2D2F" w:rsidP="008D2D2F">
      <w:pPr>
        <w:tabs>
          <w:tab w:val="left" w:pos="1200"/>
        </w:tabs>
        <w:overflowPunct w:val="0"/>
        <w:autoSpaceDE w:val="0"/>
        <w:autoSpaceDN w:val="0"/>
        <w:adjustRightInd w:val="0"/>
        <w:spacing w:before="120" w:after="120" w:line="240" w:lineRule="auto"/>
        <w:ind w:left="1200" w:hanging="120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22. Wymagane właściwości mieszanki mineralno-asfaltowej do warstwy wiążącej i w</w:t>
      </w:r>
      <w:r w:rsidR="00127178">
        <w:rPr>
          <w:rFonts w:ascii="Times New Roman" w:eastAsia="Times New Roman" w:hAnsi="Times New Roman" w:cs="Times New Roman"/>
          <w:sz w:val="18"/>
          <w:szCs w:val="18"/>
          <w:lang w:eastAsia="pl-PL"/>
        </w:rPr>
        <w:t xml:space="preserve">yrównawczej, dla ruchu KR3 </w:t>
      </w:r>
      <w:r w:rsidRPr="008D2D2F">
        <w:rPr>
          <w:rFonts w:ascii="Times New Roman" w:eastAsia="Times New Roman" w:hAnsi="Times New Roman" w:cs="Times New Roman"/>
          <w:sz w:val="18"/>
          <w:szCs w:val="18"/>
          <w:lang w:eastAsia="pl-PL"/>
        </w:rPr>
        <w:t xml:space="preserve"> </w:t>
      </w:r>
    </w:p>
    <w:tbl>
      <w:tblPr>
        <w:tblW w:w="8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796"/>
        <w:gridCol w:w="2880"/>
        <w:gridCol w:w="1324"/>
      </w:tblGrid>
      <w:tr w:rsidR="00127178" w:rsidRPr="008D2D2F" w:rsidTr="00127178">
        <w:tc>
          <w:tcPr>
            <w:tcW w:w="2268"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Właściwość</w:t>
            </w:r>
          </w:p>
        </w:tc>
        <w:tc>
          <w:tcPr>
            <w:tcW w:w="1796"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Warunki zagęszczania wg PN-EN </w:t>
            </w:r>
          </w:p>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13108-20  [54]</w:t>
            </w:r>
          </w:p>
        </w:tc>
        <w:tc>
          <w:tcPr>
            <w:tcW w:w="2880"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Metoda i warunki badania</w:t>
            </w:r>
          </w:p>
        </w:tc>
        <w:tc>
          <w:tcPr>
            <w:tcW w:w="1324"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AC16W</w:t>
            </w:r>
          </w:p>
        </w:tc>
      </w:tr>
      <w:tr w:rsidR="00127178" w:rsidRPr="008D2D2F" w:rsidTr="00127178">
        <w:tc>
          <w:tcPr>
            <w:tcW w:w="2268" w:type="dxa"/>
            <w:vAlign w:val="center"/>
          </w:tcPr>
          <w:p w:rsidR="00127178" w:rsidRPr="008D2D2F" w:rsidRDefault="00127178"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wolnych przestrzeni</w:t>
            </w:r>
          </w:p>
        </w:tc>
        <w:tc>
          <w:tcPr>
            <w:tcW w:w="1796"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C.1.3,ubijanie, 2×75 uderzeń</w:t>
            </w:r>
          </w:p>
        </w:tc>
        <w:tc>
          <w:tcPr>
            <w:tcW w:w="2880" w:type="dxa"/>
            <w:vAlign w:val="center"/>
          </w:tcPr>
          <w:p w:rsidR="00127178" w:rsidRPr="008D2D2F" w:rsidRDefault="00127178" w:rsidP="008D2D2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12697-8 [37], p. 4</w:t>
            </w:r>
          </w:p>
        </w:tc>
        <w:tc>
          <w:tcPr>
            <w:tcW w:w="1324"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i/>
                <w:sz w:val="18"/>
                <w:szCs w:val="18"/>
                <w:lang w:eastAsia="pl-PL"/>
              </w:rPr>
              <w:t>V</w:t>
            </w:r>
            <w:r w:rsidRPr="008D2D2F">
              <w:rPr>
                <w:rFonts w:ascii="Times New Roman" w:eastAsia="Times New Roman" w:hAnsi="Times New Roman" w:cs="Times New Roman"/>
                <w:sz w:val="18"/>
                <w:szCs w:val="18"/>
                <w:vertAlign w:val="subscript"/>
                <w:lang w:eastAsia="pl-PL"/>
              </w:rPr>
              <w:t>min 4,0</w:t>
            </w:r>
          </w:p>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i/>
                <w:sz w:val="18"/>
                <w:szCs w:val="18"/>
                <w:lang w:eastAsia="pl-PL"/>
              </w:rPr>
              <w:t>V</w:t>
            </w:r>
            <w:r w:rsidRPr="008D2D2F">
              <w:rPr>
                <w:rFonts w:ascii="Times New Roman" w:eastAsia="Times New Roman" w:hAnsi="Times New Roman" w:cs="Times New Roman"/>
                <w:sz w:val="18"/>
                <w:szCs w:val="18"/>
                <w:vertAlign w:val="subscript"/>
                <w:lang w:eastAsia="pl-PL"/>
              </w:rPr>
              <w:t>max 7,0</w:t>
            </w:r>
          </w:p>
        </w:tc>
      </w:tr>
      <w:tr w:rsidR="00127178" w:rsidRPr="008D2D2F" w:rsidTr="00127178">
        <w:tc>
          <w:tcPr>
            <w:tcW w:w="2268" w:type="dxa"/>
            <w:vAlign w:val="center"/>
          </w:tcPr>
          <w:p w:rsidR="00127178" w:rsidRPr="008D2D2F" w:rsidRDefault="00127178"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vertAlign w:val="superscript"/>
                <w:lang w:eastAsia="pl-PL"/>
              </w:rPr>
            </w:pPr>
            <w:r w:rsidRPr="008D2D2F">
              <w:rPr>
                <w:rFonts w:ascii="Times New Roman" w:eastAsia="Times New Roman" w:hAnsi="Times New Roman" w:cs="Times New Roman"/>
                <w:sz w:val="18"/>
                <w:szCs w:val="18"/>
                <w:lang w:eastAsia="pl-PL"/>
              </w:rPr>
              <w:t xml:space="preserve">Odporność na deformacje trwałe </w:t>
            </w:r>
            <w:r w:rsidRPr="008D2D2F">
              <w:rPr>
                <w:rFonts w:ascii="Times New Roman" w:eastAsia="Times New Roman" w:hAnsi="Times New Roman" w:cs="Times New Roman"/>
                <w:sz w:val="18"/>
                <w:szCs w:val="18"/>
                <w:vertAlign w:val="superscript"/>
                <w:lang w:eastAsia="pl-PL"/>
              </w:rPr>
              <w:t>a)c)</w:t>
            </w:r>
          </w:p>
        </w:tc>
        <w:tc>
          <w:tcPr>
            <w:tcW w:w="1796"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C.1.20, wałowanie,</w:t>
            </w:r>
          </w:p>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w:t>
            </w:r>
            <w:r w:rsidRPr="008D2D2F">
              <w:rPr>
                <w:rFonts w:ascii="Times New Roman" w:eastAsia="Times New Roman" w:hAnsi="Times New Roman" w:cs="Times New Roman"/>
                <w:sz w:val="18"/>
                <w:szCs w:val="18"/>
                <w:vertAlign w:val="subscript"/>
                <w:lang w:eastAsia="pl-PL"/>
              </w:rPr>
              <w:t>98</w:t>
            </w:r>
            <w:r w:rsidRPr="008D2D2F">
              <w:rPr>
                <w:rFonts w:ascii="Times New Roman" w:eastAsia="Times New Roman" w:hAnsi="Times New Roman" w:cs="Times New Roman"/>
                <w:sz w:val="18"/>
                <w:szCs w:val="18"/>
                <w:lang w:eastAsia="pl-PL"/>
              </w:rPr>
              <w:t>-P</w:t>
            </w:r>
            <w:r w:rsidRPr="008D2D2F">
              <w:rPr>
                <w:rFonts w:ascii="Times New Roman" w:eastAsia="Times New Roman" w:hAnsi="Times New Roman" w:cs="Times New Roman"/>
                <w:sz w:val="18"/>
                <w:szCs w:val="18"/>
                <w:vertAlign w:val="subscript"/>
                <w:lang w:eastAsia="pl-PL"/>
              </w:rPr>
              <w:t>100</w:t>
            </w:r>
          </w:p>
        </w:tc>
        <w:tc>
          <w:tcPr>
            <w:tcW w:w="2880"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12697-22 [41], metoda B w powietrzu, PN-EN 13108-20 [54], D.1.6,60°C, 10 000 cykli</w:t>
            </w:r>
          </w:p>
        </w:tc>
        <w:tc>
          <w:tcPr>
            <w:tcW w:w="1324" w:type="dxa"/>
            <w:vAlign w:val="center"/>
          </w:tcPr>
          <w:p w:rsidR="00127178" w:rsidRPr="008D2D2F" w:rsidRDefault="00127178"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i/>
                <w:sz w:val="18"/>
                <w:szCs w:val="18"/>
                <w:lang w:eastAsia="pl-PL"/>
              </w:rPr>
              <w:t>WTS</w:t>
            </w:r>
            <w:r w:rsidRPr="008D2D2F">
              <w:rPr>
                <w:rFonts w:ascii="Times New Roman" w:eastAsia="Times New Roman" w:hAnsi="Times New Roman" w:cs="Times New Roman"/>
                <w:sz w:val="18"/>
                <w:szCs w:val="18"/>
                <w:vertAlign w:val="subscript"/>
                <w:lang w:eastAsia="pl-PL"/>
              </w:rPr>
              <w:t>AIR 0,15</w:t>
            </w:r>
          </w:p>
          <w:p w:rsidR="00127178" w:rsidRPr="008D2D2F" w:rsidRDefault="00127178"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i/>
                <w:sz w:val="18"/>
                <w:szCs w:val="18"/>
                <w:lang w:eastAsia="pl-PL"/>
              </w:rPr>
              <w:t>PRD</w:t>
            </w:r>
            <w:r w:rsidRPr="008D2D2F">
              <w:rPr>
                <w:rFonts w:ascii="Times New Roman" w:eastAsia="Times New Roman" w:hAnsi="Times New Roman" w:cs="Times New Roman"/>
                <w:sz w:val="18"/>
                <w:szCs w:val="18"/>
                <w:vertAlign w:val="subscript"/>
                <w:lang w:eastAsia="pl-PL"/>
              </w:rPr>
              <w:t>AIR 7,0</w:t>
            </w:r>
          </w:p>
        </w:tc>
      </w:tr>
      <w:tr w:rsidR="00127178" w:rsidRPr="008D2D2F" w:rsidTr="00127178">
        <w:tc>
          <w:tcPr>
            <w:tcW w:w="2268" w:type="dxa"/>
            <w:vAlign w:val="center"/>
          </w:tcPr>
          <w:p w:rsidR="00127178" w:rsidRPr="008D2D2F" w:rsidRDefault="00127178"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Odporność na działanie wody</w:t>
            </w:r>
          </w:p>
        </w:tc>
        <w:tc>
          <w:tcPr>
            <w:tcW w:w="1796"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C.1.1,ubijanie, 2×35 uderzeń</w:t>
            </w:r>
          </w:p>
        </w:tc>
        <w:tc>
          <w:tcPr>
            <w:tcW w:w="2880"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PN-EN 12697-12 [39], przechowywanie w </w:t>
            </w:r>
            <w:smartTag w:uri="urn:schemas-microsoft-com:office:smarttags" w:element="metricconverter">
              <w:smartTagPr>
                <w:attr w:name="ProductID" w:val="40ﾰC"/>
              </w:smartTagPr>
              <w:r w:rsidRPr="008D2D2F">
                <w:rPr>
                  <w:rFonts w:ascii="Times New Roman" w:eastAsia="Times New Roman" w:hAnsi="Times New Roman" w:cs="Times New Roman"/>
                  <w:sz w:val="18"/>
                  <w:szCs w:val="18"/>
                  <w:lang w:eastAsia="pl-PL"/>
                </w:rPr>
                <w:t>40°C</w:t>
              </w:r>
            </w:smartTag>
            <w:r w:rsidRPr="008D2D2F">
              <w:rPr>
                <w:rFonts w:ascii="Times New Roman" w:eastAsia="Times New Roman" w:hAnsi="Times New Roman" w:cs="Times New Roman"/>
                <w:sz w:val="18"/>
                <w:szCs w:val="18"/>
                <w:lang w:eastAsia="pl-PL"/>
              </w:rPr>
              <w:t xml:space="preserve"> z jednym cyklem zamra-żania, badanie w </w:t>
            </w:r>
            <w:smartTag w:uri="urn:schemas-microsoft-com:office:smarttags" w:element="metricconverter">
              <w:smartTagPr>
                <w:attr w:name="ProductID" w:val="25ﾰC"/>
              </w:smartTagPr>
              <w:r w:rsidRPr="008D2D2F">
                <w:rPr>
                  <w:rFonts w:ascii="Times New Roman" w:eastAsia="Times New Roman" w:hAnsi="Times New Roman" w:cs="Times New Roman"/>
                  <w:sz w:val="18"/>
                  <w:szCs w:val="18"/>
                  <w:lang w:eastAsia="pl-PL"/>
                </w:rPr>
                <w:t>25°C</w:t>
              </w:r>
            </w:smartTag>
            <w:r w:rsidRPr="008D2D2F">
              <w:rPr>
                <w:rFonts w:ascii="Times New Roman" w:eastAsia="Times New Roman" w:hAnsi="Times New Roman" w:cs="Times New Roman"/>
                <w:sz w:val="18"/>
                <w:szCs w:val="18"/>
                <w:lang w:eastAsia="pl-PL"/>
              </w:rPr>
              <w:t xml:space="preserve"> </w:t>
            </w:r>
            <w:r w:rsidRPr="008D2D2F">
              <w:rPr>
                <w:rFonts w:ascii="Times New Roman" w:eastAsia="Times New Roman" w:hAnsi="Times New Roman" w:cs="Times New Roman"/>
                <w:sz w:val="18"/>
                <w:szCs w:val="18"/>
                <w:vertAlign w:val="superscript"/>
                <w:lang w:eastAsia="pl-PL"/>
              </w:rPr>
              <w:t>b)</w:t>
            </w:r>
          </w:p>
        </w:tc>
        <w:tc>
          <w:tcPr>
            <w:tcW w:w="1324" w:type="dxa"/>
            <w:vAlign w:val="center"/>
          </w:tcPr>
          <w:p w:rsidR="00127178" w:rsidRPr="008D2D2F" w:rsidRDefault="00127178"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bscript"/>
                <w:lang w:eastAsia="pl-PL"/>
              </w:rPr>
            </w:pPr>
            <w:r w:rsidRPr="008D2D2F">
              <w:rPr>
                <w:rFonts w:ascii="Times New Roman" w:eastAsia="Times New Roman" w:hAnsi="Times New Roman" w:cs="Times New Roman"/>
                <w:i/>
                <w:sz w:val="18"/>
                <w:szCs w:val="18"/>
                <w:lang w:eastAsia="pl-PL"/>
              </w:rPr>
              <w:t>ITS</w:t>
            </w:r>
            <w:r w:rsidRPr="008D2D2F">
              <w:rPr>
                <w:rFonts w:ascii="Times New Roman" w:eastAsia="Times New Roman" w:hAnsi="Times New Roman" w:cs="Times New Roman"/>
                <w:i/>
                <w:sz w:val="18"/>
                <w:szCs w:val="18"/>
                <w:vertAlign w:val="subscript"/>
                <w:lang w:eastAsia="pl-PL"/>
              </w:rPr>
              <w:t>80</w:t>
            </w:r>
          </w:p>
        </w:tc>
      </w:tr>
    </w:tbl>
    <w:p w:rsidR="008D2D2F" w:rsidRPr="008D2D2F" w:rsidRDefault="008D2D2F" w:rsidP="008D2D2F">
      <w:pPr>
        <w:tabs>
          <w:tab w:val="left"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vertAlign w:val="superscript"/>
          <w:lang w:eastAsia="pl-PL"/>
        </w:rPr>
        <w:t>a)</w:t>
      </w:r>
      <w:r w:rsidRPr="008D2D2F">
        <w:rPr>
          <w:rFonts w:ascii="Times New Roman" w:eastAsia="Times New Roman" w:hAnsi="Times New Roman" w:cs="Times New Roman"/>
          <w:sz w:val="18"/>
          <w:szCs w:val="18"/>
          <w:lang w:eastAsia="pl-PL"/>
        </w:rPr>
        <w:tab/>
        <w:t>Grubość płyty: AC16,  60 mm,</w:t>
      </w:r>
    </w:p>
    <w:p w:rsidR="008D2D2F" w:rsidRPr="008D2D2F" w:rsidRDefault="008D2D2F" w:rsidP="008D2D2F">
      <w:pPr>
        <w:tabs>
          <w:tab w:val="left"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vertAlign w:val="superscript"/>
          <w:lang w:eastAsia="pl-PL"/>
        </w:rPr>
        <w:t>b)</w:t>
      </w:r>
      <w:r w:rsidRPr="008D2D2F">
        <w:rPr>
          <w:rFonts w:ascii="Times New Roman" w:eastAsia="Times New Roman" w:hAnsi="Times New Roman" w:cs="Times New Roman"/>
          <w:sz w:val="18"/>
          <w:szCs w:val="18"/>
          <w:lang w:eastAsia="pl-PL"/>
        </w:rPr>
        <w:tab/>
        <w:t xml:space="preserve"> Ujednoliconą procedurę badania odporności na działanie wody podano w WT-2 2014  w załączniku 1 [82],</w:t>
      </w:r>
    </w:p>
    <w:p w:rsidR="008D2D2F" w:rsidRPr="008D2D2F" w:rsidRDefault="008D2D2F" w:rsidP="008D2D2F">
      <w:pPr>
        <w:tabs>
          <w:tab w:val="left"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vertAlign w:val="superscript"/>
          <w:lang w:eastAsia="pl-PL"/>
        </w:rPr>
        <w:t>c)</w:t>
      </w:r>
      <w:r w:rsidRPr="008D2D2F">
        <w:rPr>
          <w:rFonts w:ascii="Times New Roman" w:eastAsia="Times New Roman" w:hAnsi="Times New Roman" w:cs="Times New Roman"/>
          <w:sz w:val="18"/>
          <w:szCs w:val="18"/>
          <w:lang w:eastAsia="pl-PL"/>
        </w:rPr>
        <w:tab/>
        <w:t>Procedurę kondycjonowania krótkoterminowego mma przed formowaniem próbek podano w WT-2 2014 w załączniku 2 [83].</w:t>
      </w:r>
    </w:p>
    <w:p w:rsidR="008D2D2F" w:rsidRPr="008D2D2F" w:rsidRDefault="008D2D2F" w:rsidP="008D2D2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02" w:name="_Toc462133146"/>
      <w:r w:rsidRPr="008D2D2F">
        <w:rPr>
          <w:rFonts w:ascii="Times New Roman" w:eastAsia="Times New Roman" w:hAnsi="Times New Roman" w:cs="Times New Roman"/>
          <w:b/>
          <w:caps/>
          <w:kern w:val="28"/>
          <w:sz w:val="18"/>
          <w:szCs w:val="18"/>
          <w:lang w:eastAsia="pl-PL"/>
        </w:rPr>
        <w:t>3. Sprzęt</w:t>
      </w:r>
      <w:bookmarkEnd w:id="1402"/>
    </w:p>
    <w:p w:rsidR="008D2D2F" w:rsidRPr="008D2D2F" w:rsidRDefault="008D2D2F" w:rsidP="008D2D2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3.1. Ogólne wymagania dotyczące sprzętu</w:t>
      </w:r>
    </w:p>
    <w:p w:rsidR="008D2D2F" w:rsidRPr="008D2D2F" w:rsidRDefault="008D2D2F" w:rsidP="008D2D2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Ogólne wymagania dotyczące sprzętu podano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D-M-00.00.00 „Wymagania ogólne” [1] pkt 3.</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3.2. Sprzęt stosowany do wykonania robót</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Przy wykonywaniu robót Wykonawca w zależności od potrzeb, powinien wykazać się możliwością korzystania ze sprzętu dostosowanego do przyjętej metody robót, jak:</w:t>
      </w:r>
    </w:p>
    <w:p w:rsidR="008D2D2F" w:rsidRPr="008D2D2F" w:rsidRDefault="008D2D2F" w:rsidP="00D425E2">
      <w:pPr>
        <w:numPr>
          <w:ilvl w:val="0"/>
          <w:numId w:val="117"/>
        </w:numPr>
        <w:tabs>
          <w:tab w:val="num" w:pos="360"/>
        </w:tabs>
        <w:overflowPunct w:val="0"/>
        <w:autoSpaceDE w:val="0"/>
        <w:autoSpaceDN w:val="0"/>
        <w:adjustRightInd w:val="0"/>
        <w:spacing w:after="0" w:line="240" w:lineRule="auto"/>
        <w:ind w:left="360" w:hanging="360"/>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wytwórnia (otaczarka</w:t>
      </w:r>
      <w:r w:rsidRPr="008D2D2F">
        <w:rPr>
          <w:rFonts w:ascii="Times New Roman" w:eastAsia="Times New Roman" w:hAnsi="Times New Roman" w:cs="Times New Roman"/>
          <w:b/>
          <w:sz w:val="18"/>
          <w:szCs w:val="18"/>
          <w:lang w:eastAsia="pl-PL"/>
        </w:rPr>
        <w:t>)</w:t>
      </w:r>
      <w:r w:rsidRPr="008D2D2F">
        <w:rPr>
          <w:rFonts w:ascii="Times New Roman" w:eastAsia="Times New Roman" w:hAnsi="Times New Roman" w:cs="Times New Roman"/>
          <w:sz w:val="18"/>
          <w:szCs w:val="18"/>
          <w:lang w:eastAsia="pl-PL"/>
        </w:rPr>
        <w:t xml:space="preserve"> o mieszaniu cyklicznym lub ciągłym, z automatycznym komputerowym sterowaniem produkcji, do wytwarzania mieszanek mineralno-asfaltowych.</w:t>
      </w:r>
      <w:r w:rsidRPr="008D2D2F">
        <w:rPr>
          <w:rFonts w:ascii="Times New Roman" w:eastAsia="Times New Roman" w:hAnsi="Times New Roman" w:cs="Times New Roman"/>
          <w:sz w:val="18"/>
          <w:szCs w:val="18"/>
          <w:lang w:eastAsia="pl-PL"/>
        </w:rP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[55]. </w:t>
      </w:r>
      <w:r w:rsidRPr="008D2D2F">
        <w:rPr>
          <w:rFonts w:ascii="Times New Roman" w:eastAsia="Times New Roman" w:hAnsi="Times New Roman" w:cs="Times New Roman"/>
          <w:sz w:val="18"/>
          <w:szCs w:val="18"/>
          <w:lang w:eastAsia="pl-PL"/>
        </w:rPr>
        <w:br/>
        <w:t>Wytwórnia powinna być wyposażona w termometry (urządzenia pomiarowe) pozwalające na ciągłe monitorowanie temperatury poszczególnych materiałów, na różnych etapach przygotowywania materiałów, jak i na wyjściu z mieszalnika,</w:t>
      </w:r>
    </w:p>
    <w:p w:rsidR="008D2D2F" w:rsidRPr="008D2D2F" w:rsidRDefault="008D2D2F" w:rsidP="00D425E2">
      <w:pPr>
        <w:numPr>
          <w:ilvl w:val="0"/>
          <w:numId w:val="117"/>
        </w:numPr>
        <w:tabs>
          <w:tab w:val="num" w:pos="360"/>
        </w:tabs>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układarka gąsienicowa, z elektronicznym sterowaniem równości układanej warstwy,</w:t>
      </w:r>
    </w:p>
    <w:p w:rsidR="008D2D2F" w:rsidRPr="008D2D2F" w:rsidRDefault="008D2D2F" w:rsidP="00D425E2">
      <w:pPr>
        <w:numPr>
          <w:ilvl w:val="0"/>
          <w:numId w:val="117"/>
        </w:numPr>
        <w:tabs>
          <w:tab w:val="num" w:pos="360"/>
        </w:tabs>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skrapiarka,</w:t>
      </w:r>
    </w:p>
    <w:p w:rsidR="008D2D2F" w:rsidRPr="008D2D2F" w:rsidRDefault="008D2D2F" w:rsidP="00D425E2">
      <w:pPr>
        <w:numPr>
          <w:ilvl w:val="0"/>
          <w:numId w:val="117"/>
        </w:numPr>
        <w:tabs>
          <w:tab w:val="num" w:pos="360"/>
        </w:tabs>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walce stalowe gładkie, </w:t>
      </w:r>
    </w:p>
    <w:p w:rsidR="008D2D2F" w:rsidRPr="008D2D2F" w:rsidRDefault="008D2D2F" w:rsidP="00D425E2">
      <w:pPr>
        <w:numPr>
          <w:ilvl w:val="0"/>
          <w:numId w:val="117"/>
        </w:numPr>
        <w:tabs>
          <w:tab w:val="num" w:pos="360"/>
        </w:tabs>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lekka rozsypywarka kruszywa,</w:t>
      </w:r>
    </w:p>
    <w:p w:rsidR="008D2D2F" w:rsidRPr="008D2D2F" w:rsidRDefault="008D2D2F" w:rsidP="00D425E2">
      <w:pPr>
        <w:numPr>
          <w:ilvl w:val="0"/>
          <w:numId w:val="117"/>
        </w:numPr>
        <w:tabs>
          <w:tab w:val="num" w:pos="360"/>
        </w:tabs>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szczotki mechaniczne i/lub inne urządzenia czyszczące,</w:t>
      </w:r>
    </w:p>
    <w:p w:rsidR="008D2D2F" w:rsidRPr="008D2D2F" w:rsidRDefault="008D2D2F" w:rsidP="00D425E2">
      <w:pPr>
        <w:numPr>
          <w:ilvl w:val="0"/>
          <w:numId w:val="117"/>
        </w:numPr>
        <w:tabs>
          <w:tab w:val="num" w:pos="360"/>
        </w:tabs>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samochody samowyładowcze z przykryciem brezentowym lub termosami,</w:t>
      </w:r>
    </w:p>
    <w:p w:rsidR="008D2D2F" w:rsidRPr="008D2D2F" w:rsidRDefault="008D2D2F" w:rsidP="00D425E2">
      <w:pPr>
        <w:numPr>
          <w:ilvl w:val="0"/>
          <w:numId w:val="117"/>
        </w:numPr>
        <w:tabs>
          <w:tab w:val="num" w:pos="360"/>
        </w:tabs>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sprzęt drobny.</w:t>
      </w:r>
    </w:p>
    <w:p w:rsidR="008D2D2F" w:rsidRPr="008D2D2F" w:rsidRDefault="008D2D2F" w:rsidP="008D2D2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03" w:name="_Toc462133147"/>
      <w:r w:rsidRPr="008D2D2F">
        <w:rPr>
          <w:rFonts w:ascii="Times New Roman" w:eastAsia="Times New Roman" w:hAnsi="Times New Roman" w:cs="Times New Roman"/>
          <w:b/>
          <w:caps/>
          <w:kern w:val="28"/>
          <w:sz w:val="18"/>
          <w:szCs w:val="18"/>
          <w:lang w:eastAsia="pl-PL"/>
        </w:rPr>
        <w:t>4. Transport</w:t>
      </w:r>
      <w:bookmarkEnd w:id="1403"/>
    </w:p>
    <w:p w:rsidR="008D2D2F" w:rsidRPr="008D2D2F" w:rsidRDefault="008D2D2F" w:rsidP="008D2D2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4.1. Ogólne wymagania dotyczące transportu</w:t>
      </w:r>
    </w:p>
    <w:p w:rsidR="008D2D2F" w:rsidRPr="008D2D2F" w:rsidRDefault="008D2D2F" w:rsidP="008D2D2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Ogólne wymagania dotyczące transportu podano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D-M-00.00.00 „Wymagania ogólne” [1] pkt 4.</w:t>
      </w:r>
      <w:r w:rsidRPr="008D2D2F">
        <w:rPr>
          <w:rFonts w:ascii="Times New Roman" w:eastAsia="Times New Roman" w:hAnsi="Times New Roman" w:cs="Times New Roman"/>
          <w:sz w:val="18"/>
          <w:szCs w:val="18"/>
          <w:lang w:eastAsia="pl-PL"/>
        </w:rPr>
        <w:tab/>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 xml:space="preserve">4.2. Transport materiałów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Asfalt należy przewozić zgodnie z zasadami wynikającymi z ustawy o przewozie drogowym towarów niebezpiecznych [86], wprowadzającej przepisy konwencji ADR, w cysternach kolejowych lub samochodach izolowanych i zaopatrzonych w urządzenia umożliwiające pośrednie ogrzewanie oraz w zawory spustowe.</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Kruszywa można przewozić dowolnymi środkami transportu, w warunkach zabezpieczających je przed zanieczyszczeniem, zmieszaniem z innymi materiałami i nadmiernym zawilgoceniem.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Środek adhezyjny, w opakowaniu producenta, może być przewożony dowolnymi środkami transportu z uwzględnieniem zaleceń producenta. Opakowanie powinno być zabezpieczone tak, aby nie uległo uszkodzeniu.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Powierzchnie pojemników używanych do transportu mieszanki powinny być czyste, a do zwilżania tych powierzchni można używać tylko środki antyadhezyjne niewpływające szkodliwie na mieszankę. Zabrania się skrapiania skrzyń olejem na pędowym lub innymi środkami ropopochodnymi.</w:t>
      </w:r>
    </w:p>
    <w:p w:rsidR="008D2D2F" w:rsidRPr="008D2D2F" w:rsidRDefault="008D2D2F" w:rsidP="008D2D2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04" w:name="_Toc462133148"/>
      <w:r w:rsidRPr="008D2D2F">
        <w:rPr>
          <w:rFonts w:ascii="Times New Roman" w:eastAsia="Times New Roman" w:hAnsi="Times New Roman" w:cs="Times New Roman"/>
          <w:b/>
          <w:caps/>
          <w:kern w:val="28"/>
          <w:sz w:val="18"/>
          <w:szCs w:val="18"/>
          <w:lang w:eastAsia="pl-PL"/>
        </w:rPr>
        <w:t>5. Wykonanie robót</w:t>
      </w:r>
      <w:bookmarkEnd w:id="1404"/>
    </w:p>
    <w:p w:rsidR="008D2D2F" w:rsidRPr="008D2D2F" w:rsidRDefault="008D2D2F" w:rsidP="008D2D2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5.1. Ogólne zasady wykonania robót</w:t>
      </w:r>
    </w:p>
    <w:p w:rsidR="008D2D2F" w:rsidRPr="008D2D2F" w:rsidRDefault="008D2D2F" w:rsidP="008D2D2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Ogólne zasady wykonania robót podano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D-M-00.00.00 „Wymagania ogólne” [1] pkt 5.</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5.2. Projektowanie mieszanki mineralno-asfaltowej</w:t>
      </w:r>
    </w:p>
    <w:p w:rsidR="008D2D2F" w:rsidRPr="008D2D2F" w:rsidRDefault="008D2D2F" w:rsidP="008D2D2F">
      <w:pPr>
        <w:widowControl w:val="0"/>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sz w:val="18"/>
          <w:szCs w:val="18"/>
          <w:lang w:eastAsia="pl-PL"/>
        </w:rPr>
        <w:tab/>
        <w:t>Przed przystąpieniem do robót Wykonawca dostarczy Inżynierowi do akceptacji projekt składu mieszan</w:t>
      </w:r>
      <w:r w:rsidR="00AD7BDB">
        <w:rPr>
          <w:rFonts w:ascii="Times New Roman" w:eastAsia="Times New Roman" w:hAnsi="Times New Roman" w:cs="Times New Roman"/>
          <w:sz w:val="18"/>
          <w:szCs w:val="18"/>
          <w:lang w:eastAsia="pl-PL"/>
        </w:rPr>
        <w:t>ki mineralno-asfaltowej AC16W</w:t>
      </w:r>
      <w:r w:rsidRPr="008D2D2F">
        <w:rPr>
          <w:rFonts w:ascii="Times New Roman" w:eastAsia="Times New Roman" w:hAnsi="Times New Roman" w:cs="Times New Roman"/>
          <w:sz w:val="18"/>
          <w:szCs w:val="18"/>
          <w:lang w:eastAsia="pl-PL"/>
        </w:rPr>
        <w:t>,</w:t>
      </w:r>
      <w:r w:rsidRPr="008D2D2F">
        <w:rPr>
          <w:rFonts w:ascii="Times New Roman" w:eastAsia="Times New Roman" w:hAnsi="Times New Roman" w:cs="Times New Roman"/>
          <w:color w:val="000000"/>
          <w:sz w:val="18"/>
          <w:szCs w:val="18"/>
          <w:lang w:eastAsia="pl-PL"/>
        </w:rPr>
        <w:t xml:space="preserve"> wyniki badań laboratoryjnych oraz próbki materiałów pobrane w obecności Inżyniera do wykonania badań kontrolnych przez Zamawiającego.</w:t>
      </w:r>
    </w:p>
    <w:p w:rsidR="008D2D2F" w:rsidRPr="008D2D2F" w:rsidRDefault="008D2D2F" w:rsidP="008D2D2F">
      <w:pPr>
        <w:widowControl w:val="0"/>
        <w:overflowPunct w:val="0"/>
        <w:autoSpaceDE w:val="0"/>
        <w:autoSpaceDN w:val="0"/>
        <w:adjustRightInd w:val="0"/>
        <w:spacing w:after="0" w:line="240" w:lineRule="auto"/>
        <w:ind w:right="-59"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Projekt mieszanki mineralno-asfaltowej powinien określać: </w:t>
      </w:r>
    </w:p>
    <w:p w:rsidR="008D2D2F" w:rsidRPr="008D2D2F" w:rsidRDefault="008D2D2F"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źródło wszystkich zastosowanych materiałów,</w:t>
      </w:r>
    </w:p>
    <w:p w:rsidR="008D2D2F" w:rsidRPr="008D2D2F" w:rsidRDefault="008D2D2F"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proporcje wszystkich składników mieszanki mineralnej,</w:t>
      </w:r>
    </w:p>
    <w:p w:rsidR="008D2D2F" w:rsidRPr="008D2D2F" w:rsidRDefault="008D2D2F"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punkty graniczne uziarnienia,</w:t>
      </w:r>
    </w:p>
    <w:p w:rsidR="008D2D2F" w:rsidRPr="008D2D2F" w:rsidRDefault="008D2D2F"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wyniki badań przeprowadzonych w celu określenia właściwości mieszanki i porównanie ich z wymaganiami specyfikacji,</w:t>
      </w:r>
    </w:p>
    <w:p w:rsidR="008D2D2F" w:rsidRPr="008D2D2F" w:rsidRDefault="008D2D2F"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wyniki badań dotyczących fizycznych właściwości kruszywa, </w:t>
      </w:r>
    </w:p>
    <w:p w:rsidR="008D2D2F" w:rsidRPr="008D2D2F" w:rsidRDefault="008D2D2F" w:rsidP="00D425E2">
      <w:pPr>
        <w:widowControl w:val="0"/>
        <w:numPr>
          <w:ilvl w:val="0"/>
          <w:numId w:val="102"/>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temperaturę wytwarzania i układania mieszanki. </w:t>
      </w:r>
    </w:p>
    <w:p w:rsidR="008D2D2F" w:rsidRPr="008D2D2F" w:rsidRDefault="008D2D2F" w:rsidP="008D2D2F">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1"/>
          <w:sz w:val="18"/>
          <w:szCs w:val="18"/>
          <w:lang w:eastAsia="pl-PL"/>
        </w:rPr>
      </w:pPr>
      <w:r w:rsidRPr="008D2D2F">
        <w:rPr>
          <w:rFonts w:ascii="Times New Roman" w:eastAsia="Times New Roman" w:hAnsi="Times New Roman" w:cs="Times New Roman"/>
          <w:color w:val="000000"/>
          <w:spacing w:val="1"/>
          <w:sz w:val="18"/>
          <w:szCs w:val="18"/>
          <w:lang w:eastAsia="pl-PL"/>
        </w:rPr>
        <w:t xml:space="preserve">W zagęszczaniu próbek laboratoryjnych mieszanek mineralno-asfaltowych należy stosować następujące temperatury mieszanki w zależności stosowanego asfaltu: </w:t>
      </w:r>
    </w:p>
    <w:p w:rsidR="008D2D2F" w:rsidRPr="008D2D2F" w:rsidRDefault="008D2D2F" w:rsidP="008D2D2F">
      <w:pPr>
        <w:numPr>
          <w:ilvl w:val="0"/>
          <w:numId w:val="83"/>
        </w:numPr>
        <w:shd w:val="clear" w:color="auto" w:fill="FFFFFF"/>
        <w:tabs>
          <w:tab w:val="num" w:pos="360"/>
        </w:tabs>
        <w:overflowPunct w:val="0"/>
        <w:autoSpaceDE w:val="0"/>
        <w:autoSpaceDN w:val="0"/>
        <w:adjustRightInd w:val="0"/>
        <w:spacing w:after="0" w:line="240" w:lineRule="auto"/>
        <w:ind w:left="360" w:right="2" w:hanging="303"/>
        <w:jc w:val="both"/>
        <w:textAlignment w:val="baseline"/>
        <w:rPr>
          <w:rFonts w:ascii="Times New Roman" w:eastAsia="Times New Roman" w:hAnsi="Times New Roman" w:cs="Times New Roman"/>
          <w:color w:val="000000"/>
          <w:spacing w:val="1"/>
          <w:sz w:val="18"/>
          <w:szCs w:val="18"/>
          <w:lang w:eastAsia="pl-PL"/>
        </w:rPr>
      </w:pPr>
      <w:r w:rsidRPr="008D2D2F">
        <w:rPr>
          <w:rFonts w:ascii="Times New Roman" w:eastAsia="Times New Roman" w:hAnsi="Times New Roman" w:cs="Times New Roman"/>
          <w:color w:val="000000"/>
          <w:spacing w:val="1"/>
          <w:sz w:val="18"/>
          <w:szCs w:val="18"/>
          <w:lang w:eastAsia="pl-PL"/>
        </w:rPr>
        <w:t>50/70: 135°C±</w:t>
      </w:r>
      <w:smartTag w:uri="urn:schemas-microsoft-com:office:smarttags" w:element="metricconverter">
        <w:smartTagPr>
          <w:attr w:name="ProductID" w:val="5ﾰC"/>
        </w:smartTagPr>
        <w:r w:rsidRPr="008D2D2F">
          <w:rPr>
            <w:rFonts w:ascii="Times New Roman" w:eastAsia="Times New Roman" w:hAnsi="Times New Roman" w:cs="Times New Roman"/>
            <w:color w:val="000000"/>
            <w:spacing w:val="1"/>
            <w:sz w:val="18"/>
            <w:szCs w:val="18"/>
            <w:lang w:eastAsia="pl-PL"/>
          </w:rPr>
          <w:t>5°C</w:t>
        </w:r>
      </w:smartTag>
      <w:r w:rsidRPr="008D2D2F">
        <w:rPr>
          <w:rFonts w:ascii="Times New Roman" w:eastAsia="Times New Roman" w:hAnsi="Times New Roman" w:cs="Times New Roman"/>
          <w:color w:val="000000"/>
          <w:spacing w:val="1"/>
          <w:sz w:val="18"/>
          <w:szCs w:val="18"/>
          <w:lang w:eastAsia="pl-PL"/>
        </w:rPr>
        <w:t>,</w:t>
      </w:r>
    </w:p>
    <w:p w:rsidR="008D2D2F" w:rsidRPr="008D2D2F" w:rsidRDefault="008D2D2F" w:rsidP="008D2D2F">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2"/>
          <w:sz w:val="18"/>
          <w:szCs w:val="18"/>
          <w:lang w:eastAsia="pl-PL"/>
        </w:rPr>
      </w:pPr>
      <w:r w:rsidRPr="008D2D2F">
        <w:rPr>
          <w:rFonts w:ascii="Times New Roman" w:eastAsia="Times New Roman" w:hAnsi="Times New Roman" w:cs="Times New Roman"/>
          <w:color w:val="000000"/>
          <w:spacing w:val="1"/>
          <w:sz w:val="18"/>
          <w:szCs w:val="18"/>
          <w:lang w:eastAsia="pl-PL"/>
        </w:rPr>
        <w:t xml:space="preserve">Recepta powinna być zaprojektowana dla konkretnych materiałów, zaakceptowanych przez Inżyniera, do wbudowania i przy wykorzystaniu reprezentatywnych próbek tych materiałów.  </w:t>
      </w:r>
    </w:p>
    <w:p w:rsidR="008D2D2F" w:rsidRPr="008D2D2F" w:rsidRDefault="008D2D2F" w:rsidP="008D2D2F">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2"/>
          <w:sz w:val="18"/>
          <w:szCs w:val="18"/>
          <w:lang w:eastAsia="pl-PL"/>
        </w:rPr>
      </w:pPr>
      <w:r w:rsidRPr="008D2D2F">
        <w:rPr>
          <w:rFonts w:ascii="Times New Roman" w:eastAsia="Times New Roman" w:hAnsi="Times New Roman" w:cs="Times New Roman"/>
          <w:color w:val="000000"/>
          <w:spacing w:val="2"/>
          <w:sz w:val="18"/>
          <w:szCs w:val="18"/>
          <w:lang w:eastAsia="pl-PL"/>
        </w:rPr>
        <w:t>Jeżeli mieszanka mineralno-asfaltowa jest dostarczana z kilku wytwórni lub od kilku producentów, to należy zapewnić zgodność typu i wymiaru mieszanki oraz spełnienie wymaganej dokumentacji projektowej.</w:t>
      </w:r>
    </w:p>
    <w:p w:rsidR="008D2D2F" w:rsidRPr="008D2D2F" w:rsidRDefault="008D2D2F" w:rsidP="008D2D2F">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1"/>
          <w:sz w:val="18"/>
          <w:szCs w:val="18"/>
          <w:lang w:eastAsia="pl-PL"/>
        </w:rPr>
      </w:pPr>
      <w:r w:rsidRPr="008D2D2F">
        <w:rPr>
          <w:rFonts w:ascii="Times New Roman" w:eastAsia="Times New Roman" w:hAnsi="Times New Roman" w:cs="Times New Roman"/>
          <w:color w:val="000000"/>
          <w:spacing w:val="2"/>
          <w:sz w:val="18"/>
          <w:szCs w:val="18"/>
          <w:lang w:eastAsia="pl-PL"/>
        </w:rPr>
        <w:t xml:space="preserve">Każda zmiana składników mieszanki w czasie trwania robót wymaga akceptacji Inżyniera </w:t>
      </w:r>
      <w:r w:rsidRPr="008D2D2F">
        <w:rPr>
          <w:rFonts w:ascii="Times New Roman" w:eastAsia="Times New Roman" w:hAnsi="Times New Roman" w:cs="Times New Roman"/>
          <w:color w:val="000000"/>
          <w:spacing w:val="1"/>
          <w:sz w:val="18"/>
          <w:szCs w:val="18"/>
          <w:lang w:eastAsia="pl-PL"/>
        </w:rPr>
        <w:t xml:space="preserve">oraz opracowania nowej recepty i jej zatwierdzenia.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Zaakceptowana recepta stanowi ważną podstawę produkcji.</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5.3. Wytwarzanie mieszanki mineralno-asfaltowej</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8D2D2F">
        <w:rPr>
          <w:rFonts w:ascii="Times New Roman" w:eastAsia="Times New Roman" w:hAnsi="Times New Roman" w:cs="Times New Roman"/>
          <w:sz w:val="18"/>
          <w:szCs w:val="18"/>
          <w:lang w:eastAsia="pl-PL"/>
        </w:rPr>
        <w:noBreakHyphen/>
        <w:t xml:space="preserve">EN 13108-21 [55].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8D2D2F">
          <w:rPr>
            <w:rFonts w:ascii="Times New Roman" w:eastAsia="Times New Roman" w:hAnsi="Times New Roman" w:cs="Times New Roman"/>
            <w:sz w:val="18"/>
            <w:szCs w:val="18"/>
            <w:lang w:eastAsia="pl-PL"/>
          </w:rPr>
          <w:t>5°C</w:t>
        </w:r>
      </w:smartTag>
      <w:r w:rsidRPr="008D2D2F">
        <w:rPr>
          <w:rFonts w:ascii="Times New Roman" w:eastAsia="Times New Roman" w:hAnsi="Times New Roman" w:cs="Times New Roman"/>
          <w:sz w:val="18"/>
          <w:szCs w:val="18"/>
          <w:lang w:eastAsia="pl-PL"/>
        </w:rPr>
        <w:t>. Temperatura lepiszcza asfaltowego w zbiorniku magazynowym (roboczym) nie może przekraczać wartości podanych w pkcie 2.2.</w:t>
      </w:r>
      <w:r w:rsidRPr="008D2D2F">
        <w:rPr>
          <w:rFonts w:ascii="Times New Roman" w:eastAsia="Times New Roman" w:hAnsi="Times New Roman" w:cs="Times New Roman"/>
          <w:sz w:val="18"/>
          <w:szCs w:val="18"/>
          <w:lang w:eastAsia="pl-PL"/>
        </w:rPr>
        <w:tab/>
      </w:r>
    </w:p>
    <w:p w:rsidR="008D2D2F" w:rsidRPr="008D2D2F" w:rsidRDefault="008D2D2F" w:rsidP="008D2D2F">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Kruszywo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8D2D2F">
          <w:rPr>
            <w:rFonts w:ascii="Times New Roman" w:eastAsia="Times New Roman" w:hAnsi="Times New Roman" w:cs="Times New Roman"/>
            <w:sz w:val="18"/>
            <w:szCs w:val="18"/>
            <w:lang w:eastAsia="pl-PL"/>
          </w:rPr>
          <w:t>30°C</w:t>
        </w:r>
      </w:smartTag>
      <w:r w:rsidRPr="008D2D2F">
        <w:rPr>
          <w:rFonts w:ascii="Times New Roman" w:eastAsia="Times New Roman" w:hAnsi="Times New Roman" w:cs="Times New Roman"/>
          <w:sz w:val="18"/>
          <w:szCs w:val="18"/>
          <w:lang w:eastAsia="pl-PL"/>
        </w:rPr>
        <w:t xml:space="preserve">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Podana temperatura nie znajduje zastosowania do mieszanek mineralno-asfaltowych, do których jest dodawany dodatek w celu obniżenia temperatury jej wytwarzania i wbudowania lub gdy stosowane lepiszcze asfaltowe zawiera taki środek.</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Tablica 24. Najwyższa i najniższa temperatura mieszanki AC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071"/>
      </w:tblGrid>
      <w:tr w:rsidR="008D2D2F" w:rsidRPr="008D2D2F" w:rsidTr="008D2D2F">
        <w:tc>
          <w:tcPr>
            <w:tcW w:w="2875"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Lepiszcze asfaltowe</w:t>
            </w:r>
          </w:p>
        </w:tc>
        <w:tc>
          <w:tcPr>
            <w:tcW w:w="3071"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Temperatura mieszanki [°C]</w:t>
            </w:r>
          </w:p>
        </w:tc>
      </w:tr>
      <w:tr w:rsidR="008D2D2F" w:rsidRPr="008D2D2F" w:rsidTr="008D2D2F">
        <w:tc>
          <w:tcPr>
            <w:tcW w:w="2875" w:type="dxa"/>
          </w:tcPr>
          <w:p w:rsidR="008D2D2F" w:rsidRPr="008D2D2F" w:rsidRDefault="008D2D2F" w:rsidP="008D2D2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val="en-US" w:eastAsia="pl-PL"/>
              </w:rPr>
            </w:pPr>
            <w:r w:rsidRPr="008D2D2F">
              <w:rPr>
                <w:rFonts w:ascii="Times New Roman" w:eastAsia="Times New Roman" w:hAnsi="Times New Roman" w:cs="Times New Roman"/>
                <w:sz w:val="18"/>
                <w:szCs w:val="18"/>
                <w:lang w:val="en-US" w:eastAsia="pl-PL"/>
              </w:rPr>
              <w:t>Asfalt 50/70</w:t>
            </w:r>
          </w:p>
          <w:p w:rsidR="008D2D2F" w:rsidRPr="008D2D2F" w:rsidRDefault="008D2D2F" w:rsidP="008D2D2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val="en-US" w:eastAsia="pl-PL"/>
              </w:rPr>
            </w:pPr>
          </w:p>
        </w:tc>
        <w:tc>
          <w:tcPr>
            <w:tcW w:w="3071" w:type="dxa"/>
          </w:tcPr>
          <w:p w:rsidR="008D2D2F" w:rsidRPr="008D2D2F" w:rsidRDefault="008D2D2F" w:rsidP="008D2D2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 140 do 180</w:t>
            </w:r>
          </w:p>
          <w:p w:rsidR="008D2D2F" w:rsidRPr="008D2D2F" w:rsidRDefault="008D2D2F" w:rsidP="008D2D2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18"/>
                <w:lang w:eastAsia="pl-PL"/>
              </w:rPr>
            </w:pPr>
          </w:p>
        </w:tc>
      </w:tr>
    </w:tbl>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Sposób i czas mieszania składników mieszanki mineralno-asfaltowej powinny zapewnić równomierne otoczenie kruszywa lepiszczem asfaltowym.</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Produkcja powinna być tak zaplanowana, aby nie dopuścić do zbyt długiego przechowywania mieszanki w silosach; należy wykluczyć możliwość szkodliwych zmian. Czas przechowywania – magazynowania mieszanki  MMA powinien uwzględniać możliwości wytwórni (sposób podgrzewania silosów gotowej mieszanki MMA i rodzaj izolacji), warunki atmosferyczne  oraz czas transportu na budowę.</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5.4. Przygotowanie podłoża</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Podłoże (podbudowa lub stara warstwa ścieralna) pod warstwę wiążącą lub wyrównawczą  z betonu asfaltowego powinno być na całej powierzchni:</w:t>
      </w:r>
    </w:p>
    <w:p w:rsidR="008D2D2F" w:rsidRPr="008D2D2F" w:rsidRDefault="008D2D2F" w:rsidP="008D2D2F">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ustabilizowane i nośne,</w:t>
      </w:r>
    </w:p>
    <w:p w:rsidR="008D2D2F" w:rsidRPr="008D2D2F" w:rsidRDefault="008D2D2F" w:rsidP="008D2D2F">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czyste, bez zanieczyszczenia lub pozostałości luźnego kruszywa,</w:t>
      </w:r>
    </w:p>
    <w:p w:rsidR="008D2D2F" w:rsidRPr="008D2D2F" w:rsidRDefault="008D2D2F" w:rsidP="008D2D2F">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wyprofilowane, równe i bez kolein,</w:t>
      </w:r>
    </w:p>
    <w:p w:rsidR="008D2D2F" w:rsidRPr="008D2D2F" w:rsidRDefault="008D2D2F" w:rsidP="008D2D2F">
      <w:pPr>
        <w:numPr>
          <w:ilvl w:val="0"/>
          <w:numId w:val="7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suche.</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Rzędne wysokościowe podłoża oraz urządzeń usytuowanych w nawierzchni lub ją ograniczających powinny być zgodne z dokumentacją projektową. Z podłoża powinien być zapewniony odpływ wody.</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Oznakowanie poziome na warstwie podłoża należy usunąć.</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Podłoże pod warstwę ścieralną powinno spełniać wymagania określone w tablicy 25. Jeżeli nierówności poprzeczne są większe aniżeli dopuszczalne, należy odpowiednio wyrównać podłoże poprzez frezowanie lub ułożenie warstwy wyrównawczej. </w:t>
      </w:r>
    </w:p>
    <w:p w:rsidR="008D2D2F" w:rsidRPr="008D2D2F" w:rsidRDefault="008D2D2F" w:rsidP="008D2D2F">
      <w:pPr>
        <w:spacing w:before="120" w:after="12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Tablica 25. Maksymalne nierówności podłoża pod warstwę wiążącą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8D2D2F" w:rsidRPr="008D2D2F" w:rsidTr="008D2D2F">
        <w:tc>
          <w:tcPr>
            <w:tcW w:w="2093" w:type="dxa"/>
            <w:vAlign w:val="center"/>
          </w:tcPr>
          <w:p w:rsidR="008D2D2F" w:rsidRPr="008D2D2F" w:rsidRDefault="008D2D2F" w:rsidP="008D2D2F">
            <w:pPr>
              <w:spacing w:after="0" w:line="240" w:lineRule="auto"/>
              <w:jc w:val="center"/>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Klasa drogi</w:t>
            </w:r>
          </w:p>
        </w:tc>
        <w:tc>
          <w:tcPr>
            <w:tcW w:w="3858" w:type="dxa"/>
            <w:vAlign w:val="center"/>
          </w:tcPr>
          <w:p w:rsidR="008D2D2F" w:rsidRPr="008D2D2F" w:rsidRDefault="008D2D2F" w:rsidP="008D2D2F">
            <w:pPr>
              <w:spacing w:after="0" w:line="240" w:lineRule="auto"/>
              <w:jc w:val="center"/>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Element nawierzchni</w:t>
            </w:r>
          </w:p>
        </w:tc>
        <w:tc>
          <w:tcPr>
            <w:tcW w:w="2976" w:type="dxa"/>
            <w:vAlign w:val="center"/>
          </w:tcPr>
          <w:p w:rsidR="008D2D2F" w:rsidRPr="008D2D2F" w:rsidRDefault="008D2D2F" w:rsidP="008D2D2F">
            <w:pPr>
              <w:spacing w:after="0" w:line="240" w:lineRule="auto"/>
              <w:jc w:val="center"/>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Dopuszczalne wartości odchyleń równości podłużnej i poprzecznej pod warstwę wiążącą [mm]</w:t>
            </w:r>
          </w:p>
        </w:tc>
      </w:tr>
      <w:tr w:rsidR="008D2D2F" w:rsidRPr="008D2D2F" w:rsidTr="008D2D2F">
        <w:tc>
          <w:tcPr>
            <w:tcW w:w="2093" w:type="dxa"/>
          </w:tcPr>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w:t>
            </w:r>
          </w:p>
        </w:tc>
        <w:tc>
          <w:tcPr>
            <w:tcW w:w="3858" w:type="dxa"/>
          </w:tcPr>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Pasy ruchu zasadnicze, </w:t>
            </w:r>
          </w:p>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dodatkowe, włączenia </w:t>
            </w:r>
          </w:p>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i wyłączenia, postojowe, </w:t>
            </w:r>
          </w:p>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utwardzone pobocza </w:t>
            </w:r>
          </w:p>
          <w:p w:rsidR="008D2D2F" w:rsidRPr="008D2D2F" w:rsidRDefault="008D2D2F" w:rsidP="008D2D2F">
            <w:pPr>
              <w:spacing w:after="0" w:line="240" w:lineRule="auto"/>
              <w:rPr>
                <w:rFonts w:ascii="Times New Roman" w:eastAsia="Times New Roman" w:hAnsi="Times New Roman" w:cs="Times New Roman"/>
                <w:sz w:val="18"/>
                <w:szCs w:val="18"/>
                <w:lang w:eastAsia="pl-PL"/>
              </w:rPr>
            </w:pPr>
          </w:p>
        </w:tc>
        <w:tc>
          <w:tcPr>
            <w:tcW w:w="2976" w:type="dxa"/>
          </w:tcPr>
          <w:p w:rsidR="008D2D2F" w:rsidRPr="008D2D2F" w:rsidRDefault="008D2D2F" w:rsidP="008D2D2F">
            <w:pPr>
              <w:spacing w:after="0" w:line="240" w:lineRule="auto"/>
              <w:jc w:val="center"/>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12</w:t>
            </w:r>
          </w:p>
        </w:tc>
      </w:tr>
      <w:tr w:rsidR="008D2D2F" w:rsidRPr="008D2D2F" w:rsidTr="008D2D2F">
        <w:tc>
          <w:tcPr>
            <w:tcW w:w="2093" w:type="dxa"/>
          </w:tcPr>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 D, place, parkingi</w:t>
            </w:r>
          </w:p>
        </w:tc>
        <w:tc>
          <w:tcPr>
            <w:tcW w:w="3858" w:type="dxa"/>
          </w:tcPr>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Wszystkie pasy ruchu </w:t>
            </w:r>
          </w:p>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i powierzchnie </w:t>
            </w:r>
          </w:p>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przeznaczone do ruchu </w:t>
            </w:r>
          </w:p>
          <w:p w:rsidR="008D2D2F" w:rsidRPr="008D2D2F" w:rsidRDefault="008D2D2F" w:rsidP="008D2D2F">
            <w:pPr>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i postoju pojazdów </w:t>
            </w:r>
          </w:p>
          <w:p w:rsidR="008D2D2F" w:rsidRPr="008D2D2F" w:rsidRDefault="008D2D2F" w:rsidP="008D2D2F">
            <w:pPr>
              <w:spacing w:after="0" w:line="240" w:lineRule="auto"/>
              <w:rPr>
                <w:rFonts w:ascii="Times New Roman" w:eastAsia="Times New Roman" w:hAnsi="Times New Roman" w:cs="Times New Roman"/>
                <w:sz w:val="18"/>
                <w:szCs w:val="18"/>
                <w:lang w:eastAsia="pl-PL"/>
              </w:rPr>
            </w:pPr>
          </w:p>
        </w:tc>
        <w:tc>
          <w:tcPr>
            <w:tcW w:w="2976" w:type="dxa"/>
          </w:tcPr>
          <w:p w:rsidR="008D2D2F" w:rsidRPr="008D2D2F" w:rsidRDefault="008D2D2F" w:rsidP="008D2D2F">
            <w:pPr>
              <w:spacing w:after="0" w:line="240" w:lineRule="auto"/>
              <w:jc w:val="center"/>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15</w:t>
            </w:r>
          </w:p>
        </w:tc>
      </w:tr>
    </w:tbl>
    <w:p w:rsidR="008D2D2F" w:rsidRPr="008D2D2F" w:rsidRDefault="008D2D2F" w:rsidP="008D2D2F">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Nierówności podłoża (w tym powierzchnię istniejącej warstwy wiążącej) należy wyrównać poprzez frezowanie lub wykonanie warstwy wyrównawczej.</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Wykonane w podłożu łaty z materiału o mniejszej sztywności (np. łaty z asfaltu lanego w betonie asfaltowym) należy usunąć, a powstałe w ten sposób ubytki wypełnić materiałem o właściwościach zbliżonych do materiału podstawowego.</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W celu polepszenia połączenia między warstwami technologicznymi nawierzchni powierzchnia podłoża powinna być w ocenie wizualnej chropowata.</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Szerokie szczeliny w podłożu należy wypełnić odpowiednim materiałem, np. zalewami drogowymi według PN-EN 14188-1 [67] lub PN-EN 14188-2 [68] albo innymi materiałami według norm lub aprobat technicznych.</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Na podłożu wykazującym zniszczenia w postaci siatki spękań zmęczeniowych lub spękań poprzecznych zaleca się stosowanie membrany przeciwspękaniowej, z geosyntetyków według norm lub aprobat technicznych lub podłoże należy wymienić.</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Przygotowanie podłoża do skropienia emulsją należy wykonać zgodnie z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D-04.03.01a [2].</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5.5. Próba technologiczna</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Nie dopuszcza się oceniania dokładności pracy otaczarki oraz prawidłowości składu mieszanki mineralnej na podstawie tzw. suchego zarobu, z uwagi na możliwą segregację kruszywa.</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 próby technologicznej Wykonawca użyje takich materiałów, jakie będą stosowane do wykonania właściwej mieszanki mineralno-asfaltowej.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Mieszankę wyprodukowaną po ustabilizowaniu się pracy otaczarki należy zgromadzić w silosie lub załadować na samochód. Próbki do badań należy pobierać ze skrzyni samochodu zgodnie z metodą określoną w PN-EN 12697-27 [44].</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Na podstawie uzyskanych wyników Inżynier podejmuje decyzję o wykonaniu odcinka próbnego.</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5.6. Odcinek próbny</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[44].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przypadku braku innych uzgodnień z Inżynierem, Wykonawca powinien wykonać odcinek próbny co najmniej na trzy dni przed rozpoczęciem robót, w celu:</w:t>
      </w:r>
    </w:p>
    <w:p w:rsidR="008D2D2F" w:rsidRPr="008D2D2F" w:rsidRDefault="008D2D2F" w:rsidP="008D2D2F">
      <w:pPr>
        <w:numPr>
          <w:ilvl w:val="0"/>
          <w:numId w:val="85"/>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sprawdzenia czy użyty sprzęt jest właściwy,</w:t>
      </w:r>
    </w:p>
    <w:p w:rsidR="008D2D2F" w:rsidRPr="008D2D2F" w:rsidRDefault="008D2D2F" w:rsidP="008D2D2F">
      <w:pPr>
        <w:numPr>
          <w:ilvl w:val="0"/>
          <w:numId w:val="85"/>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określenia grubości warstwy mieszanki mineralno-asfaltowej przed zagęszczeniem, koniecznej do uzyskania wymaganej w kontrakcie grubości warstwy,</w:t>
      </w:r>
    </w:p>
    <w:p w:rsidR="008D2D2F" w:rsidRPr="008D2D2F" w:rsidRDefault="008D2D2F" w:rsidP="008D2D2F">
      <w:pPr>
        <w:numPr>
          <w:ilvl w:val="0"/>
          <w:numId w:val="85"/>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określenia potrzebnej liczby przejść walców dla uzyskania prawidłowego zagęszczenia warstwy.</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 takiej próby Wykonawca powinien użyć takich materiałów oraz sprzętu, jaki stosowany będzie do wykonania warstwy nawierzchni.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8D2D2F">
          <w:rPr>
            <w:rFonts w:ascii="Times New Roman" w:eastAsia="Times New Roman" w:hAnsi="Times New Roman" w:cs="Times New Roman"/>
            <w:sz w:val="18"/>
            <w:szCs w:val="18"/>
            <w:lang w:eastAsia="pl-PL"/>
          </w:rPr>
          <w:t>500 m</w:t>
        </w:r>
        <w:r w:rsidRPr="008D2D2F">
          <w:rPr>
            <w:rFonts w:ascii="Times New Roman" w:eastAsia="Times New Roman" w:hAnsi="Times New Roman" w:cs="Times New Roman"/>
            <w:sz w:val="18"/>
            <w:szCs w:val="18"/>
            <w:vertAlign w:val="superscript"/>
            <w:lang w:eastAsia="pl-PL"/>
          </w:rPr>
          <w:t>2</w:t>
        </w:r>
      </w:smartTag>
      <w:r w:rsidRPr="008D2D2F">
        <w:rPr>
          <w:rFonts w:ascii="Times New Roman" w:eastAsia="Times New Roman" w:hAnsi="Times New Roman" w:cs="Times New Roman"/>
          <w:sz w:val="18"/>
          <w:szCs w:val="18"/>
          <w:lang w:eastAsia="pl-PL"/>
        </w:rPr>
        <w:t xml:space="preserve">, a długość co najmniej </w:t>
      </w:r>
      <w:smartTag w:uri="urn:schemas-microsoft-com:office:smarttags" w:element="metricconverter">
        <w:smartTagPr>
          <w:attr w:name="ProductID" w:val="50 m"/>
        </w:smartTagPr>
        <w:r w:rsidRPr="008D2D2F">
          <w:rPr>
            <w:rFonts w:ascii="Times New Roman" w:eastAsia="Times New Roman" w:hAnsi="Times New Roman" w:cs="Times New Roman"/>
            <w:sz w:val="18"/>
            <w:szCs w:val="18"/>
            <w:lang w:eastAsia="pl-PL"/>
          </w:rPr>
          <w:t>50 m</w:t>
        </w:r>
      </w:smartTag>
      <w:r w:rsidRPr="008D2D2F">
        <w:rPr>
          <w:rFonts w:ascii="Times New Roman" w:eastAsia="Times New Roman" w:hAnsi="Times New Roman" w:cs="Times New Roman"/>
          <w:sz w:val="18"/>
          <w:szCs w:val="18"/>
          <w:lang w:eastAsia="pl-PL"/>
        </w:rPr>
        <w:t xml:space="preserve"> i powinny być tak dobrane, aby na jego podstawie możliwa była ocena prawidłowości wbudowania i zagęszczenia mieszanki mineralno-asfaltowej.</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Grubość układanej warstwy powinna być zgodna z grubością podaną w dokumentacji projektowej. Ilość  próbek (rdzeni) pobrana z odcinka próbnego powinna być uzgodniona z Inżynierem i oceniona pod względem zgodności z </w:t>
      </w:r>
      <w:r w:rsidRPr="008D2D2F">
        <w:rPr>
          <w:rFonts w:ascii="Times New Roman" w:eastAsia="Times New Roman" w:hAnsi="Times New Roman" w:cs="Times New Roman"/>
          <w:sz w:val="18"/>
          <w:szCs w:val="18"/>
          <w:shd w:val="clear" w:color="auto" w:fill="FFFFFF"/>
          <w:lang w:eastAsia="pl-PL"/>
        </w:rPr>
        <w:t>wy</w:t>
      </w:r>
      <w:r w:rsidRPr="008D2D2F">
        <w:rPr>
          <w:rFonts w:ascii="Times New Roman" w:eastAsia="Times New Roman" w:hAnsi="Times New Roman" w:cs="Times New Roman"/>
          <w:sz w:val="18"/>
          <w:szCs w:val="18"/>
          <w:lang w:eastAsia="pl-PL"/>
        </w:rPr>
        <w:t xml:space="preserve">maganiami niniejszej specyfikacji. Należy pobrać minimum w dwóch przekrojach poprzecznych po dwie próbki (rdzenie).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Dopuszcza się, aby za zgodą Inżyniera, odcinek próbny zlokalizowany był w ciągu zasadniczych prac nawierzchniowych objętych danym kontraktem.</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Wykonawca może przystąpić do realizacji robót po zaakceptowaniu przez Inżyniera technologii wbudowania oraz wyników z odcinka próbnego.</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5.7. Połączenie międzywarstwowe</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Uzyskanie wymaganej trwałości nawierzchni jest uzależnione od zapewnienia połączenia między warstwami i ich współpracy w przenoszeniu obciążenia nawierzchni ruchem.</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Podłoże powinno być skropione lepiszczem. Ma to na celu zwiększenie połączenia między warstwami konstrukcyjnymi oraz zabezpieczenie przed wnikaniem i zaleganiem wody między warstwami.</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Warunki wykonania połączenia międzywarstwowego oraz kontrola wykonania skropienia zostały przedstawione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D-04.03.01a [2].</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5.8. Wbudowanie mieszanki mineralno-asfaltowej</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Przy doborze rodzaju mieszanki mineralno-asfaltowej do układu warstw konstrukcyjnych należy zachować zasadę mówiącą, że grubość warstwy musi być co najmniej dwuipółkrotnie większa od wymiaru D kruszywa danej mieszanki (h ≥ 2,5xD).</w:t>
      </w:r>
    </w:p>
    <w:p w:rsidR="008D2D2F" w:rsidRPr="008D2D2F" w:rsidRDefault="008D2D2F" w:rsidP="008D2D2F">
      <w:pPr>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Mieszankę mineralno-asfaltową można wbudowywać na podłożu przygotowanym zgodnie z zapisami w punktach 5.4 i 5.7.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Temperatura podłoża pod rozkładaną warstwę nie może być niższa niż  +5°C.</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Transport mieszanki mineralno-asfaltowej asfaltowej powinien być zgodny z zaleceniami podanymi w punkcie 4.2.</w:t>
      </w:r>
    </w:p>
    <w:p w:rsidR="008D2D2F" w:rsidRPr="008D2D2F" w:rsidRDefault="008D2D2F" w:rsidP="008D2D2F">
      <w:pPr>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Prace związane z wbudowaniem mieszanki mineralno-asfaltowej należy tak aaplanować, aby: </w:t>
      </w:r>
    </w:p>
    <w:p w:rsidR="008D2D2F" w:rsidRPr="008D2D2F" w:rsidRDefault="008D2D2F" w:rsidP="00D425E2">
      <w:pPr>
        <w:numPr>
          <w:ilvl w:val="0"/>
          <w:numId w:val="127"/>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8D2D2F" w:rsidRPr="008D2D2F" w:rsidRDefault="008D2D2F" w:rsidP="00D425E2">
      <w:pPr>
        <w:numPr>
          <w:ilvl w:val="0"/>
          <w:numId w:val="127"/>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dzienne działki robocze (tj. odcinki nawierzchni na których mieszanka mineralno-asfaltowa jest wbudowywana jednego dnia) powinny być możliwie jak najdłuższe min. 200 m, </w:t>
      </w:r>
    </w:p>
    <w:p w:rsidR="008D2D2F" w:rsidRPr="008D2D2F" w:rsidRDefault="008D2D2F" w:rsidP="00D425E2">
      <w:pPr>
        <w:numPr>
          <w:ilvl w:val="0"/>
          <w:numId w:val="127"/>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organizacja dostaw mieszanki powinna zapewnić pracę rozkładarki bez zatrzymań.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Mieszankę mineralno-asfaltową asfaltową należy wbudowywać w odpowiednich warunkach atmosferycznych. Nie wolno wbudowywać betonu asfaltowego, gdy na podłożu tworzy się zamknięty film wodny.</w:t>
      </w:r>
    </w:p>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Temperatura otoczenia w ciągu doby nie powinna być niższa od temperatury podanej w tablicy 26. Temperatura otoczenia może być niższa w wypadku stosowania ogrzewania podłoża i obramowania (np. promienniki podczerwieni, urządzenia mikrofalowe). </w:t>
      </w:r>
      <w:r w:rsidRPr="008D2D2F">
        <w:rPr>
          <w:rFonts w:ascii="Times New Roman" w:eastAsia="Times New Roman" w:hAnsi="Times New Roman" w:cs="Times New Roman"/>
          <w:color w:val="000000"/>
          <w:sz w:val="18"/>
          <w:szCs w:val="18"/>
          <w:lang w:eastAsia="pl-PL"/>
        </w:rPr>
        <w:t xml:space="preserve">Temperatura powietrza powinna być mierzona co najmniej 3 razy dziennie: przed przystąpieniem do robót oraz podczas ich wykonywania w okresach równomiernie rozłożonych w planowanym czasie realizacji dziennej działki roboczej. </w:t>
      </w:r>
      <w:r w:rsidRPr="008D2D2F">
        <w:rPr>
          <w:rFonts w:ascii="Times New Roman" w:eastAsia="Times New Roman" w:hAnsi="Times New Roman" w:cs="Times New Roman"/>
          <w:sz w:val="18"/>
          <w:szCs w:val="18"/>
          <w:lang w:eastAsia="pl-PL"/>
        </w:rPr>
        <w:t>Nie dopuszcza się układania mieszanki mineralno-asfaltowej asfaltowej podczas silnego wiatru (V &gt; 16 m/s).</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Podczas budowy nawierzchni należy dążyć do ułożenia wszystkich warstw przed sezonem zimowym, aby zapewnić szczelność nawierzchni i jej odporność na działanie wody i mrozu. Jeżeli w wyjątkowym przypadku zachodzi konieczność pozostawienia na zimę warstwy wiążącej lub wyrównawczej, to należy ją powierzchniowo uszczelnić w celu zabezpieczenia przed szkodliwym działaniem wody, mrozu i ewentualnie środków odladzających.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W wypadku stosowania mieszanek mineralno-asfaltowych z dodatkiem obniżającym temperaturę mieszania i wbudowania, należy indywidualnie określić wymagane warunki otoczenia.</w:t>
      </w:r>
    </w:p>
    <w:p w:rsidR="008D2D2F" w:rsidRPr="008D2D2F" w:rsidRDefault="008D2D2F" w:rsidP="008D2D2F">
      <w:pPr>
        <w:tabs>
          <w:tab w:val="left" w:pos="1320"/>
        </w:tabs>
        <w:overflowPunct w:val="0"/>
        <w:autoSpaceDE w:val="0"/>
        <w:autoSpaceDN w:val="0"/>
        <w:adjustRightInd w:val="0"/>
        <w:spacing w:before="120" w:after="120" w:line="240" w:lineRule="auto"/>
        <w:ind w:left="1320" w:hanging="132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26. Minimalna temperatura otoczenia na wysokości 2 m podczas wykonywania warstwy wiążącej lub wyrównawczej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284"/>
      </w:tblGrid>
      <w:tr w:rsidR="008D2D2F" w:rsidRPr="008D2D2F" w:rsidTr="008D2D2F">
        <w:trPr>
          <w:trHeight w:val="473"/>
        </w:trPr>
        <w:tc>
          <w:tcPr>
            <w:tcW w:w="3227" w:type="dxa"/>
            <w:vAlign w:val="center"/>
          </w:tcPr>
          <w:p w:rsidR="008D2D2F" w:rsidRPr="008D2D2F" w:rsidRDefault="008D2D2F" w:rsidP="008D2D2F">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Rodzaj robót</w:t>
            </w:r>
          </w:p>
        </w:tc>
        <w:tc>
          <w:tcPr>
            <w:tcW w:w="4284" w:type="dxa"/>
            <w:vAlign w:val="center"/>
          </w:tcPr>
          <w:p w:rsidR="008D2D2F" w:rsidRPr="008D2D2F" w:rsidRDefault="008D2D2F" w:rsidP="008D2D2F">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Minimalna temperatura otoczenia, °C</w:t>
            </w:r>
          </w:p>
        </w:tc>
      </w:tr>
      <w:tr w:rsidR="008D2D2F" w:rsidRPr="008D2D2F" w:rsidTr="008D2D2F">
        <w:tc>
          <w:tcPr>
            <w:tcW w:w="3227"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Warstwa wiążąca</w:t>
            </w:r>
          </w:p>
        </w:tc>
        <w:tc>
          <w:tcPr>
            <w:tcW w:w="4284"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0</w:t>
            </w:r>
          </w:p>
        </w:tc>
      </w:tr>
      <w:tr w:rsidR="008D2D2F" w:rsidRPr="008D2D2F" w:rsidTr="008D2D2F">
        <w:tc>
          <w:tcPr>
            <w:tcW w:w="3227"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Warstwa wyrównawcza</w:t>
            </w:r>
          </w:p>
        </w:tc>
        <w:tc>
          <w:tcPr>
            <w:tcW w:w="4284"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0</w:t>
            </w:r>
          </w:p>
        </w:tc>
      </w:tr>
    </w:tbl>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W miejscach niedostępnych dla sprzętu dopuszcza się wbudowywanie ręczne.</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5.9. Połączenia technologiczne</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Połączenia technologiczne należy wykonywać jako:</w:t>
      </w:r>
    </w:p>
    <w:p w:rsidR="008D2D2F" w:rsidRPr="008D2D2F" w:rsidRDefault="008D2D2F" w:rsidP="008D2D2F">
      <w:pPr>
        <w:numPr>
          <w:ilvl w:val="0"/>
          <w:numId w:val="9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złącza podłużne i poprzeczne (wg definicji p. 1.4.18.),</w:t>
      </w:r>
    </w:p>
    <w:p w:rsidR="008D2D2F" w:rsidRPr="008D2D2F" w:rsidRDefault="008D2D2F" w:rsidP="008D2D2F">
      <w:pPr>
        <w:numPr>
          <w:ilvl w:val="0"/>
          <w:numId w:val="9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spoiny (wg definicji p.1.4.19.).</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Połączenia technologiczne powinny być jednorodne i szczelne.   </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5.9.1.</w:t>
      </w:r>
      <w:r w:rsidRPr="008D2D2F">
        <w:rPr>
          <w:rFonts w:ascii="Times New Roman" w:eastAsia="Times New Roman" w:hAnsi="Times New Roman" w:cs="Times New Roman"/>
          <w:sz w:val="18"/>
          <w:szCs w:val="18"/>
          <w:lang w:eastAsia="pl-PL"/>
        </w:rPr>
        <w:t xml:space="preserve"> Wykonanie złączy</w:t>
      </w:r>
    </w:p>
    <w:p w:rsidR="008D2D2F" w:rsidRPr="008D2D2F" w:rsidRDefault="008D2D2F" w:rsidP="008D2D2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5.9.1.1. Sposób wykonania złączy-wymagania ogólne</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Złącza w warstwach nawierzchni powinny być wykonywane w linii prostej.</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8D2D2F">
          <w:rPr>
            <w:rFonts w:ascii="Times New Roman" w:eastAsia="Times New Roman" w:hAnsi="Times New Roman" w:cs="Times New Roman"/>
            <w:sz w:val="18"/>
            <w:szCs w:val="18"/>
            <w:lang w:eastAsia="pl-PL"/>
          </w:rPr>
          <w:t>2 m</w:t>
        </w:r>
      </w:smartTag>
      <w:r w:rsidRPr="008D2D2F">
        <w:rPr>
          <w:rFonts w:ascii="Times New Roman" w:eastAsia="Times New Roman" w:hAnsi="Times New Roman" w:cs="Times New Roman"/>
          <w:sz w:val="18"/>
          <w:szCs w:val="18"/>
          <w:lang w:eastAsia="pl-PL"/>
        </w:rPr>
        <w:t xml:space="preserve"> w kierunku podłużnym do osi jezdni.</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8D2D2F">
          <w:rPr>
            <w:rFonts w:ascii="Times New Roman" w:eastAsia="Times New Roman" w:hAnsi="Times New Roman" w:cs="Times New Roman"/>
            <w:sz w:val="18"/>
            <w:szCs w:val="18"/>
            <w:lang w:eastAsia="pl-PL"/>
          </w:rPr>
          <w:t>0,5 m</w:t>
        </w:r>
      </w:smartTag>
      <w:r w:rsidRPr="008D2D2F">
        <w:rPr>
          <w:rFonts w:ascii="Times New Roman" w:eastAsia="Times New Roman" w:hAnsi="Times New Roman" w:cs="Times New Roman"/>
          <w:sz w:val="18"/>
          <w:szCs w:val="18"/>
          <w:lang w:eastAsia="pl-PL"/>
        </w:rPr>
        <w:t xml:space="preserve">. Krawędzie poprzeczne łączonych warstw wiążącej i ścieralnej nawierzchni drogowej powinny być odcięte piłą.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Złącza powinny być całkowicie związane, a powierzchnie przylegających warstw powinny być w jednym poziomie.</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5.9.1.2. Technologia rozkładania „gorące przy gorącym”</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Walce zagęszczające mieszankę za każdą rozkładarką powinny być o zbliżonych parametrach. Zagęszczanie każdego z pasów należy rozpoczynać od zewnętrznej krawędzi pasa i stopniowo zagęszczać pas w kierunku złącza.</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Przy tej metodzie nie stosuje się dodatkowych materiałów do złączy.</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 5.9.1.3. Technologia rozkładania „gorące przy zimnym” </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Drugi pas powinien być wykonywany z zakładem 2-3 cm licząc od górnej krawędzi złącza, zachodzącym na pas wykonany wcześniej.</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5.9.1.4. Zakończenie działki roboczej </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Zakończenie działki roboczej należy wykonać w sposób i przy pomocy urządzeń zapewniających uzyskanie nieregularnej powierzchni spoiny (przy pomocy wstawianej</w:t>
      </w:r>
    </w:p>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kantówki lub frezarki). Zakończenie działki roboczej należy wykonać prostopadle do osi drogi.</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Krawędź działki roboczej jest równocześnie krawędzią poprzeczną złącza.</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Złącza poprzeczne między działkami roboczymi układanych pasów kolejnych warstw technologicznych należy przesunąć względem siebie o co najmniej 3 m w kierunku podłużnym do osi jezdni.</w:t>
      </w:r>
    </w:p>
    <w:p w:rsidR="008D2D2F" w:rsidRPr="008D2D2F" w:rsidRDefault="008D2D2F" w:rsidP="008D2D2F">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5.9.1.5.</w:t>
      </w:r>
      <w:r w:rsidRPr="008D2D2F">
        <w:rPr>
          <w:rFonts w:ascii="Times New Roman" w:eastAsia="Times New Roman" w:hAnsi="Times New Roman" w:cs="Times New Roman"/>
          <w:b/>
          <w:sz w:val="18"/>
          <w:szCs w:val="18"/>
          <w:lang w:eastAsia="pl-PL"/>
        </w:rPr>
        <w:t xml:space="preserve"> </w:t>
      </w:r>
      <w:r w:rsidRPr="008D2D2F">
        <w:rPr>
          <w:rFonts w:ascii="Times New Roman" w:eastAsia="Times New Roman" w:hAnsi="Times New Roman" w:cs="Times New Roman"/>
          <w:sz w:val="18"/>
          <w:szCs w:val="18"/>
          <w:lang w:eastAsia="pl-PL"/>
        </w:rPr>
        <w:t>Wymagania wobec wbudowania taśm bitumicznych</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Minimalna wysokość taśmy wynosi 4 cm.</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Grubość taśmy w złączach powinna wynosić 10 mm.</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Krawędź boczna złącza podłużnego powinna być uformowana za pomocą rolki dociskowej lub poprzez obcięcie nożem talerzowym.</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Krawędź boczna złącza poprzecznego powinna być uformowana w taki sposób i za</w:t>
      </w:r>
    </w:p>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pomocą urządzeń umożliwiających uzyskanie nieregularnej powierzchni.</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Powierzchnie krawędzi do których klejona będzie taśma, powinny być czyste i suche. Przed przyklejeniem taśmy w metodzie „gorące przy zimnym”, krawędzie „zimnej” warstwy na całkowitej grubości, należy zagruntować zgodnie z zaleceniami producenta</w:t>
      </w:r>
    </w:p>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taśmy.</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Taśma bitumiczna powinna być wstępnie przyklejona do zimnej krawędzi złącza pokrywając 2/3 wysokości warstwy licząc od górnej powierzchni..</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5.9.1.6.</w:t>
      </w:r>
      <w:r w:rsidRPr="008D2D2F">
        <w:rPr>
          <w:rFonts w:ascii="Times New Roman" w:eastAsia="Times New Roman" w:hAnsi="Times New Roman" w:cs="Times New Roman"/>
          <w:b/>
          <w:sz w:val="18"/>
          <w:szCs w:val="18"/>
          <w:lang w:eastAsia="pl-PL"/>
        </w:rPr>
        <w:t xml:space="preserve"> </w:t>
      </w:r>
      <w:r w:rsidRPr="008D2D2F">
        <w:rPr>
          <w:rFonts w:ascii="Times New Roman" w:eastAsia="Times New Roman" w:hAnsi="Times New Roman" w:cs="Times New Roman"/>
          <w:sz w:val="18"/>
          <w:szCs w:val="18"/>
          <w:lang w:eastAsia="pl-PL"/>
        </w:rPr>
        <w:t>Wymagania wobec wbudowywania past bitumicznych</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Przygotowanie krawędzi bocznych jak w przypadku stosowania taśm bitumicznych.</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Pasta powinna być nanoszona mechanicznie z zapewnieniem równomiernego jej rozprowadzenia na bocznej krawędzi w ilości 3 - 4 kg/m</w:t>
      </w:r>
      <w:r w:rsidRPr="008D2D2F">
        <w:rPr>
          <w:rFonts w:ascii="Times New Roman" w:eastAsia="Times New Roman" w:hAnsi="Times New Roman" w:cs="Times New Roman"/>
          <w:sz w:val="18"/>
          <w:szCs w:val="18"/>
          <w:vertAlign w:val="superscript"/>
          <w:lang w:eastAsia="pl-PL"/>
        </w:rPr>
        <w:t>2</w:t>
      </w:r>
      <w:r w:rsidRPr="008D2D2F">
        <w:rPr>
          <w:rFonts w:ascii="Times New Roman" w:eastAsia="Times New Roman" w:hAnsi="Times New Roman" w:cs="Times New Roman"/>
          <w:sz w:val="18"/>
          <w:szCs w:val="18"/>
          <w:lang w:eastAsia="pl-PL"/>
        </w:rPr>
        <w:t xml:space="preserve"> (warstwa o grubości 3 - 4 mm przy gęstości około 1,0 g/cm3). Dopuszcza się ręczne nanoszenie past w miejscach niedostępnych.</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5.9.2.</w:t>
      </w:r>
      <w:r w:rsidRPr="008D2D2F">
        <w:rPr>
          <w:rFonts w:ascii="Times New Roman" w:eastAsia="Times New Roman" w:hAnsi="Times New Roman" w:cs="Times New Roman"/>
          <w:sz w:val="18"/>
          <w:szCs w:val="18"/>
          <w:lang w:eastAsia="pl-PL"/>
        </w:rPr>
        <w:t xml:space="preserve"> Wykonanie spoin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Spoiny należy wykonywać w wypadku połączeń warstwy z urządzeniami w nawierzchni lub ją ograniczającymi.</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Spoiny należy wykonywać z materiałów termoplastycznych (taśmy, pasty) zgodnych z pktem 2.7.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Grubość elastycznej taśmy uszczelniającej w spoinach w warstwie wiążącej powinna wynosić nie mniej niż 15 mm.</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Pasta powinna być nanoszona mechanicznie z zapewnieniem równomiernego jej rozprowadzenia na bocznej krawędzi w ilości 3 - 4 kg/m</w:t>
      </w:r>
      <w:r w:rsidRPr="008D2D2F">
        <w:rPr>
          <w:rFonts w:ascii="Times New Roman" w:eastAsia="Times New Roman" w:hAnsi="Times New Roman" w:cs="Times New Roman"/>
          <w:sz w:val="18"/>
          <w:szCs w:val="18"/>
          <w:vertAlign w:val="superscript"/>
          <w:lang w:eastAsia="pl-PL"/>
        </w:rPr>
        <w:t>2</w:t>
      </w:r>
      <w:r w:rsidRPr="008D2D2F">
        <w:rPr>
          <w:rFonts w:ascii="Times New Roman" w:eastAsia="Times New Roman" w:hAnsi="Times New Roman" w:cs="Times New Roman"/>
          <w:sz w:val="18"/>
          <w:szCs w:val="18"/>
          <w:lang w:eastAsia="pl-PL"/>
        </w:rPr>
        <w:t xml:space="preserve"> (warstwa o grubości 3 - 4 mm przy gęstości około 1,0 g/cm</w:t>
      </w:r>
      <w:r w:rsidRPr="008D2D2F">
        <w:rPr>
          <w:rFonts w:ascii="Times New Roman" w:eastAsia="Times New Roman" w:hAnsi="Times New Roman" w:cs="Times New Roman"/>
          <w:sz w:val="18"/>
          <w:szCs w:val="18"/>
          <w:vertAlign w:val="superscript"/>
          <w:lang w:eastAsia="pl-PL"/>
        </w:rPr>
        <w:t>3</w:t>
      </w:r>
      <w:r w:rsidRPr="008D2D2F">
        <w:rPr>
          <w:rFonts w:ascii="Times New Roman" w:eastAsia="Times New Roman" w:hAnsi="Times New Roman" w:cs="Times New Roman"/>
          <w:sz w:val="18"/>
          <w:szCs w:val="18"/>
          <w:lang w:eastAsia="pl-PL"/>
        </w:rPr>
        <w:t>).</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 xml:space="preserve">5.10. Krawędzie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przypadku warstw nawierzchni bez urządzeń ograniczających (np. krawężników) krawędziom należy nadać spadki o nachyleniu nie większym niż 2:1, przy pomocy rolki dociskowej mocowanej do walca lub elementu mocowanego do rozkładarki tzw „buta” („na gorąco”). Jeżeli krawędzie nie zostały uformowane na gorąco krawędzi należy wyfrezować na zimno.</w:t>
      </w:r>
    </w:p>
    <w:p w:rsidR="008D2D2F" w:rsidRPr="008D2D2F" w:rsidRDefault="008D2D2F" w:rsidP="008D2D2F">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 wykonaniu nawierzchni asfaltowej o jednostronnym nachyleniu jezdni należy uszczelnić krawędź położoną wyżej (niżej położona krawędź powinna zostać nieuszczelniona).</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przypadku nawierzchni o dwustronnym nachyleniu (przekrój daszkowy) decyzję o potrzebie i sposobie uszczelnienia krawędzi zewnętrznych podejmie Projektant w uzgodnieniu z Inżynierem.</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Krawędzie zewnętrzne oraz powierzchnie odsadzek poziomych należy uszczelnić przez pokrycie gorącym asfaltem w ilości:</w:t>
      </w:r>
    </w:p>
    <w:p w:rsidR="008D2D2F" w:rsidRPr="008D2D2F" w:rsidRDefault="008D2D2F" w:rsidP="00D425E2">
      <w:pPr>
        <w:numPr>
          <w:ilvl w:val="0"/>
          <w:numId w:val="128"/>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powierzchnie odsadzek - 1,5 kg/m</w:t>
      </w:r>
      <w:r w:rsidRPr="008D2D2F">
        <w:rPr>
          <w:rFonts w:ascii="Times New Roman" w:eastAsia="Times New Roman" w:hAnsi="Times New Roman" w:cs="Times New Roman"/>
          <w:sz w:val="18"/>
          <w:szCs w:val="18"/>
          <w:vertAlign w:val="superscript"/>
          <w:lang w:eastAsia="pl-PL"/>
        </w:rPr>
        <w:t>2</w:t>
      </w:r>
      <w:r w:rsidRPr="008D2D2F">
        <w:rPr>
          <w:rFonts w:ascii="Times New Roman" w:eastAsia="Times New Roman" w:hAnsi="Times New Roman" w:cs="Times New Roman"/>
          <w:sz w:val="18"/>
          <w:szCs w:val="18"/>
          <w:lang w:eastAsia="pl-PL"/>
        </w:rPr>
        <w:t>,</w:t>
      </w:r>
    </w:p>
    <w:p w:rsidR="008D2D2F" w:rsidRPr="008D2D2F" w:rsidRDefault="008D2D2F" w:rsidP="00D425E2">
      <w:pPr>
        <w:numPr>
          <w:ilvl w:val="0"/>
          <w:numId w:val="128"/>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krawędzie zewnętrzne - 4 kg/m</w:t>
      </w:r>
      <w:r w:rsidRPr="008D2D2F">
        <w:rPr>
          <w:rFonts w:ascii="Times New Roman" w:eastAsia="Times New Roman" w:hAnsi="Times New Roman" w:cs="Times New Roman"/>
          <w:sz w:val="18"/>
          <w:szCs w:val="18"/>
          <w:vertAlign w:val="superscript"/>
          <w:lang w:eastAsia="pl-PL"/>
        </w:rPr>
        <w:t>2</w:t>
      </w:r>
      <w:r w:rsidRPr="008D2D2F">
        <w:rPr>
          <w:rFonts w:ascii="Times New Roman" w:eastAsia="Times New Roman" w:hAnsi="Times New Roman" w:cs="Times New Roman"/>
          <w:sz w:val="18"/>
          <w:szCs w:val="18"/>
          <w:lang w:eastAsia="pl-PL"/>
        </w:rPr>
        <w:t>.</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Gorący asfalt może być nanoszony w kilku przejściach roboczych.</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 uszczelniania krawędzi zewnętrznych należy stosować asfalt drogowy według PN-EN 12591[23], asfalt modyfikowany polimerami według PN-EN 14023[66], asfalt wielorodzajowy wg PN-EN 13924-2[65], albo inne lepiszcza według norm lub aprobat technicznych. Uszczelnienie krawędzi zewnętrznej należy wykonać gorącym lepiszczem.</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Lepiszcze powinno być naniesione odpowiednio szybko tak, aby krawędzie nie uległy zabrudzeniu. Niżej położona krawędź (z wyjątkiem strefy zmiany przechyłki) powinna pozostać nieuszczelniona.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8D2D2F">
          <w:rPr>
            <w:rFonts w:ascii="Times New Roman" w:eastAsia="Times New Roman" w:hAnsi="Times New Roman" w:cs="Times New Roman"/>
            <w:sz w:val="18"/>
            <w:szCs w:val="18"/>
            <w:lang w:eastAsia="pl-PL"/>
          </w:rPr>
          <w:t>10 cm</w:t>
        </w:r>
      </w:smartTag>
      <w:r w:rsidRPr="008D2D2F">
        <w:rPr>
          <w:rFonts w:ascii="Times New Roman" w:eastAsia="Times New Roman" w:hAnsi="Times New Roman" w:cs="Times New Roman"/>
          <w:sz w:val="18"/>
          <w:szCs w:val="18"/>
          <w:lang w:eastAsia="pl-PL"/>
        </w:rPr>
        <w:t>.</w:t>
      </w:r>
    </w:p>
    <w:p w:rsidR="008D2D2F" w:rsidRPr="008D2D2F" w:rsidRDefault="008D2D2F" w:rsidP="008D2D2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05" w:name="_Toc462133149"/>
      <w:r w:rsidRPr="008D2D2F">
        <w:rPr>
          <w:rFonts w:ascii="Times New Roman" w:eastAsia="Times New Roman" w:hAnsi="Times New Roman" w:cs="Times New Roman"/>
          <w:b/>
          <w:caps/>
          <w:kern w:val="28"/>
          <w:sz w:val="18"/>
          <w:szCs w:val="18"/>
          <w:lang w:eastAsia="pl-PL"/>
        </w:rPr>
        <w:t>6. Kontrola jakości robót</w:t>
      </w:r>
      <w:bookmarkEnd w:id="1405"/>
    </w:p>
    <w:p w:rsidR="008D2D2F" w:rsidRPr="008D2D2F" w:rsidRDefault="008D2D2F" w:rsidP="008D2D2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6.1. Ogólne zasady kontroli jakości robót</w:t>
      </w:r>
    </w:p>
    <w:p w:rsidR="008D2D2F" w:rsidRPr="008D2D2F" w:rsidRDefault="008D2D2F" w:rsidP="008D2D2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Ogólne zasady kontroli jakości robót podano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D-M-00.00.00 „Wymagania ogólne” [1] pkt 6.</w:t>
      </w:r>
    </w:p>
    <w:p w:rsidR="008D2D2F" w:rsidRPr="008D2D2F" w:rsidRDefault="008D2D2F" w:rsidP="008D2D2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6.2. Badania przed przystąpieniem do robót</w:t>
      </w:r>
    </w:p>
    <w:p w:rsidR="008D2D2F" w:rsidRPr="008D2D2F" w:rsidRDefault="008D2D2F" w:rsidP="008D2D2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6.2.1.</w:t>
      </w:r>
      <w:r w:rsidRPr="008D2D2F">
        <w:rPr>
          <w:rFonts w:ascii="Times New Roman" w:eastAsia="Times New Roman" w:hAnsi="Times New Roman" w:cs="Times New Roman"/>
          <w:sz w:val="18"/>
          <w:szCs w:val="18"/>
          <w:lang w:eastAsia="pl-PL"/>
        </w:rPr>
        <w:t xml:space="preserve"> Dokumenty i wyniki badań materiałów</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Przed przystąpieniem do robót Wykonawca powinien:</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ew. wykonać własne badania właściwości materiałów przeznaczonych do wykonania robót, określone przez Inżyniera.</w:t>
      </w:r>
    </w:p>
    <w:p w:rsidR="008D2D2F" w:rsidRPr="008D2D2F" w:rsidRDefault="008D2D2F" w:rsidP="008D2D2F">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W przypadku zmiany rodzaju i właściwości materiałów budowlanych należy ponownie wykazać ich przydatność do przewidywanego celu.  </w:t>
      </w:r>
    </w:p>
    <w:p w:rsidR="008D2D2F" w:rsidRPr="008D2D2F" w:rsidRDefault="008D2D2F" w:rsidP="008D2D2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Wszystkie dokumenty oraz wyniki badań Wykonawca przedstawia Inżynierowi do akceptacji.</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6.2.2.</w:t>
      </w:r>
      <w:r w:rsidRPr="008D2D2F">
        <w:rPr>
          <w:rFonts w:ascii="Times New Roman" w:eastAsia="Times New Roman" w:hAnsi="Times New Roman" w:cs="Times New Roman"/>
          <w:sz w:val="18"/>
          <w:szCs w:val="18"/>
          <w:lang w:eastAsia="pl-PL"/>
        </w:rPr>
        <w:t xml:space="preserve"> Badanie typu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Badanie typu powinno zawierać:</w:t>
      </w:r>
    </w:p>
    <w:p w:rsidR="008D2D2F" w:rsidRPr="008D2D2F" w:rsidRDefault="008D2D2F" w:rsidP="00D425E2">
      <w:pPr>
        <w:numPr>
          <w:ilvl w:val="0"/>
          <w:numId w:val="1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informacje ogólne:</w:t>
      </w:r>
    </w:p>
    <w:p w:rsidR="008D2D2F" w:rsidRPr="008D2D2F" w:rsidRDefault="008D2D2F" w:rsidP="00D425E2">
      <w:pPr>
        <w:numPr>
          <w:ilvl w:val="0"/>
          <w:numId w:val="118"/>
        </w:numPr>
        <w:tabs>
          <w:tab w:val="num" w:pos="600"/>
        </w:tabs>
        <w:overflowPunct w:val="0"/>
        <w:autoSpaceDE w:val="0"/>
        <w:autoSpaceDN w:val="0"/>
        <w:adjustRightInd w:val="0"/>
        <w:spacing w:after="0" w:line="240" w:lineRule="auto"/>
        <w:ind w:left="600" w:hanging="24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nazwę i adres producenta mieszanki mineralno-asfaltowej,</w:t>
      </w:r>
    </w:p>
    <w:p w:rsidR="008D2D2F" w:rsidRPr="008D2D2F" w:rsidRDefault="008D2D2F" w:rsidP="00D425E2">
      <w:pPr>
        <w:numPr>
          <w:ilvl w:val="0"/>
          <w:numId w:val="118"/>
        </w:numPr>
        <w:tabs>
          <w:tab w:val="num" w:pos="600"/>
        </w:tabs>
        <w:overflowPunct w:val="0"/>
        <w:autoSpaceDE w:val="0"/>
        <w:autoSpaceDN w:val="0"/>
        <w:adjustRightInd w:val="0"/>
        <w:spacing w:after="0" w:line="240" w:lineRule="auto"/>
        <w:ind w:left="600" w:hanging="24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datę wydania,</w:t>
      </w:r>
    </w:p>
    <w:p w:rsidR="008D2D2F" w:rsidRPr="008D2D2F" w:rsidRDefault="008D2D2F" w:rsidP="00D425E2">
      <w:pPr>
        <w:numPr>
          <w:ilvl w:val="0"/>
          <w:numId w:val="118"/>
        </w:numPr>
        <w:tabs>
          <w:tab w:val="num" w:pos="600"/>
        </w:tabs>
        <w:overflowPunct w:val="0"/>
        <w:autoSpaceDE w:val="0"/>
        <w:autoSpaceDN w:val="0"/>
        <w:adjustRightInd w:val="0"/>
        <w:spacing w:after="0" w:line="240" w:lineRule="auto"/>
        <w:ind w:left="600" w:hanging="24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nazwę wytwórni produkującej mieszankę mineralno –asfaltową,</w:t>
      </w:r>
    </w:p>
    <w:p w:rsidR="008D2D2F" w:rsidRPr="008D2D2F" w:rsidRDefault="008D2D2F" w:rsidP="00D425E2">
      <w:pPr>
        <w:numPr>
          <w:ilvl w:val="0"/>
          <w:numId w:val="118"/>
        </w:numPr>
        <w:tabs>
          <w:tab w:val="num" w:pos="600"/>
        </w:tabs>
        <w:overflowPunct w:val="0"/>
        <w:autoSpaceDE w:val="0"/>
        <w:autoSpaceDN w:val="0"/>
        <w:adjustRightInd w:val="0"/>
        <w:spacing w:after="0" w:line="240" w:lineRule="auto"/>
        <w:ind w:left="600" w:hanging="24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określenie typu mieszanki i kategorii, z którymi jest deklarowana zgodność,</w:t>
      </w:r>
    </w:p>
    <w:p w:rsidR="008D2D2F" w:rsidRPr="008D2D2F" w:rsidRDefault="008D2D2F" w:rsidP="00D425E2">
      <w:pPr>
        <w:numPr>
          <w:ilvl w:val="0"/>
          <w:numId w:val="118"/>
        </w:numPr>
        <w:tabs>
          <w:tab w:val="num" w:pos="600"/>
        </w:tabs>
        <w:overflowPunct w:val="0"/>
        <w:autoSpaceDE w:val="0"/>
        <w:autoSpaceDN w:val="0"/>
        <w:adjustRightInd w:val="0"/>
        <w:spacing w:after="0" w:line="240" w:lineRule="auto"/>
        <w:ind w:left="600" w:hanging="24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zestawienie metod przygotowania próbek oraz metod i warunków badania poszczególnych właściwości,</w:t>
      </w:r>
    </w:p>
    <w:p w:rsidR="008D2D2F" w:rsidRPr="008D2D2F" w:rsidRDefault="008D2D2F" w:rsidP="00D425E2">
      <w:pPr>
        <w:numPr>
          <w:ilvl w:val="0"/>
          <w:numId w:val="1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informacje o składnikach:</w:t>
      </w:r>
    </w:p>
    <w:p w:rsidR="008D2D2F" w:rsidRPr="008D2D2F" w:rsidRDefault="008D2D2F" w:rsidP="00D425E2">
      <w:pPr>
        <w:numPr>
          <w:ilvl w:val="0"/>
          <w:numId w:val="119"/>
        </w:numPr>
        <w:tabs>
          <w:tab w:val="num" w:pos="600"/>
        </w:tabs>
        <w:overflowPunct w:val="0"/>
        <w:autoSpaceDE w:val="0"/>
        <w:autoSpaceDN w:val="0"/>
        <w:adjustRightInd w:val="0"/>
        <w:spacing w:after="0" w:line="240" w:lineRule="auto"/>
        <w:ind w:hanging="45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każdy wymiar kruszywa: źródło i rodzaj,</w:t>
      </w:r>
    </w:p>
    <w:p w:rsidR="008D2D2F" w:rsidRPr="008D2D2F" w:rsidRDefault="008D2D2F" w:rsidP="00D425E2">
      <w:pPr>
        <w:numPr>
          <w:ilvl w:val="0"/>
          <w:numId w:val="119"/>
        </w:numPr>
        <w:tabs>
          <w:tab w:val="num" w:pos="600"/>
        </w:tabs>
        <w:overflowPunct w:val="0"/>
        <w:autoSpaceDE w:val="0"/>
        <w:autoSpaceDN w:val="0"/>
        <w:adjustRightInd w:val="0"/>
        <w:spacing w:after="0" w:line="240" w:lineRule="auto"/>
        <w:ind w:hanging="45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lepiszcze: typ i rodzaj,</w:t>
      </w:r>
    </w:p>
    <w:p w:rsidR="008D2D2F" w:rsidRPr="008D2D2F" w:rsidRDefault="008D2D2F" w:rsidP="00D425E2">
      <w:pPr>
        <w:numPr>
          <w:ilvl w:val="0"/>
          <w:numId w:val="119"/>
        </w:numPr>
        <w:tabs>
          <w:tab w:val="num" w:pos="600"/>
        </w:tabs>
        <w:overflowPunct w:val="0"/>
        <w:autoSpaceDE w:val="0"/>
        <w:autoSpaceDN w:val="0"/>
        <w:adjustRightInd w:val="0"/>
        <w:spacing w:after="0" w:line="240" w:lineRule="auto"/>
        <w:ind w:hanging="45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wypełniacz: źródło i rodzaj,</w:t>
      </w:r>
    </w:p>
    <w:p w:rsidR="008D2D2F" w:rsidRPr="008D2D2F" w:rsidRDefault="008D2D2F" w:rsidP="00D425E2">
      <w:pPr>
        <w:numPr>
          <w:ilvl w:val="0"/>
          <w:numId w:val="119"/>
        </w:numPr>
        <w:tabs>
          <w:tab w:val="num" w:pos="600"/>
        </w:tabs>
        <w:overflowPunct w:val="0"/>
        <w:autoSpaceDE w:val="0"/>
        <w:autoSpaceDN w:val="0"/>
        <w:adjustRightInd w:val="0"/>
        <w:spacing w:after="0" w:line="240" w:lineRule="auto"/>
        <w:ind w:hanging="45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dodatki: źródło i rodzaj,</w:t>
      </w:r>
    </w:p>
    <w:p w:rsidR="008D2D2F" w:rsidRPr="00D16980" w:rsidRDefault="008D2D2F" w:rsidP="00D425E2">
      <w:pPr>
        <w:numPr>
          <w:ilvl w:val="0"/>
          <w:numId w:val="119"/>
        </w:numPr>
        <w:tabs>
          <w:tab w:val="num" w:pos="600"/>
        </w:tabs>
        <w:overflowPunct w:val="0"/>
        <w:autoSpaceDE w:val="0"/>
        <w:autoSpaceDN w:val="0"/>
        <w:adjustRightInd w:val="0"/>
        <w:spacing w:after="0" w:line="240" w:lineRule="auto"/>
        <w:ind w:hanging="454"/>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wszystkie składniki: wyniki badań zgodnie z zestawieniem podanym w tablicy 27.</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27.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80"/>
        <w:gridCol w:w="2760"/>
        <w:gridCol w:w="1440"/>
      </w:tblGrid>
      <w:tr w:rsidR="008D2D2F" w:rsidRPr="008D2D2F" w:rsidTr="008D2D2F">
        <w:tc>
          <w:tcPr>
            <w:tcW w:w="2268"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Składnik</w:t>
            </w:r>
          </w:p>
        </w:tc>
        <w:tc>
          <w:tcPr>
            <w:tcW w:w="228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Właściwość</w:t>
            </w:r>
          </w:p>
        </w:tc>
        <w:tc>
          <w:tcPr>
            <w:tcW w:w="276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Metoda badania</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Liczba badań</w:t>
            </w:r>
          </w:p>
        </w:tc>
      </w:tr>
      <w:tr w:rsidR="008D2D2F" w:rsidRPr="008D2D2F" w:rsidTr="008D2D2F">
        <w:tc>
          <w:tcPr>
            <w:tcW w:w="2268" w:type="dxa"/>
            <w:vMerge w:val="restart"/>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Kruszywo</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13043 [50])</w:t>
            </w: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Uziarnienie</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933-1 [6]</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 na frakcję</w:t>
            </w:r>
          </w:p>
        </w:tc>
      </w:tr>
      <w:tr w:rsidR="008D2D2F" w:rsidRPr="008D2D2F" w:rsidTr="008D2D2F">
        <w:tc>
          <w:tcPr>
            <w:tcW w:w="2268" w:type="dxa"/>
            <w:vMerge/>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Gęstość</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1097-6 [16]</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 na frakcję</w:t>
            </w:r>
          </w:p>
        </w:tc>
      </w:tr>
      <w:tr w:rsidR="008D2D2F" w:rsidRPr="008D2D2F" w:rsidTr="008D2D2F">
        <w:tc>
          <w:tcPr>
            <w:tcW w:w="2268" w:type="dxa"/>
            <w:vMerge w:val="restart"/>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Lepiszcze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en-US" w:eastAsia="pl-PL"/>
              </w:rPr>
            </w:pPr>
            <w:r w:rsidRPr="008D2D2F">
              <w:rPr>
                <w:rFonts w:ascii="Times New Roman" w:eastAsia="Times New Roman" w:hAnsi="Times New Roman" w:cs="Times New Roman"/>
                <w:sz w:val="18"/>
                <w:szCs w:val="18"/>
                <w:lang w:val="en-US" w:eastAsia="pl-PL"/>
              </w:rPr>
              <w:t xml:space="preserve">(PN-EN 12591 [23], PN-EN13924-2 [65],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en-US" w:eastAsia="pl-PL"/>
              </w:rPr>
            </w:pPr>
            <w:r w:rsidRPr="008D2D2F">
              <w:rPr>
                <w:rFonts w:ascii="Times New Roman" w:eastAsia="Times New Roman" w:hAnsi="Times New Roman" w:cs="Times New Roman"/>
                <w:sz w:val="18"/>
                <w:szCs w:val="18"/>
                <w:lang w:val="en-US" w:eastAsia="pl-PL"/>
              </w:rPr>
              <w:t>PN-EN 14023 [66])</w:t>
            </w: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Penetracja lub tem-peratura mięknienia</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1426 [20] lub</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1427 [21]</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2268" w:type="dxa"/>
            <w:vMerge/>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vertAlign w:val="superscript"/>
                <w:lang w:eastAsia="pl-PL"/>
              </w:rPr>
            </w:pPr>
            <w:r w:rsidRPr="008D2D2F">
              <w:rPr>
                <w:rFonts w:ascii="Times New Roman" w:eastAsia="Times New Roman" w:hAnsi="Times New Roman" w:cs="Times New Roman"/>
                <w:sz w:val="18"/>
                <w:szCs w:val="18"/>
                <w:lang w:eastAsia="pl-PL"/>
              </w:rPr>
              <w:t>Nawrót sprężysty</w:t>
            </w:r>
            <w:r w:rsidRPr="008D2D2F">
              <w:rPr>
                <w:rFonts w:ascii="Times New Roman" w:eastAsia="Times New Roman" w:hAnsi="Times New Roman" w:cs="Times New Roman"/>
                <w:sz w:val="18"/>
                <w:szCs w:val="18"/>
                <w:vertAlign w:val="superscript"/>
                <w:lang w:eastAsia="pl-PL"/>
              </w:rPr>
              <w:t>*)</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13398 [58]</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2268" w:type="dxa"/>
            <w:vMerge w:val="restart"/>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Wypełniacz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13043 [50])</w:t>
            </w: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Uziarnienie</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933-10 [12]</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2268" w:type="dxa"/>
            <w:vMerge/>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Gęstość</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1097-7 [17]</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2268"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Dodatki</w:t>
            </w: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Typ</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r>
      <w:tr w:rsidR="008D2D2F" w:rsidRPr="008D2D2F" w:rsidTr="008D2D2F">
        <w:tc>
          <w:tcPr>
            <w:tcW w:w="2268" w:type="dxa"/>
            <w:vMerge w:val="restart"/>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Granulat asfaltowy</w:t>
            </w:r>
            <w:r w:rsidRPr="008D2D2F">
              <w:rPr>
                <w:rFonts w:ascii="Times New Roman" w:eastAsia="Times New Roman" w:hAnsi="Times New Roman" w:cs="Times New Roman"/>
                <w:sz w:val="18"/>
                <w:szCs w:val="18"/>
                <w:vertAlign w:val="superscript"/>
                <w:lang w:eastAsia="pl-PL"/>
              </w:rPr>
              <w:t>**)</w:t>
            </w: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Uziarnienie</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 [32]</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2268" w:type="dxa"/>
            <w:vMerge/>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lepiszcza</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12697-1 [31]</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2268" w:type="dxa"/>
            <w:vMerge/>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Penetracja odzyskanego lepiszcza</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12697-3 [33] lub PN-EN 12697-4 [34] oraz PN-EN 1426 [20]</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2268" w:type="dxa"/>
            <w:vMerge/>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Temperatura mięknienia lepiszcza</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12697-3 [33] lub PN-EN 12697-4 [34] oraz PN-EN 1427 [21]</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2268" w:type="dxa"/>
            <w:vMerge/>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228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gęstość</w:t>
            </w:r>
          </w:p>
        </w:tc>
        <w:tc>
          <w:tcPr>
            <w:tcW w:w="276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12697-5 [35]</w:t>
            </w:r>
          </w:p>
        </w:tc>
        <w:tc>
          <w:tcPr>
            <w:tcW w:w="144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bl>
    <w:p w:rsidR="008D2D2F" w:rsidRPr="008D2D2F" w:rsidRDefault="008D2D2F" w:rsidP="008D2D2F">
      <w:pPr>
        <w:tabs>
          <w:tab w:val="left" w:pos="586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dotyczy jedynie lepiszczy wg PN-EN 14023 [66],</w:t>
      </w:r>
      <w:r w:rsidRPr="008D2D2F">
        <w:rPr>
          <w:rFonts w:ascii="Times New Roman" w:eastAsia="Times New Roman" w:hAnsi="Times New Roman" w:cs="Times New Roman"/>
          <w:sz w:val="18"/>
          <w:szCs w:val="18"/>
          <w:lang w:eastAsia="pl-PL"/>
        </w:rPr>
        <w:tab/>
      </w:r>
    </w:p>
    <w:p w:rsidR="008D2D2F" w:rsidRPr="008D2D2F" w:rsidRDefault="008D2D2F" w:rsidP="008D2D2F">
      <w:pPr>
        <w:overflowPunct w:val="0"/>
        <w:autoSpaceDE w:val="0"/>
        <w:autoSpaceDN w:val="0"/>
        <w:adjustRightInd w:val="0"/>
        <w:spacing w:after="0" w:line="240" w:lineRule="auto"/>
        <w:ind w:left="480" w:hanging="48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sprawdzane właściwości powinny być odpowiednie do procentowego dodatku; przy małym procentowym dodatku stosuje się minimum wymagań.</w:t>
      </w:r>
    </w:p>
    <w:p w:rsidR="008D2D2F" w:rsidRPr="008D2D2F" w:rsidRDefault="008D2D2F" w:rsidP="00D425E2">
      <w:pPr>
        <w:numPr>
          <w:ilvl w:val="0"/>
          <w:numId w:val="129"/>
        </w:numPr>
        <w:overflowPunct w:val="0"/>
        <w:autoSpaceDE w:val="0"/>
        <w:autoSpaceDN w:val="0"/>
        <w:adjustRightInd w:val="0"/>
        <w:spacing w:before="120" w:after="0" w:line="240" w:lineRule="auto"/>
        <w:ind w:left="1077"/>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informacje o mieszance mineralno-asfaltowej:</w:t>
      </w:r>
    </w:p>
    <w:p w:rsidR="008D2D2F" w:rsidRPr="008D2D2F" w:rsidRDefault="008D2D2F" w:rsidP="00D425E2">
      <w:pPr>
        <w:numPr>
          <w:ilvl w:val="0"/>
          <w:numId w:val="120"/>
        </w:numPr>
        <w:tabs>
          <w:tab w:val="num" w:pos="720"/>
        </w:tabs>
        <w:overflowPunct w:val="0"/>
        <w:autoSpaceDE w:val="0"/>
        <w:autoSpaceDN w:val="0"/>
        <w:adjustRightInd w:val="0"/>
        <w:spacing w:after="0" w:line="240" w:lineRule="auto"/>
        <w:ind w:left="720" w:hanging="36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skład mieszaki podany jako wejściowy (w przypadku walidacji w laboratorium) lub wyjściowy skład (w wypadku walidacji produkcji),</w:t>
      </w:r>
    </w:p>
    <w:p w:rsidR="008D2D2F" w:rsidRPr="008D2D2F" w:rsidRDefault="008D2D2F" w:rsidP="00D425E2">
      <w:pPr>
        <w:numPr>
          <w:ilvl w:val="0"/>
          <w:numId w:val="120"/>
        </w:numPr>
        <w:tabs>
          <w:tab w:val="num" w:pos="720"/>
        </w:tabs>
        <w:overflowPunct w:val="0"/>
        <w:autoSpaceDE w:val="0"/>
        <w:autoSpaceDN w:val="0"/>
        <w:adjustRightInd w:val="0"/>
        <w:spacing w:after="0" w:line="240" w:lineRule="auto"/>
        <w:ind w:left="720" w:hanging="360"/>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wyniki badań zgodnie z zestawieniem podanym w tablicy 28.</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Tablica 28.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8D2D2F" w:rsidRPr="008D2D2F" w:rsidTr="008D2D2F">
        <w:tc>
          <w:tcPr>
            <w:tcW w:w="3995"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Właściwość</w:t>
            </w:r>
          </w:p>
        </w:tc>
        <w:tc>
          <w:tcPr>
            <w:tcW w:w="3313"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Metoda badania</w:t>
            </w:r>
          </w:p>
        </w:tc>
        <w:tc>
          <w:tcPr>
            <w:tcW w:w="156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Liczba badań</w:t>
            </w:r>
          </w:p>
        </w:tc>
      </w:tr>
      <w:tr w:rsidR="008D2D2F" w:rsidRPr="008D2D2F" w:rsidTr="008D2D2F">
        <w:tc>
          <w:tcPr>
            <w:tcW w:w="3995" w:type="dxa"/>
          </w:tcPr>
          <w:p w:rsidR="008D2D2F" w:rsidRPr="008D2D2F" w:rsidRDefault="008D2D2F" w:rsidP="008D2D2F">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lepiszcza (obowiązkowa)</w:t>
            </w:r>
          </w:p>
        </w:tc>
        <w:tc>
          <w:tcPr>
            <w:tcW w:w="3313"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12697-1[31]</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12697-39 [46]</w:t>
            </w:r>
          </w:p>
        </w:tc>
        <w:tc>
          <w:tcPr>
            <w:tcW w:w="156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3995"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Uziarnienie (obowiązkowa)</w:t>
            </w:r>
          </w:p>
        </w:tc>
        <w:tc>
          <w:tcPr>
            <w:tcW w:w="3313"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 [32]</w:t>
            </w:r>
          </w:p>
        </w:tc>
        <w:tc>
          <w:tcPr>
            <w:tcW w:w="156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399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wolnych przestrzeni łącznie z VFB i VMA przy wymaganej zawartości wolnych przestrzeni V</w:t>
            </w:r>
            <w:r w:rsidRPr="008D2D2F">
              <w:rPr>
                <w:rFonts w:ascii="Times New Roman" w:eastAsia="Times New Roman" w:hAnsi="Times New Roman" w:cs="Times New Roman"/>
                <w:sz w:val="18"/>
                <w:szCs w:val="18"/>
                <w:vertAlign w:val="subscript"/>
                <w:lang w:eastAsia="pl-PL"/>
              </w:rPr>
              <w:t>max</w:t>
            </w:r>
            <w:r w:rsidRPr="008D2D2F">
              <w:rPr>
                <w:rFonts w:ascii="Times New Roman" w:eastAsia="Times New Roman" w:hAnsi="Times New Roman" w:cs="Times New Roman"/>
                <w:sz w:val="18"/>
                <w:szCs w:val="18"/>
                <w:lang w:eastAsia="pl-PL"/>
              </w:rPr>
              <w:t>≤7% (obowiązkowa)</w:t>
            </w:r>
          </w:p>
        </w:tc>
        <w:tc>
          <w:tcPr>
            <w:tcW w:w="3313"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12697-8 [37]</w:t>
            </w:r>
          </w:p>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Gęstość objętościowa wg PN-EN 12697-6 [36], metoda B, w stanie nasyconym powierzchniowo suchym.</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Gęstość wg PN-EN 12697-5 [35], metoda A, w wodzie</w:t>
            </w:r>
          </w:p>
        </w:tc>
        <w:tc>
          <w:tcPr>
            <w:tcW w:w="156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399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Wrażliwość na działanie wody (powiązana funkcjonalnie)</w:t>
            </w:r>
          </w:p>
        </w:tc>
        <w:tc>
          <w:tcPr>
            <w:tcW w:w="3313"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12697-12 [39]</w:t>
            </w:r>
          </w:p>
        </w:tc>
        <w:tc>
          <w:tcPr>
            <w:tcW w:w="156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8D2D2F" w:rsidRPr="008D2D2F" w:rsidTr="008D2D2F">
        <w:tc>
          <w:tcPr>
            <w:tcW w:w="399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Odporność na deformacje trwałe (powiązana funkcjonalnie); dotyczy betonu asfaltowego zaprojektowanego do maksymalnego obciążenia osi poniżej 130 kN</w:t>
            </w:r>
          </w:p>
        </w:tc>
        <w:tc>
          <w:tcPr>
            <w:tcW w:w="3313"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12697-22 [41],</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mały aparat, metoda B,</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powietrzu,</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przy wymaganej temperaturze</w:t>
            </w:r>
          </w:p>
        </w:tc>
        <w:tc>
          <w:tcPr>
            <w:tcW w:w="156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3995"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Sztywność (funkcjonalna)</w:t>
            </w:r>
          </w:p>
        </w:tc>
        <w:tc>
          <w:tcPr>
            <w:tcW w:w="3313"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12697-26 [43]</w:t>
            </w:r>
          </w:p>
        </w:tc>
        <w:tc>
          <w:tcPr>
            <w:tcW w:w="156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399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Zmęczenie (funkcjonalna) do nawierz-chni zaprojektowanych wg kryterium opartym na czteropunktowym zginaniu </w:t>
            </w:r>
          </w:p>
        </w:tc>
        <w:tc>
          <w:tcPr>
            <w:tcW w:w="3313"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12697-24 [42], załącznik D</w:t>
            </w:r>
          </w:p>
        </w:tc>
        <w:tc>
          <w:tcPr>
            <w:tcW w:w="156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399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Odporność na paliwo (powiązana funkcjonalnie)</w:t>
            </w:r>
          </w:p>
        </w:tc>
        <w:tc>
          <w:tcPr>
            <w:tcW w:w="3313"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12697-43 [49]</w:t>
            </w:r>
          </w:p>
        </w:tc>
        <w:tc>
          <w:tcPr>
            <w:tcW w:w="156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r w:rsidR="008D2D2F" w:rsidRPr="008D2D2F" w:rsidTr="008D2D2F">
        <w:tc>
          <w:tcPr>
            <w:tcW w:w="3995"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Odporność na środki odladzające (powiązana funkcjonalnie)</w:t>
            </w:r>
          </w:p>
        </w:tc>
        <w:tc>
          <w:tcPr>
            <w:tcW w:w="3313"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12697-41 [47]</w:t>
            </w:r>
          </w:p>
        </w:tc>
        <w:tc>
          <w:tcPr>
            <w:tcW w:w="156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Badanie typu należy przeprowadzić zgodnie z PN-EN 13108-20 [54] przy pierwszym wprowadzeniu mieszanek mineralno-asfaltowych do obrotu i powinno być powtórzone w wypadku: </w:t>
      </w:r>
    </w:p>
    <w:p w:rsidR="008D2D2F" w:rsidRPr="008D2D2F" w:rsidRDefault="008D2D2F" w:rsidP="008D2D2F">
      <w:pPr>
        <w:widowControl w:val="0"/>
        <w:numPr>
          <w:ilvl w:val="0"/>
          <w:numId w:val="84"/>
        </w:numPr>
        <w:tabs>
          <w:tab w:val="left" w:pos="240"/>
        </w:tabs>
        <w:overflowPunct w:val="0"/>
        <w:autoSpaceDE w:val="0"/>
        <w:autoSpaceDN w:val="0"/>
        <w:adjustRightInd w:val="0"/>
        <w:spacing w:after="0" w:line="240" w:lineRule="auto"/>
        <w:ind w:left="240" w:right="-57" w:hanging="240"/>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upływu trzech lat,</w:t>
      </w:r>
    </w:p>
    <w:p w:rsidR="008D2D2F" w:rsidRPr="008D2D2F" w:rsidRDefault="008D2D2F" w:rsidP="008D2D2F">
      <w:pPr>
        <w:widowControl w:val="0"/>
        <w:numPr>
          <w:ilvl w:val="0"/>
          <w:numId w:val="84"/>
        </w:numPr>
        <w:tabs>
          <w:tab w:val="left" w:pos="240"/>
        </w:tabs>
        <w:overflowPunct w:val="0"/>
        <w:autoSpaceDE w:val="0"/>
        <w:autoSpaceDN w:val="0"/>
        <w:adjustRightInd w:val="0"/>
        <w:spacing w:after="0" w:line="240" w:lineRule="auto"/>
        <w:ind w:left="240" w:right="-57" w:hanging="240"/>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zmiany złoża kruszywa,</w:t>
      </w:r>
    </w:p>
    <w:p w:rsidR="008D2D2F" w:rsidRPr="008D2D2F" w:rsidRDefault="008D2D2F" w:rsidP="008D2D2F">
      <w:pPr>
        <w:widowControl w:val="0"/>
        <w:numPr>
          <w:ilvl w:val="0"/>
          <w:numId w:val="84"/>
        </w:numPr>
        <w:tabs>
          <w:tab w:val="left" w:pos="240"/>
        </w:tabs>
        <w:overflowPunct w:val="0"/>
        <w:autoSpaceDE w:val="0"/>
        <w:autoSpaceDN w:val="0"/>
        <w:adjustRightInd w:val="0"/>
        <w:spacing w:after="0" w:line="240" w:lineRule="auto"/>
        <w:ind w:left="240" w:right="-57" w:hanging="240"/>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zmiany rodzaju kruszywa (typu petrograficznego),</w:t>
      </w:r>
    </w:p>
    <w:p w:rsidR="008D2D2F" w:rsidRPr="008D2D2F" w:rsidRDefault="008D2D2F" w:rsidP="008D2D2F">
      <w:pPr>
        <w:widowControl w:val="0"/>
        <w:numPr>
          <w:ilvl w:val="0"/>
          <w:numId w:val="84"/>
        </w:numPr>
        <w:tabs>
          <w:tab w:val="left" w:pos="240"/>
        </w:tabs>
        <w:overflowPunct w:val="0"/>
        <w:autoSpaceDE w:val="0"/>
        <w:autoSpaceDN w:val="0"/>
        <w:adjustRightInd w:val="0"/>
        <w:spacing w:after="0" w:line="240" w:lineRule="auto"/>
        <w:ind w:left="240" w:right="-57" w:hanging="240"/>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zmiany kategorii kruszywa grubego, jak definiowano w PN-EN 13043 [50], jednej z następujących właściwości: kształtu, udziału ziaren częściowo przekruszonych, odporności na rozdrabnianie, odporności na ścieranie lub kanciastości kruszywa drobnego,</w:t>
      </w:r>
    </w:p>
    <w:p w:rsidR="008D2D2F" w:rsidRPr="008D2D2F" w:rsidRDefault="008D2D2F" w:rsidP="008D2D2F">
      <w:pPr>
        <w:widowControl w:val="0"/>
        <w:numPr>
          <w:ilvl w:val="0"/>
          <w:numId w:val="84"/>
        </w:numPr>
        <w:tabs>
          <w:tab w:val="left" w:pos="240"/>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zmiany gęstości ziaren (średnia ważona) o więcej niż 0,05 Mg/m</w:t>
      </w:r>
      <w:r w:rsidRPr="008D2D2F">
        <w:rPr>
          <w:rFonts w:ascii="Times New Roman" w:eastAsia="Times New Roman" w:hAnsi="Times New Roman" w:cs="Times New Roman"/>
          <w:color w:val="000000"/>
          <w:sz w:val="18"/>
          <w:szCs w:val="18"/>
          <w:vertAlign w:val="superscript"/>
          <w:lang w:eastAsia="pl-PL"/>
        </w:rPr>
        <w:t>3</w:t>
      </w:r>
      <w:r w:rsidRPr="008D2D2F">
        <w:rPr>
          <w:rFonts w:ascii="Times New Roman" w:eastAsia="Times New Roman" w:hAnsi="Times New Roman" w:cs="Times New Roman"/>
          <w:color w:val="000000"/>
          <w:sz w:val="18"/>
          <w:szCs w:val="18"/>
          <w:lang w:eastAsia="pl-PL"/>
        </w:rPr>
        <w:t>,</w:t>
      </w:r>
    </w:p>
    <w:p w:rsidR="008D2D2F" w:rsidRPr="008D2D2F" w:rsidRDefault="008D2D2F" w:rsidP="008D2D2F">
      <w:pPr>
        <w:widowControl w:val="0"/>
        <w:numPr>
          <w:ilvl w:val="0"/>
          <w:numId w:val="84"/>
        </w:numPr>
        <w:tabs>
          <w:tab w:val="left" w:pos="240"/>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zmiany rodzaju lepiszcza,</w:t>
      </w:r>
    </w:p>
    <w:p w:rsidR="008D2D2F" w:rsidRPr="008D2D2F" w:rsidRDefault="008D2D2F" w:rsidP="008D2D2F">
      <w:pPr>
        <w:widowControl w:val="0"/>
        <w:numPr>
          <w:ilvl w:val="0"/>
          <w:numId w:val="84"/>
        </w:numPr>
        <w:tabs>
          <w:tab w:val="left" w:pos="240"/>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zmiany typu mineralogicznego wypełniacza.</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rsidR="008D2D2F" w:rsidRPr="008D2D2F" w:rsidRDefault="008D2D2F" w:rsidP="008D2D2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6.3. Badania w czasie robót</w:t>
      </w:r>
    </w:p>
    <w:p w:rsidR="008D2D2F" w:rsidRPr="008D2D2F" w:rsidRDefault="008D2D2F" w:rsidP="008D2D2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6.3.1. </w:t>
      </w:r>
      <w:r w:rsidRPr="008D2D2F">
        <w:rPr>
          <w:rFonts w:ascii="Times New Roman" w:eastAsia="Times New Roman" w:hAnsi="Times New Roman" w:cs="Times New Roman"/>
          <w:sz w:val="18"/>
          <w:szCs w:val="18"/>
          <w:lang w:eastAsia="pl-PL"/>
        </w:rPr>
        <w:t>Uwagi ogólne</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Badania dzielą się na:</w:t>
      </w:r>
    </w:p>
    <w:p w:rsidR="008D2D2F" w:rsidRPr="008D2D2F" w:rsidRDefault="008D2D2F" w:rsidP="008D2D2F">
      <w:pPr>
        <w:numPr>
          <w:ilvl w:val="0"/>
          <w:numId w:val="8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Wykonawcy (w ramach własnego nadzoru),</w:t>
      </w:r>
    </w:p>
    <w:p w:rsidR="008D2D2F" w:rsidRPr="008D2D2F" w:rsidRDefault="008D2D2F" w:rsidP="008D2D2F">
      <w:pPr>
        <w:numPr>
          <w:ilvl w:val="0"/>
          <w:numId w:val="8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kontrolne (w ramach nadzoru zleceniodawcy – Inżyniera)</w:t>
      </w:r>
    </w:p>
    <w:p w:rsidR="008D2D2F" w:rsidRPr="008D2D2F" w:rsidRDefault="008D2D2F" w:rsidP="008D2D2F">
      <w:pPr>
        <w:numPr>
          <w:ilvl w:val="0"/>
          <w:numId w:val="80"/>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dodatkowe,</w:t>
      </w:r>
    </w:p>
    <w:p w:rsidR="008D2D2F" w:rsidRPr="008D2D2F" w:rsidRDefault="008D2D2F" w:rsidP="008D2D2F">
      <w:pPr>
        <w:numPr>
          <w:ilvl w:val="0"/>
          <w:numId w:val="80"/>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arbitrażowe.</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6.4. Badania Wykonawcy</w:t>
      </w:r>
    </w:p>
    <w:p w:rsidR="008D2D2F" w:rsidRPr="008D2D2F" w:rsidRDefault="008D2D2F" w:rsidP="008D2D2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6.4.1.</w:t>
      </w:r>
      <w:r w:rsidRPr="008D2D2F">
        <w:rPr>
          <w:rFonts w:ascii="Times New Roman" w:eastAsia="Times New Roman" w:hAnsi="Times New Roman" w:cs="Times New Roman"/>
          <w:sz w:val="18"/>
          <w:szCs w:val="18"/>
          <w:lang w:eastAsia="pl-PL"/>
        </w:rPr>
        <w:t xml:space="preserve"> Badania w czasie wytwarzania mieszanki mineralno-asfaltowej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Wykonawcy w czasie wytwarzania mieszanki mineralno–asfaltowej powinny być wykonywane w ramach zakładowej kontroli produkcji, zgodnie z normą PN-EN 13108-21 [55].</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Zakres badań Wykonawcy w systemie zakładowej kontroli produkcji obejmuje:</w:t>
      </w:r>
    </w:p>
    <w:p w:rsidR="008D2D2F" w:rsidRPr="008D2D2F" w:rsidRDefault="008D2D2F" w:rsidP="008D2D2F">
      <w:pPr>
        <w:numPr>
          <w:ilvl w:val="0"/>
          <w:numId w:val="8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badania materiałów wsadowych do mieszanki mineralno-asfaltowej (asfaltów, kruszyw wypełniacza  i dodatków), </w:t>
      </w:r>
    </w:p>
    <w:p w:rsidR="008D2D2F" w:rsidRPr="008D2D2F" w:rsidRDefault="008D2D2F" w:rsidP="008D2D2F">
      <w:pPr>
        <w:numPr>
          <w:ilvl w:val="0"/>
          <w:numId w:val="8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badanie składu i właściwości mieszanki mineralno-asfaltowej.</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Częstotliwość oraz zakres badań i pomiarów w czasie wytwarzania mieszanki mineralno-asfaltowej powinno być zgodne z certyfikowanym systemem ZKP. </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6.4.2.</w:t>
      </w:r>
      <w:r w:rsidRPr="008D2D2F">
        <w:rPr>
          <w:rFonts w:ascii="Times New Roman" w:eastAsia="Times New Roman" w:hAnsi="Times New Roman" w:cs="Times New Roman"/>
          <w:sz w:val="18"/>
          <w:szCs w:val="18"/>
          <w:lang w:eastAsia="pl-PL"/>
        </w:rPr>
        <w:t xml:space="preserve"> Badania w czasie wykonywania warstwy asfaltowej i badania gotowej warstwy</w:t>
      </w:r>
      <w:r w:rsidRPr="008D2D2F">
        <w:rPr>
          <w:rFonts w:ascii="Times New Roman" w:eastAsia="Times New Roman" w:hAnsi="Times New Roman" w:cs="Times New Roman"/>
          <w:sz w:val="18"/>
          <w:szCs w:val="18"/>
          <w:lang w:eastAsia="pl-PL"/>
        </w:rPr>
        <w:tab/>
        <w:t xml:space="preserve">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Wyniki badań Wykonawcy należy przekazywać Inżynierowi na jego żądanie. Inżynier może zdecydować o dokonaniu odbioru na podstawie badań Wykonawcy. W razie zastrzeżeń Inżynier może przeprowadzić badania kontrolne według pktu 6.5.</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Zakres badań Wykonawcy związany z wykonywaniem nawierzchni:</w:t>
      </w:r>
    </w:p>
    <w:p w:rsidR="008D2D2F" w:rsidRPr="008D2D2F" w:rsidRDefault="008D2D2F" w:rsidP="008D2D2F">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pomiar temperatury powietrza,</w:t>
      </w:r>
    </w:p>
    <w:p w:rsidR="008D2D2F" w:rsidRPr="008D2D2F" w:rsidRDefault="008D2D2F" w:rsidP="008D2D2F">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pomiar temperatury mieszanki mineralno-asfaltowej podczas wykonywania nawierzchni (wg PN-EN 12697-13 [40]),</w:t>
      </w:r>
    </w:p>
    <w:p w:rsidR="008D2D2F" w:rsidRPr="008D2D2F" w:rsidRDefault="008D2D2F" w:rsidP="008D2D2F">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ocena wizualna mieszanki mineralno-asfaltowej,</w:t>
      </w:r>
    </w:p>
    <w:p w:rsidR="008D2D2F" w:rsidRPr="008D2D2F" w:rsidRDefault="008D2D2F" w:rsidP="008D2D2F">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wykaz ilości materiałów lub grubości wykonanej warstwy,</w:t>
      </w:r>
    </w:p>
    <w:p w:rsidR="008D2D2F" w:rsidRPr="008D2D2F" w:rsidRDefault="008D2D2F" w:rsidP="008D2D2F">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pomiar spadku poprzecznego warstwy asfaltowej,</w:t>
      </w:r>
    </w:p>
    <w:p w:rsidR="008D2D2F" w:rsidRPr="008D2D2F" w:rsidRDefault="008D2D2F" w:rsidP="008D2D2F">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pomiar równości warstwy asfaltowej (wg pktu 6.5.4.4),</w:t>
      </w:r>
    </w:p>
    <w:p w:rsidR="008D2D2F" w:rsidRPr="008D2D2F" w:rsidRDefault="008D2D2F" w:rsidP="008D2D2F">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pomiar parametrów geometrycznych poboczy,</w:t>
      </w:r>
    </w:p>
    <w:p w:rsidR="008D2D2F" w:rsidRPr="008D2D2F" w:rsidRDefault="008D2D2F" w:rsidP="008D2D2F">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ocena wizualna jednorodności powierzchni warstwy,</w:t>
      </w:r>
    </w:p>
    <w:p w:rsidR="008D2D2F" w:rsidRPr="008D2D2F" w:rsidRDefault="008D2D2F" w:rsidP="008D2D2F">
      <w:pPr>
        <w:numPr>
          <w:ilvl w:val="0"/>
          <w:numId w:val="8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ocena wizualna jakości wykonania połączeń technologicznych.</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6.5. Badania kontrolne Zamawiającego</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rsidR="008D2D2F" w:rsidRPr="008D2D2F" w:rsidRDefault="008D2D2F" w:rsidP="008D2D2F">
      <w:pPr>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Rodzaj i zakres badań kontrolnych Zamawiającego mieszanki mineralno-asfaltowej i wykonanej warstwy jest następujący: </w:t>
      </w:r>
    </w:p>
    <w:p w:rsidR="008D2D2F" w:rsidRPr="008D2D2F" w:rsidRDefault="008D2D2F" w:rsidP="00D425E2">
      <w:pPr>
        <w:numPr>
          <w:ilvl w:val="0"/>
          <w:numId w:val="1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materiałów wsadowych do mieszanki mineralno-asfaltowej (asfaltów, kruszyw, wypełniacza  i dodatków).</w:t>
      </w:r>
    </w:p>
    <w:p w:rsidR="008D2D2F" w:rsidRPr="008D2D2F" w:rsidRDefault="008D2D2F" w:rsidP="008D2D2F">
      <w:pPr>
        <w:spacing w:after="0" w:line="240" w:lineRule="auto"/>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Mieszanka mineralno-asfaltowa </w:t>
      </w:r>
      <w:r w:rsidRPr="008D2D2F">
        <w:rPr>
          <w:rFonts w:ascii="Times New Roman" w:eastAsia="Times New Roman" w:hAnsi="Times New Roman" w:cs="Times New Roman"/>
          <w:sz w:val="18"/>
          <w:szCs w:val="18"/>
          <w:vertAlign w:val="superscript"/>
          <w:lang w:eastAsia="pl-PL"/>
        </w:rPr>
        <w:t>a)</w:t>
      </w:r>
      <w:r w:rsidRPr="008D2D2F">
        <w:rPr>
          <w:rFonts w:ascii="Times New Roman" w:eastAsia="Times New Roman" w:hAnsi="Times New Roman" w:cs="Times New Roman"/>
          <w:sz w:val="18"/>
          <w:szCs w:val="18"/>
          <w:lang w:eastAsia="pl-PL"/>
        </w:rPr>
        <w:t>:</w:t>
      </w:r>
    </w:p>
    <w:p w:rsidR="008D2D2F" w:rsidRPr="008D2D2F" w:rsidRDefault="008D2D2F" w:rsidP="00D425E2">
      <w:pPr>
        <w:numPr>
          <w:ilvl w:val="0"/>
          <w:numId w:val="1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uziarnienie,</w:t>
      </w:r>
    </w:p>
    <w:p w:rsidR="008D2D2F" w:rsidRPr="008D2D2F" w:rsidRDefault="008D2D2F" w:rsidP="00D425E2">
      <w:pPr>
        <w:numPr>
          <w:ilvl w:val="0"/>
          <w:numId w:val="1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lepiszcza,</w:t>
      </w:r>
    </w:p>
    <w:p w:rsidR="008D2D2F" w:rsidRPr="008D2D2F" w:rsidRDefault="008D2D2F" w:rsidP="00D425E2">
      <w:pPr>
        <w:numPr>
          <w:ilvl w:val="0"/>
          <w:numId w:val="1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temperatura </w:t>
      </w:r>
      <w:r w:rsidRPr="008D2D2F">
        <w:rPr>
          <w:rFonts w:ascii="Times New Roman" w:eastAsia="Times New Roman" w:hAnsi="Times New Roman" w:cs="Times New Roman"/>
          <w:sz w:val="18"/>
          <w:szCs w:val="18"/>
          <w:lang w:eastAsia="pl-PL"/>
        </w:rPr>
        <w:pgNum/>
      </w:r>
      <w:r w:rsidRPr="008D2D2F">
        <w:rPr>
          <w:rFonts w:ascii="Times New Roman" w:eastAsia="Times New Roman" w:hAnsi="Times New Roman" w:cs="Times New Roman"/>
          <w:sz w:val="18"/>
          <w:szCs w:val="18"/>
          <w:lang w:eastAsia="pl-PL"/>
        </w:rPr>
        <w:t>mięknienia odzyskanego lepiszcza,</w:t>
      </w:r>
    </w:p>
    <w:p w:rsidR="008D2D2F" w:rsidRPr="008D2D2F" w:rsidRDefault="008D2D2F" w:rsidP="00D425E2">
      <w:pPr>
        <w:numPr>
          <w:ilvl w:val="0"/>
          <w:numId w:val="1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gęstość i zawartość wolnych przestrzeni próbki.</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Warunki technologiczne wbudowywania mieszanki mineralno-asfaltowej:</w:t>
      </w:r>
    </w:p>
    <w:p w:rsidR="008D2D2F" w:rsidRPr="008D2D2F" w:rsidRDefault="008D2D2F" w:rsidP="00D425E2">
      <w:pPr>
        <w:numPr>
          <w:ilvl w:val="0"/>
          <w:numId w:val="1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pomiar temperatury powietrza podczas pobrania  próby do badań,</w:t>
      </w:r>
    </w:p>
    <w:p w:rsidR="008D2D2F" w:rsidRPr="008D2D2F" w:rsidRDefault="008D2D2F" w:rsidP="00D425E2">
      <w:pPr>
        <w:numPr>
          <w:ilvl w:val="0"/>
          <w:numId w:val="1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pomiar temperatury mieszanki mineralno-asfaltowej,</w:t>
      </w:r>
    </w:p>
    <w:p w:rsidR="008D2D2F" w:rsidRPr="008D2D2F" w:rsidRDefault="008D2D2F" w:rsidP="00D425E2">
      <w:pPr>
        <w:numPr>
          <w:ilvl w:val="0"/>
          <w:numId w:val="1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ocena wizualna dostarczonej mieszanki mineralno-asfaltowej.</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Wykonana warstwa:</w:t>
      </w:r>
    </w:p>
    <w:p w:rsidR="008D2D2F" w:rsidRPr="008D2D2F" w:rsidRDefault="008D2D2F" w:rsidP="00D425E2">
      <w:pPr>
        <w:numPr>
          <w:ilvl w:val="0"/>
          <w:numId w:val="1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wskaźnik zagęszczenia</w:t>
      </w:r>
    </w:p>
    <w:p w:rsidR="008D2D2F" w:rsidRPr="008D2D2F" w:rsidRDefault="008D2D2F" w:rsidP="00D425E2">
      <w:pPr>
        <w:numPr>
          <w:ilvl w:val="0"/>
          <w:numId w:val="1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grubość warstwy lub ilość zużytego materiału,</w:t>
      </w:r>
    </w:p>
    <w:p w:rsidR="008D2D2F" w:rsidRPr="008D2D2F" w:rsidRDefault="008D2D2F" w:rsidP="00D425E2">
      <w:pPr>
        <w:numPr>
          <w:ilvl w:val="0"/>
          <w:numId w:val="1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równość podłużna i poprzeczna,</w:t>
      </w:r>
    </w:p>
    <w:p w:rsidR="008D2D2F" w:rsidRPr="008D2D2F" w:rsidRDefault="008D2D2F" w:rsidP="00D425E2">
      <w:pPr>
        <w:numPr>
          <w:ilvl w:val="0"/>
          <w:numId w:val="1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spadki poprzeczne,</w:t>
      </w:r>
    </w:p>
    <w:p w:rsidR="008D2D2F" w:rsidRPr="008D2D2F" w:rsidRDefault="008D2D2F" w:rsidP="00D425E2">
      <w:pPr>
        <w:numPr>
          <w:ilvl w:val="0"/>
          <w:numId w:val="1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wolnych przestrzeni,</w:t>
      </w:r>
    </w:p>
    <w:p w:rsidR="008D2D2F" w:rsidRPr="008D2D2F" w:rsidRDefault="008D2D2F" w:rsidP="00D425E2">
      <w:pPr>
        <w:numPr>
          <w:ilvl w:val="0"/>
          <w:numId w:val="1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złącza technologiczne,</w:t>
      </w:r>
    </w:p>
    <w:p w:rsidR="008D2D2F" w:rsidRPr="008D2D2F" w:rsidRDefault="008D2D2F" w:rsidP="00D425E2">
      <w:pPr>
        <w:numPr>
          <w:ilvl w:val="0"/>
          <w:numId w:val="1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szerokość warstwy,</w:t>
      </w:r>
    </w:p>
    <w:p w:rsidR="008D2D2F" w:rsidRPr="008D2D2F" w:rsidRDefault="008D2D2F" w:rsidP="00D425E2">
      <w:pPr>
        <w:numPr>
          <w:ilvl w:val="0"/>
          <w:numId w:val="1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rzędne wysokościowe,</w:t>
      </w:r>
    </w:p>
    <w:p w:rsidR="008D2D2F" w:rsidRPr="008D2D2F" w:rsidRDefault="008D2D2F" w:rsidP="00D425E2">
      <w:pPr>
        <w:numPr>
          <w:ilvl w:val="0"/>
          <w:numId w:val="1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ukształtowanie osi w planie,</w:t>
      </w:r>
    </w:p>
    <w:p w:rsidR="008D2D2F" w:rsidRPr="008D2D2F" w:rsidRDefault="008D2D2F" w:rsidP="00D425E2">
      <w:pPr>
        <w:numPr>
          <w:ilvl w:val="0"/>
          <w:numId w:val="1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ocena wizualna warstwy.</w:t>
      </w:r>
    </w:p>
    <w:p w:rsidR="008D2D2F" w:rsidRPr="008D2D2F" w:rsidRDefault="008D2D2F" w:rsidP="008D2D2F">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18"/>
          <w:szCs w:val="18"/>
          <w:lang w:eastAsia="pl-PL"/>
        </w:rPr>
      </w:pPr>
      <w:r w:rsidRPr="008D2D2F">
        <w:rPr>
          <w:rFonts w:ascii="Times New Roman" w:eastAsia="Times New Roman" w:hAnsi="Times New Roman" w:cs="Times New Roman"/>
          <w:sz w:val="18"/>
          <w:szCs w:val="18"/>
          <w:vertAlign w:val="superscript"/>
          <w:lang w:eastAsia="pl-PL"/>
        </w:rPr>
        <w:t>a)</w:t>
      </w:r>
      <w:r w:rsidRPr="008D2D2F">
        <w:rPr>
          <w:rFonts w:ascii="Times New Roman" w:eastAsia="Times New Roman" w:hAnsi="Times New Roman" w:cs="Times New Roman"/>
          <w:sz w:val="18"/>
          <w:szCs w:val="18"/>
          <w:lang w:eastAsia="pl-PL"/>
        </w:rPr>
        <w:t xml:space="preserve">  w razie potrzeby specjalne kruszywa i dodatki.</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6.5.1.</w:t>
      </w:r>
      <w:r w:rsidRPr="008D2D2F">
        <w:rPr>
          <w:rFonts w:ascii="Times New Roman" w:eastAsia="Times New Roman" w:hAnsi="Times New Roman" w:cs="Times New Roman"/>
          <w:sz w:val="18"/>
          <w:szCs w:val="18"/>
          <w:lang w:eastAsia="pl-PL"/>
        </w:rPr>
        <w:t xml:space="preserve"> Badanie materiałów wsadowych</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Właściwości materiałów wsadowych należy oceniać na podstawie badań pobranych próbek w miejscu produkcji  mieszanki mineralno-asfaltowej.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 oceny jakości materiałów wsadowych mieszanki mineralno-asfaltowej, za zgodą nadzoru i Zamawiającego mogą posłużyć wyniki badań wykonanych w ramach zakładowej kontroli produkcji. </w:t>
      </w:r>
    </w:p>
    <w:p w:rsidR="008D2D2F" w:rsidRPr="008D2D2F" w:rsidRDefault="008D2D2F" w:rsidP="008D2D2F">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6.5.1.1.</w:t>
      </w:r>
      <w:r w:rsidRPr="008D2D2F">
        <w:rPr>
          <w:rFonts w:ascii="Times New Roman" w:eastAsia="Times New Roman" w:hAnsi="Times New Roman" w:cs="Times New Roman"/>
          <w:b/>
          <w:color w:val="000000"/>
          <w:sz w:val="18"/>
          <w:szCs w:val="18"/>
          <w:lang w:eastAsia="pl-PL"/>
        </w:rPr>
        <w:t xml:space="preserve"> </w:t>
      </w:r>
      <w:r w:rsidRPr="008D2D2F">
        <w:rPr>
          <w:rFonts w:ascii="Times New Roman" w:eastAsia="Times New Roman" w:hAnsi="Times New Roman" w:cs="Times New Roman"/>
          <w:color w:val="000000"/>
          <w:sz w:val="18"/>
          <w:szCs w:val="18"/>
          <w:lang w:eastAsia="pl-PL"/>
        </w:rPr>
        <w:t>Kruszywa i wypełniacz</w:t>
      </w:r>
    </w:p>
    <w:p w:rsidR="008D2D2F" w:rsidRPr="008D2D2F" w:rsidRDefault="008D2D2F" w:rsidP="008D2D2F">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Z kruszywa należy pobrać i zbadać średnie próbki. Wielkość pobranej średniej próbki nie może być mniejsza niż: </w:t>
      </w:r>
    </w:p>
    <w:p w:rsidR="008D2D2F" w:rsidRPr="008D2D2F" w:rsidRDefault="008D2D2F" w:rsidP="008D2D2F">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wypełniacz</w:t>
      </w:r>
      <w:r w:rsidRPr="008D2D2F">
        <w:rPr>
          <w:rFonts w:ascii="Times New Roman" w:eastAsia="Times New Roman" w:hAnsi="Times New Roman" w:cs="Times New Roman"/>
          <w:color w:val="000000"/>
          <w:sz w:val="18"/>
          <w:szCs w:val="18"/>
          <w:lang w:eastAsia="pl-PL"/>
        </w:rPr>
        <w:tab/>
      </w:r>
      <w:r w:rsidRPr="008D2D2F">
        <w:rPr>
          <w:rFonts w:ascii="Times New Roman" w:eastAsia="Times New Roman" w:hAnsi="Times New Roman" w:cs="Times New Roman"/>
          <w:color w:val="000000"/>
          <w:sz w:val="18"/>
          <w:szCs w:val="18"/>
          <w:lang w:eastAsia="pl-PL"/>
        </w:rPr>
        <w:tab/>
      </w:r>
      <w:r w:rsidRPr="008D2D2F">
        <w:rPr>
          <w:rFonts w:ascii="Times New Roman" w:eastAsia="Times New Roman" w:hAnsi="Times New Roman" w:cs="Times New Roman"/>
          <w:color w:val="000000"/>
          <w:sz w:val="18"/>
          <w:szCs w:val="18"/>
          <w:lang w:eastAsia="pl-PL"/>
        </w:rPr>
        <w:tab/>
      </w:r>
      <w:r w:rsidRPr="008D2D2F">
        <w:rPr>
          <w:rFonts w:ascii="Times New Roman" w:eastAsia="Times New Roman" w:hAnsi="Times New Roman" w:cs="Times New Roman"/>
          <w:color w:val="000000"/>
          <w:sz w:val="18"/>
          <w:szCs w:val="18"/>
          <w:lang w:eastAsia="pl-PL"/>
        </w:rPr>
        <w:tab/>
      </w:r>
      <w:r w:rsidRPr="008D2D2F">
        <w:rPr>
          <w:rFonts w:ascii="Times New Roman" w:eastAsia="Times New Roman" w:hAnsi="Times New Roman" w:cs="Times New Roman"/>
          <w:color w:val="000000"/>
          <w:sz w:val="18"/>
          <w:szCs w:val="18"/>
          <w:lang w:eastAsia="pl-PL"/>
        </w:rPr>
        <w:tab/>
      </w:r>
      <w:smartTag w:uri="urn:schemas-microsoft-com:office:smarttags" w:element="metricconverter">
        <w:smartTagPr>
          <w:attr w:name="ProductID" w:val="2 kg"/>
        </w:smartTagPr>
        <w:r w:rsidRPr="008D2D2F">
          <w:rPr>
            <w:rFonts w:ascii="Times New Roman" w:eastAsia="Times New Roman" w:hAnsi="Times New Roman" w:cs="Times New Roman"/>
            <w:color w:val="000000"/>
            <w:sz w:val="18"/>
            <w:szCs w:val="18"/>
            <w:lang w:eastAsia="pl-PL"/>
          </w:rPr>
          <w:t>2 kg</w:t>
        </w:r>
      </w:smartTag>
      <w:r w:rsidRPr="008D2D2F">
        <w:rPr>
          <w:rFonts w:ascii="Times New Roman" w:eastAsia="Times New Roman" w:hAnsi="Times New Roman" w:cs="Times New Roman"/>
          <w:color w:val="000000"/>
          <w:sz w:val="18"/>
          <w:szCs w:val="18"/>
          <w:lang w:eastAsia="pl-PL"/>
        </w:rPr>
        <w:t>,</w:t>
      </w:r>
    </w:p>
    <w:p w:rsidR="008D2D2F" w:rsidRPr="008D2D2F" w:rsidRDefault="008D2D2F" w:rsidP="008D2D2F">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kruszywa o uziarnieniu do </w:t>
      </w:r>
      <w:smartTag w:uri="urn:schemas-microsoft-com:office:smarttags" w:element="metricconverter">
        <w:smartTagPr>
          <w:attr w:name="ProductID" w:val="8 mm"/>
        </w:smartTagPr>
        <w:r w:rsidRPr="008D2D2F">
          <w:rPr>
            <w:rFonts w:ascii="Times New Roman" w:eastAsia="Times New Roman" w:hAnsi="Times New Roman" w:cs="Times New Roman"/>
            <w:color w:val="000000"/>
            <w:sz w:val="18"/>
            <w:szCs w:val="18"/>
            <w:lang w:eastAsia="pl-PL"/>
          </w:rPr>
          <w:t>8 mm</w:t>
        </w:r>
      </w:smartTag>
      <w:r w:rsidRPr="008D2D2F">
        <w:rPr>
          <w:rFonts w:ascii="Times New Roman" w:eastAsia="Times New Roman" w:hAnsi="Times New Roman" w:cs="Times New Roman"/>
          <w:color w:val="000000"/>
          <w:sz w:val="18"/>
          <w:szCs w:val="18"/>
          <w:lang w:eastAsia="pl-PL"/>
        </w:rPr>
        <w:tab/>
      </w:r>
      <w:r w:rsidRPr="008D2D2F">
        <w:rPr>
          <w:rFonts w:ascii="Times New Roman" w:eastAsia="Times New Roman" w:hAnsi="Times New Roman" w:cs="Times New Roman"/>
          <w:color w:val="000000"/>
          <w:sz w:val="18"/>
          <w:szCs w:val="18"/>
          <w:lang w:eastAsia="pl-PL"/>
        </w:rPr>
        <w:tab/>
      </w:r>
      <w:r w:rsidR="00D16980">
        <w:rPr>
          <w:rFonts w:ascii="Times New Roman" w:eastAsia="Times New Roman" w:hAnsi="Times New Roman" w:cs="Times New Roman"/>
          <w:color w:val="000000"/>
          <w:sz w:val="18"/>
          <w:szCs w:val="18"/>
          <w:lang w:eastAsia="pl-PL"/>
        </w:rPr>
        <w:t xml:space="preserve">                </w:t>
      </w:r>
      <w:smartTag w:uri="urn:schemas-microsoft-com:office:smarttags" w:element="metricconverter">
        <w:smartTagPr>
          <w:attr w:name="ProductID" w:val="5 kg"/>
        </w:smartTagPr>
        <w:r w:rsidRPr="008D2D2F">
          <w:rPr>
            <w:rFonts w:ascii="Times New Roman" w:eastAsia="Times New Roman" w:hAnsi="Times New Roman" w:cs="Times New Roman"/>
            <w:color w:val="000000"/>
            <w:sz w:val="18"/>
            <w:szCs w:val="18"/>
            <w:lang w:eastAsia="pl-PL"/>
          </w:rPr>
          <w:t>5 kg</w:t>
        </w:r>
      </w:smartTag>
      <w:r w:rsidRPr="008D2D2F">
        <w:rPr>
          <w:rFonts w:ascii="Times New Roman" w:eastAsia="Times New Roman" w:hAnsi="Times New Roman" w:cs="Times New Roman"/>
          <w:color w:val="000000"/>
          <w:sz w:val="18"/>
          <w:szCs w:val="18"/>
          <w:lang w:eastAsia="pl-PL"/>
        </w:rPr>
        <w:t>,</w:t>
      </w:r>
    </w:p>
    <w:p w:rsidR="008D2D2F" w:rsidRPr="008D2D2F" w:rsidRDefault="008D2D2F" w:rsidP="008D2D2F">
      <w:pPr>
        <w:widowControl w:val="0"/>
        <w:numPr>
          <w:ilvl w:val="0"/>
          <w:numId w:val="84"/>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kruszywa o uziarnieniu powyżej </w:t>
      </w:r>
      <w:smartTag w:uri="urn:schemas-microsoft-com:office:smarttags" w:element="metricconverter">
        <w:smartTagPr>
          <w:attr w:name="ProductID" w:val="8 mm"/>
        </w:smartTagPr>
        <w:r w:rsidRPr="008D2D2F">
          <w:rPr>
            <w:rFonts w:ascii="Times New Roman" w:eastAsia="Times New Roman" w:hAnsi="Times New Roman" w:cs="Times New Roman"/>
            <w:color w:val="000000"/>
            <w:sz w:val="18"/>
            <w:szCs w:val="18"/>
            <w:lang w:eastAsia="pl-PL"/>
          </w:rPr>
          <w:t>8 mm</w:t>
        </w:r>
      </w:smartTag>
      <w:r w:rsidRPr="008D2D2F">
        <w:rPr>
          <w:rFonts w:ascii="Times New Roman" w:eastAsia="Times New Roman" w:hAnsi="Times New Roman" w:cs="Times New Roman"/>
          <w:color w:val="000000"/>
          <w:sz w:val="18"/>
          <w:szCs w:val="18"/>
          <w:lang w:eastAsia="pl-PL"/>
        </w:rPr>
        <w:tab/>
      </w:r>
      <w:r w:rsidRPr="008D2D2F">
        <w:rPr>
          <w:rFonts w:ascii="Times New Roman" w:eastAsia="Times New Roman" w:hAnsi="Times New Roman" w:cs="Times New Roman"/>
          <w:color w:val="000000"/>
          <w:sz w:val="18"/>
          <w:szCs w:val="18"/>
          <w:lang w:eastAsia="pl-PL"/>
        </w:rPr>
        <w:tab/>
      </w:r>
      <w:smartTag w:uri="urn:schemas-microsoft-com:office:smarttags" w:element="metricconverter">
        <w:smartTagPr>
          <w:attr w:name="ProductID" w:val="15 kg"/>
        </w:smartTagPr>
        <w:r w:rsidRPr="008D2D2F">
          <w:rPr>
            <w:rFonts w:ascii="Times New Roman" w:eastAsia="Times New Roman" w:hAnsi="Times New Roman" w:cs="Times New Roman"/>
            <w:color w:val="000000"/>
            <w:sz w:val="18"/>
            <w:szCs w:val="18"/>
            <w:lang w:eastAsia="pl-PL"/>
          </w:rPr>
          <w:t>15 kg</w:t>
        </w:r>
      </w:smartTag>
      <w:r w:rsidRPr="008D2D2F">
        <w:rPr>
          <w:rFonts w:ascii="Times New Roman" w:eastAsia="Times New Roman" w:hAnsi="Times New Roman" w:cs="Times New Roman"/>
          <w:color w:val="000000"/>
          <w:sz w:val="18"/>
          <w:szCs w:val="18"/>
          <w:lang w:eastAsia="pl-PL"/>
        </w:rPr>
        <w:t>.</w:t>
      </w:r>
    </w:p>
    <w:p w:rsidR="008D2D2F" w:rsidRPr="008D2D2F" w:rsidRDefault="008D2D2F" w:rsidP="008D2D2F">
      <w:pPr>
        <w:widowControl w:val="0"/>
        <w:tabs>
          <w:tab w:val="left" w:pos="426"/>
        </w:tabs>
        <w:spacing w:after="0" w:line="240" w:lineRule="auto"/>
        <w:ind w:right="-57"/>
        <w:jc w:val="both"/>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ab/>
      </w:r>
      <w:r w:rsidRPr="008D2D2F">
        <w:rPr>
          <w:rFonts w:ascii="Times New Roman" w:eastAsia="Times New Roman" w:hAnsi="Times New Roman" w:cs="Times New Roman"/>
          <w:color w:val="000000"/>
          <w:sz w:val="18"/>
          <w:szCs w:val="18"/>
          <w:lang w:eastAsia="pl-PL"/>
        </w:rPr>
        <w:tab/>
        <w:t>Wypełniacz i kruszywa powinny spełniać wymagania podane w pkcie  2.4.</w:t>
      </w:r>
    </w:p>
    <w:p w:rsidR="008D2D2F" w:rsidRPr="008D2D2F" w:rsidRDefault="008D2D2F" w:rsidP="008D2D2F">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6.5.1.2. Lepiszcze </w:t>
      </w:r>
    </w:p>
    <w:p w:rsidR="008D2D2F" w:rsidRPr="008D2D2F" w:rsidRDefault="008D2D2F" w:rsidP="008D2D2F">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Z lepiszcza należy pobrać próbkę średnią składająca się z 3 próbek częściowych po </w:t>
      </w:r>
      <w:smartTag w:uri="urn:schemas-microsoft-com:office:smarttags" w:element="metricconverter">
        <w:smartTagPr>
          <w:attr w:name="ProductID" w:val="2 kg"/>
        </w:smartTagPr>
        <w:r w:rsidRPr="008D2D2F">
          <w:rPr>
            <w:rFonts w:ascii="Times New Roman" w:eastAsia="Times New Roman" w:hAnsi="Times New Roman" w:cs="Times New Roman"/>
            <w:color w:val="000000"/>
            <w:sz w:val="18"/>
            <w:szCs w:val="18"/>
            <w:lang w:eastAsia="pl-PL"/>
          </w:rPr>
          <w:t>2 kg</w:t>
        </w:r>
      </w:smartTag>
      <w:r w:rsidRPr="008D2D2F">
        <w:rPr>
          <w:rFonts w:ascii="Times New Roman" w:eastAsia="Times New Roman" w:hAnsi="Times New Roman" w:cs="Times New Roman"/>
          <w:color w:val="000000"/>
          <w:sz w:val="18"/>
          <w:szCs w:val="18"/>
          <w:lang w:eastAsia="pl-PL"/>
        </w:rPr>
        <w:t>. Z tego jedną próbkę częściową należy poddać badaniom. Ponadto należy  zbadać kolejną próbkę, jeżeli wygląd zewnętrzny (jednolitość, kolor, zapach, zanieczyszczenia) może budzić obawy.</w:t>
      </w:r>
    </w:p>
    <w:p w:rsidR="008D2D2F" w:rsidRPr="008D2D2F" w:rsidRDefault="008D2D2F" w:rsidP="008D2D2F">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Asfalty powinny spełniać wymagania podane w pkcie 2.2 i 2.3.</w:t>
      </w:r>
    </w:p>
    <w:p w:rsidR="008D2D2F" w:rsidRPr="008D2D2F" w:rsidRDefault="008D2D2F" w:rsidP="008D2D2F">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6.5.1.3. Materiały do uszczelniania połączeń </w:t>
      </w:r>
    </w:p>
    <w:p w:rsidR="008D2D2F" w:rsidRPr="008D2D2F" w:rsidRDefault="008D2D2F" w:rsidP="008D2D2F">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sz w:val="18"/>
          <w:szCs w:val="18"/>
          <w:lang w:eastAsia="pl-PL"/>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8D2D2F">
          <w:rPr>
            <w:rFonts w:ascii="Times New Roman" w:eastAsia="Times New Roman" w:hAnsi="Times New Roman" w:cs="Times New Roman"/>
            <w:sz w:val="18"/>
            <w:szCs w:val="18"/>
            <w:lang w:eastAsia="pl-PL"/>
          </w:rPr>
          <w:t>2 kg</w:t>
        </w:r>
      </w:smartTag>
      <w:r w:rsidRPr="008D2D2F">
        <w:rPr>
          <w:rFonts w:ascii="Times New Roman" w:eastAsia="Times New Roman" w:hAnsi="Times New Roman" w:cs="Times New Roman"/>
          <w:sz w:val="18"/>
          <w:szCs w:val="18"/>
          <w:lang w:eastAsia="pl-PL"/>
        </w:rPr>
        <w:t>. Z tego jedną próbkę częściową należy</w:t>
      </w:r>
      <w:r w:rsidRPr="008D2D2F">
        <w:rPr>
          <w:rFonts w:ascii="Times New Roman" w:eastAsia="Times New Roman" w:hAnsi="Times New Roman" w:cs="Times New Roman"/>
          <w:color w:val="000000"/>
          <w:sz w:val="18"/>
          <w:szCs w:val="18"/>
          <w:lang w:eastAsia="pl-PL"/>
        </w:rPr>
        <w:t xml:space="preserve"> poddać badaniom. Ponadto należy pobrać i zbadać kolejną próbkę, jeżeli zewnętrzny wygląd (jednolitość, kolor, połysk, zapach, zanieczyszczenia) może budzić obawy.</w:t>
      </w:r>
    </w:p>
    <w:p w:rsidR="008D2D2F" w:rsidRPr="008D2D2F" w:rsidRDefault="008D2D2F" w:rsidP="008D2D2F">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Materiały do uszczelniania połączeń powinny spełniać wymagania podane w pkcie 2.7.</w:t>
      </w:r>
    </w:p>
    <w:p w:rsidR="008D2D2F" w:rsidRPr="008D2D2F" w:rsidRDefault="008D2D2F" w:rsidP="008D2D2F">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b/>
          <w:color w:val="000000"/>
          <w:sz w:val="18"/>
          <w:szCs w:val="18"/>
          <w:lang w:eastAsia="pl-PL"/>
        </w:rPr>
        <w:t>6.5.2.</w:t>
      </w:r>
      <w:r w:rsidRPr="008D2D2F">
        <w:rPr>
          <w:rFonts w:ascii="Times New Roman" w:eastAsia="Times New Roman" w:hAnsi="Times New Roman" w:cs="Times New Roman"/>
          <w:color w:val="000000"/>
          <w:sz w:val="18"/>
          <w:szCs w:val="18"/>
          <w:lang w:eastAsia="pl-PL"/>
        </w:rPr>
        <w:t xml:space="preserve"> Badania mieszanki mineralno-asfaltowej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 oceny jakości mieszanki mineralno-asfaltowej za zgodą nadzoru i Zamawiającego mogą posłużyć wyniki badań wykonanych w ramach zakładowej kontroli produkcji.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Właściwości materiałów budowlanych należy określać dla każdej warstwy technologicznej, a metody badań powinny być zgodne z wymaganiami podanymi poniżej, chyba że ST lub dokumentacja projektowa podają inaczej. </w:t>
      </w:r>
    </w:p>
    <w:p w:rsidR="008D2D2F" w:rsidRPr="008D2D2F" w:rsidRDefault="008D2D2F" w:rsidP="008D2D2F">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6.5.2.1. Uziarnienie </w:t>
      </w:r>
    </w:p>
    <w:p w:rsidR="008D2D2F" w:rsidRPr="008D2D2F" w:rsidRDefault="008D2D2F" w:rsidP="008D2D2F">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rsidR="008D2D2F" w:rsidRPr="008D2D2F" w:rsidRDefault="008D2D2F" w:rsidP="008D2D2F">
      <w:pPr>
        <w:overflowPunct w:val="0"/>
        <w:autoSpaceDE w:val="0"/>
        <w:autoSpaceDN w:val="0"/>
        <w:adjustRightInd w:val="0"/>
        <w:spacing w:before="120" w:after="120" w:line="240" w:lineRule="auto"/>
        <w:ind w:left="1321" w:right="-57" w:hanging="1321"/>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Tablica 29.</w:t>
      </w:r>
      <w:r w:rsidRPr="008D2D2F">
        <w:rPr>
          <w:rFonts w:ascii="Times New Roman" w:eastAsia="Times New Roman" w:hAnsi="Times New Roman" w:cs="Times New Roman"/>
          <w:color w:val="000000"/>
          <w:sz w:val="18"/>
          <w:szCs w:val="18"/>
          <w:lang w:eastAsia="pl-PL"/>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8"/>
        <w:gridCol w:w="720"/>
        <w:gridCol w:w="720"/>
        <w:gridCol w:w="1080"/>
        <w:gridCol w:w="1080"/>
        <w:gridCol w:w="1200"/>
        <w:gridCol w:w="786"/>
      </w:tblGrid>
      <w:tr w:rsidR="008D2D2F" w:rsidRPr="008D2D2F" w:rsidTr="008D2D2F">
        <w:tc>
          <w:tcPr>
            <w:tcW w:w="3228" w:type="dxa"/>
            <w:vMerge w:val="restart"/>
          </w:tcPr>
          <w:p w:rsidR="008D2D2F" w:rsidRPr="008D2D2F" w:rsidRDefault="008D2D2F" w:rsidP="008D2D2F">
            <w:pPr>
              <w:tabs>
                <w:tab w:val="left" w:pos="1877"/>
              </w:tabs>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Kruszywo o wymiarze</w:t>
            </w:r>
          </w:p>
        </w:tc>
        <w:tc>
          <w:tcPr>
            <w:tcW w:w="5586" w:type="dxa"/>
            <w:gridSpan w:val="6"/>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Liczba wyników badań</w:t>
            </w:r>
          </w:p>
        </w:tc>
      </w:tr>
      <w:tr w:rsidR="008D2D2F" w:rsidRPr="008D2D2F" w:rsidTr="008D2D2F">
        <w:tc>
          <w:tcPr>
            <w:tcW w:w="3228" w:type="dxa"/>
            <w:vMerge/>
          </w:tcPr>
          <w:p w:rsidR="008D2D2F" w:rsidRPr="008D2D2F" w:rsidRDefault="008D2D2F" w:rsidP="008D2D2F">
            <w:pPr>
              <w:tabs>
                <w:tab w:val="left" w:pos="1877"/>
              </w:tabs>
              <w:overflowPunct w:val="0"/>
              <w:autoSpaceDE w:val="0"/>
              <w:autoSpaceDN w:val="0"/>
              <w:adjustRightInd w:val="0"/>
              <w:spacing w:after="0" w:line="240" w:lineRule="auto"/>
              <w:ind w:right="-57"/>
              <w:jc w:val="both"/>
              <w:textAlignment w:val="baseline"/>
              <w:rPr>
                <w:rFonts w:ascii="Times New Roman" w:eastAsia="Times New Roman" w:hAnsi="Times New Roman" w:cs="Times New Roman"/>
                <w:color w:val="000000"/>
                <w:sz w:val="18"/>
                <w:szCs w:val="18"/>
                <w:lang w:eastAsia="pl-PL"/>
              </w:rPr>
            </w:pPr>
          </w:p>
        </w:tc>
        <w:tc>
          <w:tcPr>
            <w:tcW w:w="72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1</w:t>
            </w:r>
          </w:p>
        </w:tc>
        <w:tc>
          <w:tcPr>
            <w:tcW w:w="72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w:t>
            </w:r>
          </w:p>
        </w:tc>
        <w:tc>
          <w:tcPr>
            <w:tcW w:w="108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od 3do 4</w:t>
            </w:r>
          </w:p>
        </w:tc>
        <w:tc>
          <w:tcPr>
            <w:tcW w:w="1080" w:type="dxa"/>
          </w:tcPr>
          <w:p w:rsidR="008D2D2F" w:rsidRPr="008D2D2F" w:rsidRDefault="008D2D2F" w:rsidP="008D2D2F">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od 5 do 8</w:t>
            </w:r>
          </w:p>
        </w:tc>
        <w:tc>
          <w:tcPr>
            <w:tcW w:w="1200" w:type="dxa"/>
          </w:tcPr>
          <w:p w:rsidR="008D2D2F" w:rsidRPr="008D2D2F" w:rsidRDefault="008D2D2F" w:rsidP="008D2D2F">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od 9 do 19</w:t>
            </w:r>
          </w:p>
        </w:tc>
        <w:tc>
          <w:tcPr>
            <w:tcW w:w="786"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≥20</w:t>
            </w:r>
          </w:p>
        </w:tc>
      </w:tr>
      <w:tr w:rsidR="008D2D2F" w:rsidRPr="008D2D2F" w:rsidTr="008D2D2F">
        <w:tc>
          <w:tcPr>
            <w:tcW w:w="3228" w:type="dxa"/>
          </w:tcPr>
          <w:p w:rsidR="008D2D2F" w:rsidRPr="008D2D2F" w:rsidRDefault="008D2D2F" w:rsidP="008D2D2F">
            <w:pPr>
              <w:tabs>
                <w:tab w:val="left" w:pos="1877"/>
              </w:tabs>
              <w:overflowPunct w:val="0"/>
              <w:autoSpaceDE w:val="0"/>
              <w:autoSpaceDN w:val="0"/>
              <w:adjustRightInd w:val="0"/>
              <w:spacing w:after="0" w:line="240" w:lineRule="auto"/>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&lt; </w:t>
            </w:r>
            <w:smartTag w:uri="urn:schemas-microsoft-com:office:smarttags" w:element="metricconverter">
              <w:smartTagPr>
                <w:attr w:name="ProductID" w:val="0,063 mm"/>
              </w:smartTagPr>
              <w:r w:rsidRPr="008D2D2F">
                <w:rPr>
                  <w:rFonts w:ascii="Times New Roman" w:eastAsia="Times New Roman" w:hAnsi="Times New Roman" w:cs="Times New Roman"/>
                  <w:color w:val="000000"/>
                  <w:sz w:val="18"/>
                  <w:szCs w:val="18"/>
                  <w:lang w:eastAsia="pl-PL"/>
                </w:rPr>
                <w:t>0,063 mm</w:t>
              </w:r>
            </w:smartTag>
            <w:r w:rsidRPr="008D2D2F">
              <w:rPr>
                <w:rFonts w:ascii="Times New Roman" w:eastAsia="Times New Roman" w:hAnsi="Times New Roman" w:cs="Times New Roman"/>
                <w:color w:val="000000"/>
                <w:sz w:val="18"/>
                <w:szCs w:val="18"/>
                <w:lang w:eastAsia="pl-PL"/>
              </w:rPr>
              <w:t xml:space="preserve"> [%(m/m) –mieszanki gruboziarniste</w:t>
            </w:r>
          </w:p>
        </w:tc>
        <w:tc>
          <w:tcPr>
            <w:tcW w:w="72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±4,0</w:t>
            </w:r>
          </w:p>
        </w:tc>
        <w:tc>
          <w:tcPr>
            <w:tcW w:w="72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±3,6</w:t>
            </w:r>
          </w:p>
        </w:tc>
        <w:tc>
          <w:tcPr>
            <w:tcW w:w="108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±3,2</w:t>
            </w:r>
          </w:p>
        </w:tc>
        <w:tc>
          <w:tcPr>
            <w:tcW w:w="108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±2,9</w:t>
            </w:r>
          </w:p>
        </w:tc>
        <w:tc>
          <w:tcPr>
            <w:tcW w:w="120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±2,4</w:t>
            </w:r>
          </w:p>
        </w:tc>
        <w:tc>
          <w:tcPr>
            <w:tcW w:w="786"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±2,0</w:t>
            </w:r>
          </w:p>
        </w:tc>
      </w:tr>
      <w:tr w:rsidR="008D2D2F" w:rsidRPr="008D2D2F" w:rsidTr="008D2D2F">
        <w:tc>
          <w:tcPr>
            <w:tcW w:w="3228" w:type="dxa"/>
          </w:tcPr>
          <w:p w:rsidR="008D2D2F" w:rsidRPr="008D2D2F" w:rsidRDefault="008D2D2F" w:rsidP="008D2D2F">
            <w:pPr>
              <w:tabs>
                <w:tab w:val="left" w:pos="1877"/>
              </w:tabs>
              <w:overflowPunct w:val="0"/>
              <w:autoSpaceDE w:val="0"/>
              <w:autoSpaceDN w:val="0"/>
              <w:adjustRightInd w:val="0"/>
              <w:spacing w:after="0" w:line="240" w:lineRule="auto"/>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&lt; </w:t>
            </w:r>
            <w:smartTag w:uri="urn:schemas-microsoft-com:office:smarttags" w:element="metricconverter">
              <w:smartTagPr>
                <w:attr w:name="ProductID" w:val="0,063 mm"/>
              </w:smartTagPr>
              <w:r w:rsidRPr="008D2D2F">
                <w:rPr>
                  <w:rFonts w:ascii="Times New Roman" w:eastAsia="Times New Roman" w:hAnsi="Times New Roman" w:cs="Times New Roman"/>
                  <w:color w:val="000000"/>
                  <w:sz w:val="18"/>
                  <w:szCs w:val="18"/>
                  <w:lang w:eastAsia="pl-PL"/>
                </w:rPr>
                <w:t>0,063 mm</w:t>
              </w:r>
            </w:smartTag>
            <w:r w:rsidRPr="008D2D2F">
              <w:rPr>
                <w:rFonts w:ascii="Times New Roman" w:eastAsia="Times New Roman" w:hAnsi="Times New Roman" w:cs="Times New Roman"/>
                <w:color w:val="000000"/>
                <w:sz w:val="18"/>
                <w:szCs w:val="18"/>
                <w:lang w:eastAsia="pl-PL"/>
              </w:rPr>
              <w:t xml:space="preserve"> [%(m/m) –mieszanki drobnoziarniste</w:t>
            </w:r>
          </w:p>
        </w:tc>
        <w:tc>
          <w:tcPr>
            <w:tcW w:w="72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±3,0</w:t>
            </w:r>
          </w:p>
        </w:tc>
        <w:tc>
          <w:tcPr>
            <w:tcW w:w="72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±2,7</w:t>
            </w:r>
          </w:p>
        </w:tc>
        <w:tc>
          <w:tcPr>
            <w:tcW w:w="108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±2,4</w:t>
            </w:r>
          </w:p>
        </w:tc>
        <w:tc>
          <w:tcPr>
            <w:tcW w:w="108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±2,1</w:t>
            </w:r>
          </w:p>
        </w:tc>
        <w:tc>
          <w:tcPr>
            <w:tcW w:w="120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±1,8</w:t>
            </w:r>
          </w:p>
        </w:tc>
        <w:tc>
          <w:tcPr>
            <w:tcW w:w="786"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±1,5</w:t>
            </w:r>
          </w:p>
        </w:tc>
      </w:tr>
      <w:tr w:rsidR="008D2D2F" w:rsidRPr="008D2D2F" w:rsidTr="008D2D2F">
        <w:tc>
          <w:tcPr>
            <w:tcW w:w="3228" w:type="dxa"/>
          </w:tcPr>
          <w:p w:rsidR="008D2D2F" w:rsidRPr="008D2D2F" w:rsidRDefault="008D2D2F" w:rsidP="008D2D2F">
            <w:pPr>
              <w:tabs>
                <w:tab w:val="left" w:pos="1877"/>
              </w:tabs>
              <w:overflowPunct w:val="0"/>
              <w:autoSpaceDE w:val="0"/>
              <w:autoSpaceDN w:val="0"/>
              <w:adjustRightInd w:val="0"/>
              <w:spacing w:after="0" w:line="240" w:lineRule="auto"/>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&lt; </w:t>
            </w:r>
            <w:smartTag w:uri="urn:schemas-microsoft-com:office:smarttags" w:element="metricconverter">
              <w:smartTagPr>
                <w:attr w:name="ProductID" w:val="0,125 mm"/>
              </w:smartTagPr>
              <w:r w:rsidRPr="008D2D2F">
                <w:rPr>
                  <w:rFonts w:ascii="Times New Roman" w:eastAsia="Times New Roman" w:hAnsi="Times New Roman" w:cs="Times New Roman"/>
                  <w:color w:val="000000"/>
                  <w:sz w:val="18"/>
                  <w:szCs w:val="18"/>
                  <w:lang w:eastAsia="pl-PL"/>
                </w:rPr>
                <w:t>0,125 mm</w:t>
              </w:r>
            </w:smartTag>
            <w:r w:rsidRPr="008D2D2F">
              <w:rPr>
                <w:rFonts w:ascii="Times New Roman" w:eastAsia="Times New Roman" w:hAnsi="Times New Roman" w:cs="Times New Roman"/>
                <w:color w:val="000000"/>
                <w:sz w:val="18"/>
                <w:szCs w:val="18"/>
                <w:lang w:eastAsia="pl-PL"/>
              </w:rPr>
              <w:t>, [%(m/m)] – mieszanki gruboziarniste</w:t>
            </w:r>
          </w:p>
        </w:tc>
        <w:tc>
          <w:tcPr>
            <w:tcW w:w="72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±5,0</w:t>
            </w:r>
          </w:p>
        </w:tc>
        <w:tc>
          <w:tcPr>
            <w:tcW w:w="72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±4,4</w:t>
            </w:r>
          </w:p>
        </w:tc>
        <w:tc>
          <w:tcPr>
            <w:tcW w:w="108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±3,9</w:t>
            </w:r>
          </w:p>
        </w:tc>
        <w:tc>
          <w:tcPr>
            <w:tcW w:w="108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±3,4</w:t>
            </w:r>
          </w:p>
        </w:tc>
        <w:tc>
          <w:tcPr>
            <w:tcW w:w="120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±2,7</w:t>
            </w:r>
          </w:p>
        </w:tc>
        <w:tc>
          <w:tcPr>
            <w:tcW w:w="786"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±2,0</w:t>
            </w:r>
          </w:p>
        </w:tc>
      </w:tr>
      <w:tr w:rsidR="008D2D2F" w:rsidRPr="008D2D2F" w:rsidTr="008D2D2F">
        <w:tc>
          <w:tcPr>
            <w:tcW w:w="3228" w:type="dxa"/>
          </w:tcPr>
          <w:p w:rsidR="008D2D2F" w:rsidRPr="008D2D2F" w:rsidRDefault="008D2D2F" w:rsidP="008D2D2F">
            <w:pPr>
              <w:tabs>
                <w:tab w:val="left" w:pos="1877"/>
              </w:tabs>
              <w:overflowPunct w:val="0"/>
              <w:autoSpaceDE w:val="0"/>
              <w:autoSpaceDN w:val="0"/>
              <w:adjustRightInd w:val="0"/>
              <w:spacing w:after="0" w:line="240" w:lineRule="auto"/>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&lt;</w:t>
            </w:r>
            <w:smartTag w:uri="urn:schemas-microsoft-com:office:smarttags" w:element="metricconverter">
              <w:smartTagPr>
                <w:attr w:name="ProductID" w:val="0,125 mm"/>
              </w:smartTagPr>
              <w:r w:rsidRPr="008D2D2F">
                <w:rPr>
                  <w:rFonts w:ascii="Times New Roman" w:eastAsia="Times New Roman" w:hAnsi="Times New Roman" w:cs="Times New Roman"/>
                  <w:color w:val="000000"/>
                  <w:sz w:val="18"/>
                  <w:szCs w:val="18"/>
                  <w:lang w:eastAsia="pl-PL"/>
                </w:rPr>
                <w:t>0,125 mm</w:t>
              </w:r>
            </w:smartTag>
            <w:r w:rsidRPr="008D2D2F">
              <w:rPr>
                <w:rFonts w:ascii="Times New Roman" w:eastAsia="Times New Roman" w:hAnsi="Times New Roman" w:cs="Times New Roman"/>
                <w:color w:val="000000"/>
                <w:sz w:val="18"/>
                <w:szCs w:val="18"/>
                <w:lang w:eastAsia="pl-PL"/>
              </w:rPr>
              <w:t>, [%(m/m)] – mieszanki drobnoziarniste</w:t>
            </w:r>
          </w:p>
        </w:tc>
        <w:tc>
          <w:tcPr>
            <w:tcW w:w="72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±4,0</w:t>
            </w:r>
          </w:p>
        </w:tc>
        <w:tc>
          <w:tcPr>
            <w:tcW w:w="72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±3,6</w:t>
            </w:r>
          </w:p>
        </w:tc>
        <w:tc>
          <w:tcPr>
            <w:tcW w:w="108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±3,3</w:t>
            </w:r>
          </w:p>
        </w:tc>
        <w:tc>
          <w:tcPr>
            <w:tcW w:w="108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±2,9</w:t>
            </w:r>
          </w:p>
        </w:tc>
        <w:tc>
          <w:tcPr>
            <w:tcW w:w="1200"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±2,5</w:t>
            </w:r>
          </w:p>
        </w:tc>
        <w:tc>
          <w:tcPr>
            <w:tcW w:w="786" w:type="dxa"/>
          </w:tcPr>
          <w:p w:rsidR="008D2D2F" w:rsidRPr="008D2D2F" w:rsidRDefault="008D2D2F" w:rsidP="008D2D2F">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±2,0</w:t>
            </w:r>
          </w:p>
        </w:tc>
      </w:tr>
      <w:tr w:rsidR="008D2D2F" w:rsidRPr="008D2D2F" w:rsidTr="008D2D2F">
        <w:tc>
          <w:tcPr>
            <w:tcW w:w="3228" w:type="dxa"/>
          </w:tcPr>
          <w:p w:rsidR="008D2D2F" w:rsidRPr="008D2D2F" w:rsidRDefault="008D2D2F" w:rsidP="008D2D2F">
            <w:pPr>
              <w:tabs>
                <w:tab w:val="left" w:pos="1877"/>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Od </w:t>
            </w:r>
            <w:smartTag w:uri="urn:schemas-microsoft-com:office:smarttags" w:element="metricconverter">
              <w:smartTagPr>
                <w:attr w:name="ProductID" w:val="0,063 mm"/>
              </w:smartTagPr>
              <w:r w:rsidRPr="008D2D2F">
                <w:rPr>
                  <w:rFonts w:ascii="Times New Roman" w:eastAsia="Times New Roman" w:hAnsi="Times New Roman" w:cs="Times New Roman"/>
                  <w:color w:val="000000"/>
                  <w:sz w:val="18"/>
                  <w:szCs w:val="18"/>
                  <w:lang w:eastAsia="pl-PL"/>
                </w:rPr>
                <w:t>0,063 mm</w:t>
              </w:r>
            </w:smartTag>
            <w:r w:rsidRPr="008D2D2F">
              <w:rPr>
                <w:rFonts w:ascii="Times New Roman" w:eastAsia="Times New Roman" w:hAnsi="Times New Roman" w:cs="Times New Roman"/>
                <w:color w:val="000000"/>
                <w:sz w:val="18"/>
                <w:szCs w:val="18"/>
                <w:lang w:eastAsia="pl-PL"/>
              </w:rPr>
              <w:t xml:space="preserve"> do </w:t>
            </w:r>
            <w:smartTag w:uri="urn:schemas-microsoft-com:office:smarttags" w:element="metricconverter">
              <w:smartTagPr>
                <w:attr w:name="ProductID" w:val="2 mm"/>
              </w:smartTagPr>
              <w:r w:rsidRPr="008D2D2F">
                <w:rPr>
                  <w:rFonts w:ascii="Times New Roman" w:eastAsia="Times New Roman" w:hAnsi="Times New Roman" w:cs="Times New Roman"/>
                  <w:color w:val="000000"/>
                  <w:sz w:val="18"/>
                  <w:szCs w:val="18"/>
                  <w:lang w:eastAsia="pl-PL"/>
                </w:rPr>
                <w:t>2 mm</w:t>
              </w:r>
            </w:smartTag>
          </w:p>
        </w:tc>
        <w:tc>
          <w:tcPr>
            <w:tcW w:w="72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±8</w:t>
            </w:r>
          </w:p>
        </w:tc>
        <w:tc>
          <w:tcPr>
            <w:tcW w:w="72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±6,1</w:t>
            </w:r>
          </w:p>
        </w:tc>
        <w:tc>
          <w:tcPr>
            <w:tcW w:w="108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±5,0</w:t>
            </w:r>
          </w:p>
        </w:tc>
        <w:tc>
          <w:tcPr>
            <w:tcW w:w="108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±4,1</w:t>
            </w:r>
          </w:p>
        </w:tc>
        <w:tc>
          <w:tcPr>
            <w:tcW w:w="120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±3,3</w:t>
            </w:r>
          </w:p>
        </w:tc>
        <w:tc>
          <w:tcPr>
            <w:tcW w:w="786"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±3,0</w:t>
            </w:r>
          </w:p>
        </w:tc>
      </w:tr>
      <w:tr w:rsidR="008D2D2F" w:rsidRPr="008D2D2F" w:rsidTr="008D2D2F">
        <w:tc>
          <w:tcPr>
            <w:tcW w:w="3228" w:type="dxa"/>
          </w:tcPr>
          <w:p w:rsidR="008D2D2F" w:rsidRPr="008D2D2F" w:rsidRDefault="008D2D2F" w:rsidP="008D2D2F">
            <w:pPr>
              <w:tabs>
                <w:tab w:val="left" w:pos="1877"/>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&gt; </w:t>
            </w:r>
            <w:smartTag w:uri="urn:schemas-microsoft-com:office:smarttags" w:element="metricconverter">
              <w:smartTagPr>
                <w:attr w:name="ProductID" w:val="2 mm"/>
              </w:smartTagPr>
              <w:r w:rsidRPr="008D2D2F">
                <w:rPr>
                  <w:rFonts w:ascii="Times New Roman" w:eastAsia="Times New Roman" w:hAnsi="Times New Roman" w:cs="Times New Roman"/>
                  <w:color w:val="000000"/>
                  <w:sz w:val="18"/>
                  <w:szCs w:val="18"/>
                  <w:lang w:eastAsia="pl-PL"/>
                </w:rPr>
                <w:t>2 mm</w:t>
              </w:r>
            </w:smartTag>
            <w:r w:rsidRPr="008D2D2F">
              <w:rPr>
                <w:rFonts w:ascii="Times New Roman" w:eastAsia="Times New Roman" w:hAnsi="Times New Roman" w:cs="Times New Roman"/>
                <w:color w:val="000000"/>
                <w:sz w:val="18"/>
                <w:szCs w:val="18"/>
                <w:lang w:eastAsia="pl-PL"/>
              </w:rPr>
              <w:t xml:space="preserve"> </w:t>
            </w:r>
          </w:p>
        </w:tc>
        <w:tc>
          <w:tcPr>
            <w:tcW w:w="72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±8</w:t>
            </w:r>
          </w:p>
        </w:tc>
        <w:tc>
          <w:tcPr>
            <w:tcW w:w="72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±6,1</w:t>
            </w:r>
          </w:p>
        </w:tc>
        <w:tc>
          <w:tcPr>
            <w:tcW w:w="108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±5,0</w:t>
            </w:r>
          </w:p>
        </w:tc>
        <w:tc>
          <w:tcPr>
            <w:tcW w:w="108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±4,1</w:t>
            </w:r>
          </w:p>
        </w:tc>
        <w:tc>
          <w:tcPr>
            <w:tcW w:w="1200"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±3,3</w:t>
            </w:r>
          </w:p>
        </w:tc>
        <w:tc>
          <w:tcPr>
            <w:tcW w:w="786"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±3,0</w:t>
            </w:r>
          </w:p>
        </w:tc>
      </w:tr>
      <w:tr w:rsidR="008D2D2F" w:rsidRPr="008D2D2F" w:rsidTr="008D2D2F">
        <w:tc>
          <w:tcPr>
            <w:tcW w:w="3228" w:type="dxa"/>
          </w:tcPr>
          <w:p w:rsidR="008D2D2F" w:rsidRPr="008D2D2F" w:rsidRDefault="008D2D2F" w:rsidP="008D2D2F">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Ziarna grube </w:t>
            </w:r>
          </w:p>
          <w:p w:rsidR="008D2D2F" w:rsidRPr="008D2D2F" w:rsidRDefault="008D2D2F" w:rsidP="008D2D2F">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(mieszanki drobnoziarniste)</w:t>
            </w:r>
          </w:p>
        </w:tc>
        <w:tc>
          <w:tcPr>
            <w:tcW w:w="72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-8    +5</w:t>
            </w:r>
          </w:p>
        </w:tc>
        <w:tc>
          <w:tcPr>
            <w:tcW w:w="72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-6,7   +4,7</w:t>
            </w:r>
          </w:p>
        </w:tc>
        <w:tc>
          <w:tcPr>
            <w:tcW w:w="108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-5,8   +4,5</w:t>
            </w:r>
          </w:p>
        </w:tc>
        <w:tc>
          <w:tcPr>
            <w:tcW w:w="108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-5,1   +4,3</w:t>
            </w:r>
          </w:p>
        </w:tc>
        <w:tc>
          <w:tcPr>
            <w:tcW w:w="120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-4,4   </w:t>
            </w:r>
          </w:p>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+4,1</w:t>
            </w:r>
          </w:p>
        </w:tc>
        <w:tc>
          <w:tcPr>
            <w:tcW w:w="786" w:type="dxa"/>
          </w:tcPr>
          <w:p w:rsidR="008D2D2F" w:rsidRPr="008D2D2F" w:rsidRDefault="008D2D2F" w:rsidP="008D2D2F">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±4,0</w:t>
            </w:r>
          </w:p>
        </w:tc>
      </w:tr>
      <w:tr w:rsidR="008D2D2F" w:rsidRPr="008D2D2F" w:rsidTr="008D2D2F">
        <w:tc>
          <w:tcPr>
            <w:tcW w:w="3228" w:type="dxa"/>
          </w:tcPr>
          <w:p w:rsidR="008D2D2F" w:rsidRPr="008D2D2F" w:rsidRDefault="008D2D2F" w:rsidP="008D2D2F">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Ziarna grube </w:t>
            </w:r>
          </w:p>
          <w:p w:rsidR="008D2D2F" w:rsidRPr="008D2D2F" w:rsidRDefault="008D2D2F" w:rsidP="008D2D2F">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(mieszanki gruboziarniste)</w:t>
            </w:r>
          </w:p>
        </w:tc>
        <w:tc>
          <w:tcPr>
            <w:tcW w:w="72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-9 +5,0</w:t>
            </w:r>
          </w:p>
        </w:tc>
        <w:tc>
          <w:tcPr>
            <w:tcW w:w="72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-7,6 </w:t>
            </w:r>
          </w:p>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+5,0</w:t>
            </w:r>
          </w:p>
        </w:tc>
        <w:tc>
          <w:tcPr>
            <w:tcW w:w="108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-6,8 </w:t>
            </w:r>
          </w:p>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+5,0</w:t>
            </w:r>
          </w:p>
        </w:tc>
        <w:tc>
          <w:tcPr>
            <w:tcW w:w="108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-6,1 </w:t>
            </w:r>
          </w:p>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+5,0</w:t>
            </w:r>
          </w:p>
        </w:tc>
        <w:tc>
          <w:tcPr>
            <w:tcW w:w="120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-5,5 </w:t>
            </w:r>
          </w:p>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+5,0</w:t>
            </w:r>
          </w:p>
        </w:tc>
        <w:tc>
          <w:tcPr>
            <w:tcW w:w="786" w:type="dxa"/>
          </w:tcPr>
          <w:p w:rsidR="008D2D2F" w:rsidRPr="008D2D2F" w:rsidRDefault="008D2D2F" w:rsidP="008D2D2F">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±5,0</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6.5.2.2. Zawartość lepiszcza </w:t>
      </w:r>
    </w:p>
    <w:p w:rsidR="008D2D2F" w:rsidRPr="008D2D2F" w:rsidRDefault="008D2D2F" w:rsidP="008D2D2F">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rsidR="008D2D2F" w:rsidRPr="008D2D2F" w:rsidRDefault="008D2D2F" w:rsidP="008D2D2F">
      <w:pPr>
        <w:overflowPunct w:val="0"/>
        <w:autoSpaceDE w:val="0"/>
        <w:autoSpaceDN w:val="0"/>
        <w:adjustRightInd w:val="0"/>
        <w:spacing w:before="120" w:after="120" w:line="240" w:lineRule="auto"/>
        <w:ind w:left="1200" w:right="-57" w:hanging="1200"/>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Tablica 30.</w:t>
      </w:r>
      <w:r w:rsidRPr="008D2D2F">
        <w:rPr>
          <w:rFonts w:ascii="Times New Roman" w:eastAsia="Times New Roman" w:hAnsi="Times New Roman" w:cs="Times New Roman"/>
          <w:color w:val="000000"/>
          <w:sz w:val="18"/>
          <w:szCs w:val="18"/>
          <w:lang w:eastAsia="pl-PL"/>
        </w:rPr>
        <w:tab/>
        <w:t>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2"/>
        <w:gridCol w:w="976"/>
        <w:gridCol w:w="960"/>
        <w:gridCol w:w="1164"/>
        <w:gridCol w:w="1320"/>
        <w:gridCol w:w="1596"/>
        <w:gridCol w:w="1200"/>
      </w:tblGrid>
      <w:tr w:rsidR="008D2D2F" w:rsidRPr="008D2D2F" w:rsidTr="008D2D2F">
        <w:tc>
          <w:tcPr>
            <w:tcW w:w="1652" w:type="dxa"/>
            <w:vMerge w:val="restart"/>
          </w:tcPr>
          <w:p w:rsidR="008D2D2F" w:rsidRPr="008D2D2F" w:rsidRDefault="008D2D2F" w:rsidP="008D2D2F">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Rodzaj mieszanki</w:t>
            </w:r>
          </w:p>
        </w:tc>
        <w:tc>
          <w:tcPr>
            <w:tcW w:w="7216" w:type="dxa"/>
            <w:gridSpan w:val="6"/>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Liczba wyników badań</w:t>
            </w:r>
          </w:p>
        </w:tc>
      </w:tr>
      <w:tr w:rsidR="008D2D2F" w:rsidRPr="008D2D2F" w:rsidTr="008D2D2F">
        <w:tc>
          <w:tcPr>
            <w:tcW w:w="1652" w:type="dxa"/>
            <w:vMerge/>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p>
        </w:tc>
        <w:tc>
          <w:tcPr>
            <w:tcW w:w="976"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1</w:t>
            </w:r>
          </w:p>
        </w:tc>
        <w:tc>
          <w:tcPr>
            <w:tcW w:w="96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w:t>
            </w:r>
          </w:p>
        </w:tc>
        <w:tc>
          <w:tcPr>
            <w:tcW w:w="1164"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Od 3 do 4</w:t>
            </w:r>
          </w:p>
        </w:tc>
        <w:tc>
          <w:tcPr>
            <w:tcW w:w="132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vertAlign w:val="superscript"/>
                <w:lang w:eastAsia="pl-PL"/>
              </w:rPr>
            </w:pPr>
            <w:r w:rsidRPr="008D2D2F">
              <w:rPr>
                <w:rFonts w:ascii="Times New Roman" w:eastAsia="Times New Roman" w:hAnsi="Times New Roman" w:cs="Times New Roman"/>
                <w:color w:val="000000"/>
                <w:sz w:val="18"/>
                <w:szCs w:val="18"/>
                <w:lang w:eastAsia="pl-PL"/>
              </w:rPr>
              <w:t>Od 5 do 8</w:t>
            </w:r>
            <w:r w:rsidRPr="008D2D2F">
              <w:rPr>
                <w:rFonts w:ascii="Times New Roman" w:eastAsia="Times New Roman" w:hAnsi="Times New Roman" w:cs="Times New Roman"/>
                <w:color w:val="000000"/>
                <w:sz w:val="18"/>
                <w:szCs w:val="18"/>
                <w:vertAlign w:val="superscript"/>
                <w:lang w:eastAsia="pl-PL"/>
              </w:rPr>
              <w:t>a)</w:t>
            </w:r>
          </w:p>
        </w:tc>
        <w:tc>
          <w:tcPr>
            <w:tcW w:w="1596"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vertAlign w:val="superscript"/>
                <w:lang w:eastAsia="pl-PL"/>
              </w:rPr>
            </w:pPr>
            <w:r w:rsidRPr="008D2D2F">
              <w:rPr>
                <w:rFonts w:ascii="Times New Roman" w:eastAsia="Times New Roman" w:hAnsi="Times New Roman" w:cs="Times New Roman"/>
                <w:color w:val="000000"/>
                <w:sz w:val="18"/>
                <w:szCs w:val="18"/>
                <w:lang w:eastAsia="pl-PL"/>
              </w:rPr>
              <w:t>Od 9 do 19</w:t>
            </w:r>
            <w:r w:rsidRPr="008D2D2F">
              <w:rPr>
                <w:rFonts w:ascii="Times New Roman" w:eastAsia="Times New Roman" w:hAnsi="Times New Roman" w:cs="Times New Roman"/>
                <w:color w:val="000000"/>
                <w:sz w:val="18"/>
                <w:szCs w:val="18"/>
                <w:vertAlign w:val="superscript"/>
                <w:lang w:eastAsia="pl-PL"/>
              </w:rPr>
              <w:t>a)</w:t>
            </w:r>
          </w:p>
        </w:tc>
        <w:tc>
          <w:tcPr>
            <w:tcW w:w="1200"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≥20</w:t>
            </w:r>
          </w:p>
        </w:tc>
      </w:tr>
      <w:tr w:rsidR="008D2D2F" w:rsidRPr="008D2D2F" w:rsidTr="008D2D2F">
        <w:tc>
          <w:tcPr>
            <w:tcW w:w="1652" w:type="dxa"/>
          </w:tcPr>
          <w:p w:rsidR="008D2D2F" w:rsidRPr="008D2D2F" w:rsidRDefault="008D2D2F" w:rsidP="008D2D2F">
            <w:pPr>
              <w:overflowPunct w:val="0"/>
              <w:autoSpaceDE w:val="0"/>
              <w:autoSpaceDN w:val="0"/>
              <w:adjustRightInd w:val="0"/>
              <w:spacing w:after="0" w:line="240" w:lineRule="auto"/>
              <w:ind w:right="-57"/>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Mieszanki gruboziarniste</w:t>
            </w:r>
          </w:p>
        </w:tc>
        <w:tc>
          <w:tcPr>
            <w:tcW w:w="976"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±0,6</w:t>
            </w:r>
          </w:p>
        </w:tc>
        <w:tc>
          <w:tcPr>
            <w:tcW w:w="96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±0,55</w:t>
            </w:r>
          </w:p>
        </w:tc>
        <w:tc>
          <w:tcPr>
            <w:tcW w:w="1164"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±0,50</w:t>
            </w:r>
          </w:p>
        </w:tc>
        <w:tc>
          <w:tcPr>
            <w:tcW w:w="132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±0,40</w:t>
            </w:r>
          </w:p>
        </w:tc>
        <w:tc>
          <w:tcPr>
            <w:tcW w:w="1596"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±0,35</w:t>
            </w:r>
          </w:p>
        </w:tc>
        <w:tc>
          <w:tcPr>
            <w:tcW w:w="120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±0,30</w:t>
            </w:r>
          </w:p>
        </w:tc>
      </w:tr>
      <w:tr w:rsidR="008D2D2F" w:rsidRPr="008D2D2F" w:rsidTr="008D2D2F">
        <w:tc>
          <w:tcPr>
            <w:tcW w:w="1652" w:type="dxa"/>
          </w:tcPr>
          <w:p w:rsidR="008D2D2F" w:rsidRPr="008D2D2F" w:rsidRDefault="008D2D2F" w:rsidP="008D2D2F">
            <w:pPr>
              <w:overflowPunct w:val="0"/>
              <w:autoSpaceDE w:val="0"/>
              <w:autoSpaceDN w:val="0"/>
              <w:adjustRightInd w:val="0"/>
              <w:spacing w:after="0" w:line="240" w:lineRule="auto"/>
              <w:ind w:right="-57"/>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Mieszanki drobnoziarniste</w:t>
            </w:r>
          </w:p>
        </w:tc>
        <w:tc>
          <w:tcPr>
            <w:tcW w:w="976"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±0,5</w:t>
            </w:r>
          </w:p>
        </w:tc>
        <w:tc>
          <w:tcPr>
            <w:tcW w:w="96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±0,45</w:t>
            </w:r>
          </w:p>
        </w:tc>
        <w:tc>
          <w:tcPr>
            <w:tcW w:w="1164"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±0,40</w:t>
            </w:r>
          </w:p>
        </w:tc>
        <w:tc>
          <w:tcPr>
            <w:tcW w:w="132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±0,40</w:t>
            </w:r>
          </w:p>
        </w:tc>
        <w:tc>
          <w:tcPr>
            <w:tcW w:w="1596"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±0,35</w:t>
            </w:r>
          </w:p>
        </w:tc>
        <w:tc>
          <w:tcPr>
            <w:tcW w:w="1200"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±0,30</w:t>
            </w:r>
          </w:p>
        </w:tc>
      </w:tr>
      <w:tr w:rsidR="008D2D2F" w:rsidRPr="008D2D2F" w:rsidTr="008D2D2F">
        <w:tc>
          <w:tcPr>
            <w:tcW w:w="8868" w:type="dxa"/>
            <w:gridSpan w:val="7"/>
          </w:tcPr>
          <w:p w:rsidR="008D2D2F" w:rsidRPr="008D2D2F" w:rsidRDefault="008D2D2F" w:rsidP="00D425E2">
            <w:pPr>
              <w:numPr>
                <w:ilvl w:val="0"/>
                <w:numId w:val="103"/>
              </w:numPr>
              <w:tabs>
                <w:tab w:val="left" w:pos="426"/>
              </w:tabs>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6.5.2.3. Temperatura  mięknienia lepiszcza odzyskanego</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Dla asfaltów drogowych zgodnych z PN-EN 12591[23] oraz wielorodzajowych zgodnych z PN-EN 13924-2 [65],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Jeżeli w składzie mieszanki mineralno-asfaltowej jest grantulat asfaltowy, to temperatura mięknienia wyekstrahowanego lepiszcza nie może przekroczyć temperatur mięknienia T</w:t>
      </w:r>
      <w:r w:rsidRPr="008D2D2F">
        <w:rPr>
          <w:rFonts w:ascii="Times New Roman" w:eastAsia="Times New Roman" w:hAnsi="Times New Roman" w:cs="Times New Roman"/>
          <w:sz w:val="18"/>
          <w:szCs w:val="18"/>
          <w:vertAlign w:val="subscript"/>
          <w:lang w:eastAsia="pl-PL"/>
        </w:rPr>
        <w:t>R&amp;Bmix</w:t>
      </w:r>
      <w:r w:rsidRPr="008D2D2F">
        <w:rPr>
          <w:rFonts w:ascii="Times New Roman" w:eastAsia="Times New Roman" w:hAnsi="Times New Roman" w:cs="Times New Roman"/>
          <w:sz w:val="18"/>
          <w:szCs w:val="18"/>
          <w:lang w:eastAsia="pl-PL"/>
        </w:rPr>
        <w:t>, podanej w badaniu typu o więcej niż 8°C.</w:t>
      </w:r>
    </w:p>
    <w:p w:rsidR="008D2D2F" w:rsidRPr="008D2D2F" w:rsidRDefault="008D2D2F" w:rsidP="008D2D2F">
      <w:pPr>
        <w:overflowPunct w:val="0"/>
        <w:autoSpaceDE w:val="0"/>
        <w:autoSpaceDN w:val="0"/>
        <w:adjustRightInd w:val="0"/>
        <w:spacing w:before="120" w:after="120" w:line="240" w:lineRule="auto"/>
        <w:ind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Temperatura mięknienia lepiszcza (asfaltu) wyekstrahowanego z mieszanki mineralno-asfaltowej nie powinna przekroczyć wartości dopuszczalnych podanych w tablicy 31.</w:t>
      </w:r>
    </w:p>
    <w:p w:rsidR="008D2D2F" w:rsidRPr="008D2D2F" w:rsidRDefault="008D2D2F" w:rsidP="008D2D2F">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Tablica 31.</w:t>
      </w:r>
      <w:r w:rsidRPr="008D2D2F">
        <w:rPr>
          <w:rFonts w:ascii="Times New Roman" w:eastAsia="Times New Roman" w:hAnsi="Times New Roman" w:cs="Times New Roman"/>
          <w:color w:val="000000"/>
          <w:sz w:val="18"/>
          <w:szCs w:val="18"/>
          <w:lang w:eastAsia="pl-PL"/>
        </w:rPr>
        <w:tab/>
        <w:t>Najwyższa temperatura mięknienia wyekstrahowanego polimeroasfaltu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8D2D2F" w:rsidRPr="008D2D2F" w:rsidTr="008D2D2F">
        <w:tc>
          <w:tcPr>
            <w:tcW w:w="3755"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Rodzaj lepiszcza</w:t>
            </w:r>
          </w:p>
        </w:tc>
        <w:tc>
          <w:tcPr>
            <w:tcW w:w="3756"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Najwyższa temperatura mięknienia °C</w:t>
            </w:r>
          </w:p>
        </w:tc>
      </w:tr>
      <w:tr w:rsidR="008D2D2F" w:rsidRPr="008D2D2F" w:rsidTr="008D2D2F">
        <w:tc>
          <w:tcPr>
            <w:tcW w:w="3755"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PMB-25/55-60</w:t>
            </w:r>
          </w:p>
        </w:tc>
        <w:tc>
          <w:tcPr>
            <w:tcW w:w="3756"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78</w:t>
            </w:r>
          </w:p>
        </w:tc>
      </w:tr>
      <w:tr w:rsidR="008D2D2F" w:rsidRPr="008D2D2F" w:rsidTr="008D2D2F">
        <w:tc>
          <w:tcPr>
            <w:tcW w:w="3755"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PMB 25/55-80</w:t>
            </w:r>
          </w:p>
        </w:tc>
        <w:tc>
          <w:tcPr>
            <w:tcW w:w="3756" w:type="dxa"/>
          </w:tcPr>
          <w:p w:rsidR="008D2D2F" w:rsidRPr="008D2D2F" w:rsidRDefault="008D2D2F" w:rsidP="008D2D2F">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Nie dotyczy</w:t>
            </w:r>
          </w:p>
        </w:tc>
      </w:tr>
    </w:tbl>
    <w:p w:rsidR="008D2D2F" w:rsidRPr="008D2D2F" w:rsidRDefault="008D2D2F" w:rsidP="008D2D2F">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6.5.2.4. Gęstość i zawartość wolnych przestrzeni</w:t>
      </w:r>
    </w:p>
    <w:p w:rsidR="008D2D2F" w:rsidRPr="008D2D2F" w:rsidRDefault="008D2D2F" w:rsidP="008D2D2F">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Zawartość wolnych przestrzeni w próbce Marshalla pobranej z mieszanki mineralno-asfaltowej lub wyjątkowo powtórnie rozgrzanej próbki pobranej z nawierzchni nie może wykroczyć poza wartości podane w pkcie 2.10 o więcej niż 1,5% (v/v).</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 xml:space="preserve">6.5.3. </w:t>
      </w:r>
      <w:r w:rsidRPr="008D2D2F">
        <w:rPr>
          <w:rFonts w:ascii="Times New Roman" w:eastAsia="Times New Roman" w:hAnsi="Times New Roman" w:cs="Times New Roman"/>
          <w:sz w:val="18"/>
          <w:szCs w:val="18"/>
          <w:lang w:eastAsia="pl-PL"/>
        </w:rPr>
        <w:t xml:space="preserve">Warunki technologiczne wbudowywania mieszanki mineralno-asfaltowej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Temperatura powietrza powinna być mierzona przed i w czasie robót; nie powinna być mniejsza niż podano w tablicy 26.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8D2D2F" w:rsidRPr="008D2D2F" w:rsidRDefault="008D2D2F" w:rsidP="008D2D2F">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Pomiar temperatury mieszanki  mineralno-asfaltowej należy wykonać zgodnie z wymaganiami normy PN-EN 12697-13 [40].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b/>
          <w:sz w:val="18"/>
          <w:szCs w:val="18"/>
          <w:lang w:eastAsia="pl-PL"/>
        </w:rPr>
        <w:t>6.5.4.</w:t>
      </w:r>
      <w:r w:rsidRPr="008D2D2F">
        <w:rPr>
          <w:rFonts w:ascii="Times New Roman" w:eastAsia="Times New Roman" w:hAnsi="Times New Roman" w:cs="Times New Roman"/>
          <w:sz w:val="18"/>
          <w:szCs w:val="18"/>
          <w:lang w:eastAsia="pl-PL"/>
        </w:rPr>
        <w:t xml:space="preserve"> Wykonana warstwa</w:t>
      </w:r>
    </w:p>
    <w:p w:rsidR="008D2D2F" w:rsidRPr="008D2D2F" w:rsidRDefault="008D2D2F" w:rsidP="008D2D2F">
      <w:pPr>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6.5.4.1. Wskaźnik zagęszczenia i zawartość wolnych przestrzeni</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color w:val="000000"/>
          <w:sz w:val="18"/>
          <w:szCs w:val="18"/>
          <w:lang w:eastAsia="pl-PL"/>
        </w:rPr>
        <w:t xml:space="preserve">Zagęszczenie wykonanej warstwy wyrażone wskaźnikiem zagęszczenia oraz zawartością wolnych przestrzeni nie może przekroczyć wartości dopuszczalnych  podanych w tablicy 32. </w:t>
      </w:r>
      <w:r w:rsidRPr="008D2D2F">
        <w:rPr>
          <w:rFonts w:ascii="Times New Roman" w:eastAsia="Times New Roman" w:hAnsi="Times New Roman" w:cs="Times New Roman"/>
          <w:sz w:val="18"/>
          <w:szCs w:val="18"/>
          <w:lang w:eastAsia="pl-PL"/>
        </w:rPr>
        <w:t>Dotyczy to każdego pojedynczego oznaczenia danej właściwości.</w:t>
      </w:r>
    </w:p>
    <w:p w:rsidR="008D2D2F" w:rsidRPr="008D2D2F" w:rsidRDefault="008D2D2F" w:rsidP="00D1698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Określenie gęstości objętościowej należy wykony</w:t>
      </w:r>
      <w:r w:rsidR="00D16980">
        <w:rPr>
          <w:rFonts w:ascii="Times New Roman" w:eastAsia="Times New Roman" w:hAnsi="Times New Roman" w:cs="Times New Roman"/>
          <w:sz w:val="18"/>
          <w:szCs w:val="18"/>
          <w:lang w:eastAsia="pl-PL"/>
        </w:rPr>
        <w:t>wać według PN-EN 12697-6  [36].</w:t>
      </w:r>
    </w:p>
    <w:p w:rsidR="008D2D2F" w:rsidRPr="008D2D2F" w:rsidRDefault="008D2D2F" w:rsidP="008D2D2F">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Tablica 32.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2280"/>
        <w:gridCol w:w="1572"/>
        <w:gridCol w:w="3257"/>
      </w:tblGrid>
      <w:tr w:rsidR="008D2D2F" w:rsidRPr="008D2D2F" w:rsidTr="008D2D2F">
        <w:tc>
          <w:tcPr>
            <w:tcW w:w="1788"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Warstwa </w:t>
            </w:r>
          </w:p>
        </w:tc>
        <w:tc>
          <w:tcPr>
            <w:tcW w:w="2280"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Typ i wymiar mieszanki</w:t>
            </w:r>
          </w:p>
        </w:tc>
        <w:tc>
          <w:tcPr>
            <w:tcW w:w="1572" w:type="dxa"/>
          </w:tcPr>
          <w:p w:rsidR="008D2D2F" w:rsidRPr="008D2D2F" w:rsidRDefault="008D2D2F" w:rsidP="008D2D2F">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Wskaźnik zagęszczenia </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t>
            </w:r>
          </w:p>
        </w:tc>
        <w:tc>
          <w:tcPr>
            <w:tcW w:w="325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Zawartość wolnych przestrzeni w warstwie</w:t>
            </w:r>
          </w:p>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[%(v/v)]</w:t>
            </w:r>
          </w:p>
        </w:tc>
      </w:tr>
      <w:tr w:rsidR="00D16980" w:rsidRPr="008D2D2F" w:rsidTr="008D2D2F">
        <w:tc>
          <w:tcPr>
            <w:tcW w:w="1788" w:type="dxa"/>
          </w:tcPr>
          <w:p w:rsidR="00D16980" w:rsidRPr="008D2D2F" w:rsidRDefault="00D16980" w:rsidP="00D16980">
            <w:pPr>
              <w:overflowPunct w:val="0"/>
              <w:autoSpaceDE w:val="0"/>
              <w:autoSpaceDN w:val="0"/>
              <w:adjustRightInd w:val="0"/>
              <w:spacing w:before="60" w:after="6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Wiążąca</w:t>
            </w:r>
          </w:p>
        </w:tc>
        <w:tc>
          <w:tcPr>
            <w:tcW w:w="2280" w:type="dxa"/>
          </w:tcPr>
          <w:p w:rsidR="00D16980" w:rsidRPr="008D2D2F" w:rsidRDefault="00D16980" w:rsidP="00D16980">
            <w:pPr>
              <w:overflowPunct w:val="0"/>
              <w:autoSpaceDE w:val="0"/>
              <w:autoSpaceDN w:val="0"/>
              <w:adjustRightInd w:val="0"/>
              <w:spacing w:before="60" w:after="60" w:line="240" w:lineRule="auto"/>
              <w:textAlignment w:val="baseline"/>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AC 16 W, KR3</w:t>
            </w:r>
          </w:p>
        </w:tc>
        <w:tc>
          <w:tcPr>
            <w:tcW w:w="1572" w:type="dxa"/>
          </w:tcPr>
          <w:p w:rsidR="00D16980" w:rsidRPr="008D2D2F" w:rsidRDefault="00D16980" w:rsidP="00D1698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98</w:t>
            </w:r>
          </w:p>
        </w:tc>
        <w:tc>
          <w:tcPr>
            <w:tcW w:w="3257" w:type="dxa"/>
          </w:tcPr>
          <w:p w:rsidR="00D16980" w:rsidRPr="008D2D2F" w:rsidRDefault="00D16980" w:rsidP="00D1698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3,0÷8,0</w:t>
            </w:r>
          </w:p>
        </w:tc>
      </w:tr>
    </w:tbl>
    <w:p w:rsidR="008D2D2F" w:rsidRPr="008D2D2F" w:rsidRDefault="008D2D2F" w:rsidP="00D16980">
      <w:pPr>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18"/>
          <w:szCs w:val="18"/>
          <w:lang w:eastAsia="pl-PL"/>
        </w:rPr>
      </w:pPr>
    </w:p>
    <w:p w:rsidR="008D2D2F" w:rsidRPr="008D2D2F" w:rsidRDefault="008D2D2F" w:rsidP="008D2D2F">
      <w:pPr>
        <w:overflowPunct w:val="0"/>
        <w:autoSpaceDE w:val="0"/>
        <w:autoSpaceDN w:val="0"/>
        <w:adjustRightInd w:val="0"/>
        <w:spacing w:after="120" w:line="240" w:lineRule="auto"/>
        <w:ind w:right="-57"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8D2D2F">
          <w:rPr>
            <w:rFonts w:ascii="Times New Roman" w:eastAsia="Times New Roman" w:hAnsi="Times New Roman" w:cs="Times New Roman"/>
            <w:color w:val="000000"/>
            <w:sz w:val="18"/>
            <w:szCs w:val="18"/>
            <w:lang w:eastAsia="pl-PL"/>
          </w:rPr>
          <w:t>6000 m</w:t>
        </w:r>
        <w:r w:rsidRPr="008D2D2F">
          <w:rPr>
            <w:rFonts w:ascii="Times New Roman" w:eastAsia="Times New Roman" w:hAnsi="Times New Roman" w:cs="Times New Roman"/>
            <w:color w:val="000000"/>
            <w:sz w:val="18"/>
            <w:szCs w:val="18"/>
            <w:vertAlign w:val="superscript"/>
            <w:lang w:eastAsia="pl-PL"/>
          </w:rPr>
          <w:t>2</w:t>
        </w:r>
      </w:smartTag>
      <w:r w:rsidRPr="008D2D2F">
        <w:rPr>
          <w:rFonts w:ascii="Times New Roman" w:eastAsia="Times New Roman" w:hAnsi="Times New Roman" w:cs="Times New Roman"/>
          <w:color w:val="000000"/>
          <w:sz w:val="18"/>
          <w:szCs w:val="18"/>
          <w:lang w:eastAsia="pl-PL"/>
        </w:rPr>
        <w:t xml:space="preserve"> nawierzchni jedna próbka; w razie potrzeby liczba próbek może zostać zwiększona (np. nawierzchnie </w:t>
      </w:r>
      <w:r w:rsidRPr="008D2D2F">
        <w:rPr>
          <w:rFonts w:ascii="Times New Roman" w:eastAsia="Times New Roman" w:hAnsi="Times New Roman" w:cs="Times New Roman"/>
          <w:color w:val="000000"/>
          <w:sz w:val="18"/>
          <w:szCs w:val="18"/>
          <w:lang w:eastAsia="pl-PL"/>
        </w:rPr>
        <w:pgNum/>
      </w:r>
      <w:r w:rsidRPr="008D2D2F">
        <w:rPr>
          <w:rFonts w:ascii="Times New Roman" w:eastAsia="Times New Roman" w:hAnsi="Times New Roman" w:cs="Times New Roman"/>
          <w:color w:val="000000"/>
          <w:sz w:val="18"/>
          <w:szCs w:val="18"/>
          <w:lang w:eastAsia="pl-PL"/>
        </w:rPr>
        <w:t>dróg w terenie zabudowy, nawierzchnie mostowe).</w:t>
      </w:r>
    </w:p>
    <w:p w:rsidR="008D2D2F" w:rsidRPr="008D2D2F" w:rsidRDefault="008D2D2F" w:rsidP="008D2D2F">
      <w:pPr>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color w:val="000000"/>
          <w:sz w:val="18"/>
          <w:szCs w:val="18"/>
          <w:lang w:eastAsia="pl-PL"/>
        </w:rPr>
        <w:t xml:space="preserve"> 6.5.4.2. Grubość warstwy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Średnia grubość dla poszczególnych warstw asfaltowych oraz średnia grubość dla całego pakietu tych warstw powinna być zgodna z grubością przyjętą w projekcie konstrukcji nawierzchni. Jedynie przypadku pojedynczych wyników pomiarów grubości wykonanej warstwy oznaczane według PN-EN 12697-36 [45] mogą odbiegać od projektu o wartości podane w tablicy 33.</w:t>
      </w:r>
    </w:p>
    <w:p w:rsidR="008D2D2F" w:rsidRPr="008D2D2F" w:rsidRDefault="008D2D2F" w:rsidP="008D2D2F">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Tablica 33.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8D2D2F" w:rsidRPr="008D2D2F" w:rsidTr="008D2D2F">
        <w:tc>
          <w:tcPr>
            <w:tcW w:w="4931" w:type="dxa"/>
            <w:vAlign w:val="center"/>
          </w:tcPr>
          <w:p w:rsidR="008D2D2F" w:rsidRPr="008D2D2F" w:rsidRDefault="008D2D2F" w:rsidP="008D2D2F">
            <w:pPr>
              <w:tabs>
                <w:tab w:val="left" w:pos="1500"/>
                <w:tab w:val="center" w:pos="2357"/>
              </w:tabs>
              <w:overflowPunct w:val="0"/>
              <w:autoSpaceDE w:val="0"/>
              <w:autoSpaceDN w:val="0"/>
              <w:adjustRightInd w:val="0"/>
              <w:spacing w:before="24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Warunki oceny</w:t>
            </w:r>
          </w:p>
        </w:tc>
        <w:tc>
          <w:tcPr>
            <w:tcW w:w="1977" w:type="dxa"/>
            <w:vAlign w:val="center"/>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Pakiet: warstwa ścieralna+wiążąca +podbudowa asfaltowa razem</w:t>
            </w:r>
          </w:p>
        </w:tc>
        <w:tc>
          <w:tcPr>
            <w:tcW w:w="2331" w:type="dxa"/>
            <w:vAlign w:val="center"/>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Warstwa wiążąca</w:t>
            </w:r>
          </w:p>
        </w:tc>
      </w:tr>
      <w:tr w:rsidR="008D2D2F" w:rsidRPr="008D2D2F" w:rsidTr="00D16980">
        <w:trPr>
          <w:trHeight w:val="554"/>
        </w:trPr>
        <w:tc>
          <w:tcPr>
            <w:tcW w:w="4931" w:type="dxa"/>
            <w:tcBorders>
              <w:bottom w:val="nil"/>
            </w:tcBorders>
          </w:tcPr>
          <w:p w:rsidR="008D2D2F" w:rsidRPr="008D2D2F" w:rsidRDefault="008D2D2F" w:rsidP="008D2D2F">
            <w:pPr>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Dla wartości średniej grubości wbudowanej warstwy z całego odcinka budowy</w:t>
            </w:r>
          </w:p>
        </w:tc>
        <w:tc>
          <w:tcPr>
            <w:tcW w:w="1977" w:type="dxa"/>
            <w:tcBorders>
              <w:bottom w:val="nil"/>
            </w:tcBorders>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Nie dopuszcza się zaniżenia grubości</w:t>
            </w:r>
          </w:p>
        </w:tc>
        <w:tc>
          <w:tcPr>
            <w:tcW w:w="2331" w:type="dxa"/>
            <w:tcBorders>
              <w:bottom w:val="nil"/>
            </w:tcBorders>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Nie dopuszcza się zaniżenia grubości</w:t>
            </w:r>
          </w:p>
        </w:tc>
      </w:tr>
      <w:tr w:rsidR="008D2D2F" w:rsidRPr="008D2D2F" w:rsidTr="008D2D2F">
        <w:tc>
          <w:tcPr>
            <w:tcW w:w="4931" w:type="dxa"/>
          </w:tcPr>
          <w:p w:rsidR="008D2D2F" w:rsidRPr="008D2D2F" w:rsidRDefault="008D2D2F" w:rsidP="008D2D2F">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Dla wartości pojedynczych wyników pomiarów grubości wbudowanej warstwy</w:t>
            </w:r>
          </w:p>
        </w:tc>
        <w:tc>
          <w:tcPr>
            <w:tcW w:w="1977"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0÷10%, ale nie więcej niż 1,0 cm</w:t>
            </w:r>
          </w:p>
        </w:tc>
        <w:tc>
          <w:tcPr>
            <w:tcW w:w="2331" w:type="dxa"/>
          </w:tcPr>
          <w:p w:rsidR="008D2D2F" w:rsidRPr="008D2D2F" w:rsidRDefault="008D2D2F" w:rsidP="008D2D2F">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0÷10%</w:t>
            </w:r>
          </w:p>
        </w:tc>
      </w:tr>
    </w:tbl>
    <w:p w:rsidR="008D2D2F" w:rsidRPr="008D2D2F" w:rsidRDefault="008D2D2F" w:rsidP="008D2D2F">
      <w:pPr>
        <w:autoSpaceDE w:val="0"/>
        <w:autoSpaceDN w:val="0"/>
        <w:adjustRightInd w:val="0"/>
        <w:spacing w:after="0" w:line="240" w:lineRule="auto"/>
        <w:jc w:val="both"/>
        <w:rPr>
          <w:rFonts w:ascii="Times New Roman" w:eastAsia="Times New Roman" w:hAnsi="Times New Roman" w:cs="Times New Roman"/>
          <w:sz w:val="18"/>
          <w:szCs w:val="18"/>
          <w:highlight w:val="yellow"/>
          <w:lang w:eastAsia="pl-PL"/>
        </w:rPr>
      </w:pP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Należy sprawdzić zachowanie zasady mówiącej, że grubość warstwy musi być co najmniej dwuipółkrotnie większa od wymiaru D kruszywa danej mieszanki (h ≥ 2,5×D).</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Zwiększone grubości poszczególnych warstw będą zaliczane jako wyrównanie ewentualnych niedoborów niżej leżącej warstwy. </w:t>
      </w:r>
    </w:p>
    <w:p w:rsidR="008D2D2F" w:rsidRPr="008D2D2F" w:rsidRDefault="008D2D2F" w:rsidP="008D2D2F">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6.5.4.3. Spadki poprzeczne</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Spadki poprzeczne nawierzchni należy badać nie rzadziej niż co </w:t>
      </w:r>
      <w:smartTag w:uri="urn:schemas-microsoft-com:office:smarttags" w:element="metricconverter">
        <w:smartTagPr>
          <w:attr w:name="ProductID" w:val="20 m"/>
        </w:smartTagPr>
        <w:r w:rsidRPr="008D2D2F">
          <w:rPr>
            <w:rFonts w:ascii="Times New Roman" w:eastAsia="Times New Roman" w:hAnsi="Times New Roman" w:cs="Times New Roman"/>
            <w:sz w:val="18"/>
            <w:szCs w:val="18"/>
            <w:lang w:eastAsia="pl-PL"/>
          </w:rPr>
          <w:t>20 m</w:t>
        </w:r>
      </w:smartTag>
      <w:r w:rsidRPr="008D2D2F">
        <w:rPr>
          <w:rFonts w:ascii="Times New Roman" w:eastAsia="Times New Roman" w:hAnsi="Times New Roman" w:cs="Times New Roman"/>
          <w:sz w:val="18"/>
          <w:szCs w:val="18"/>
          <w:lang w:eastAsia="pl-PL"/>
        </w:rPr>
        <w:t xml:space="preserve"> oraz w punktach głównych łuków poziomych.</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color w:val="000000"/>
          <w:sz w:val="18"/>
          <w:szCs w:val="18"/>
          <w:lang w:eastAsia="pl-PL"/>
        </w:rPr>
      </w:pPr>
      <w:r w:rsidRPr="008D2D2F">
        <w:rPr>
          <w:rFonts w:ascii="Times New Roman" w:eastAsia="Times New Roman" w:hAnsi="Times New Roman" w:cs="Times New Roman"/>
          <w:sz w:val="18"/>
          <w:szCs w:val="18"/>
          <w:lang w:eastAsia="pl-PL"/>
        </w:rPr>
        <w:t xml:space="preserve">Spadki poprzeczne powinny być zgodne z dokumentacją projektową, z tolerancją       </w:t>
      </w:r>
      <w:r w:rsidRPr="008D2D2F">
        <w:rPr>
          <w:rFonts w:ascii="Times New Roman" w:eastAsia="Times New Roman" w:hAnsi="Times New Roman" w:cs="Times New Roman"/>
          <w:color w:val="000000"/>
          <w:sz w:val="18"/>
          <w:szCs w:val="18"/>
          <w:lang w:eastAsia="pl-PL"/>
        </w:rPr>
        <w:sym w:font="Symbol" w:char="00B1"/>
      </w:r>
      <w:r w:rsidRPr="008D2D2F">
        <w:rPr>
          <w:rFonts w:ascii="Times New Roman" w:eastAsia="Times New Roman" w:hAnsi="Times New Roman" w:cs="Times New Roman"/>
          <w:color w:val="000000"/>
          <w:sz w:val="18"/>
          <w:szCs w:val="18"/>
          <w:lang w:eastAsia="pl-PL"/>
        </w:rPr>
        <w:t xml:space="preserve"> 0,5%. </w:t>
      </w:r>
    </w:p>
    <w:p w:rsidR="008D2D2F" w:rsidRPr="008D2D2F" w:rsidRDefault="008D2D2F" w:rsidP="008D2D2F">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6.5.4.4. Równość podłużna i poprzeczna</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a) Równość podłużna  </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Do oceny równości podłużnej </w:t>
      </w:r>
      <w:r w:rsidRPr="008D2D2F">
        <w:rPr>
          <w:rFonts w:ascii="Times New Roman" w:eastAsia="TimesNewRoman" w:hAnsi="Times New Roman" w:cs="Times New Roman"/>
          <w:sz w:val="18"/>
          <w:szCs w:val="18"/>
          <w:lang w:eastAsia="pl-PL"/>
        </w:rPr>
        <w:t xml:space="preserve"> </w:t>
      </w:r>
      <w:r w:rsidRPr="008D2D2F">
        <w:rPr>
          <w:rFonts w:ascii="Times New Roman" w:eastAsia="Times New Roman" w:hAnsi="Times New Roman" w:cs="Times New Roman"/>
          <w:sz w:val="18"/>
          <w:szCs w:val="18"/>
          <w:lang w:eastAsia="pl-PL"/>
        </w:rPr>
        <w:t>warstw wiążącej i wyrównawczej  nawierzchni dróg wszystkich klas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miejscach niedostępnych dla planografu pomiar równości podłużnej warstw nawierzchni należy wykonać w sposób ciągły z użyciem łaty i klina. Długość łaty w pomiarze równości podłużnej powinna wynosić 4 m.</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Maksymalne wartości odchyleń równości podłużnej dla warstwy oznaczone pomiarem ciągłym równoważnym użyciu łaty i klina np. z wykorzystaniem planografu, łaty i klina określa tablica 34.</w:t>
      </w:r>
    </w:p>
    <w:p w:rsidR="008D2D2F" w:rsidRPr="008D2D2F" w:rsidRDefault="008D2D2F" w:rsidP="008D2D2F">
      <w:pPr>
        <w:tabs>
          <w:tab w:val="left" w:pos="1134"/>
        </w:tabs>
        <w:autoSpaceDE w:val="0"/>
        <w:autoSpaceDN w:val="0"/>
        <w:adjustRightInd w:val="0"/>
        <w:spacing w:before="120" w:after="120" w:line="240" w:lineRule="auto"/>
        <w:ind w:left="1134" w:hanging="1134"/>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bCs/>
          <w:sz w:val="18"/>
          <w:szCs w:val="18"/>
          <w:lang w:eastAsia="pl-PL"/>
        </w:rPr>
        <w:t>Tablica 34.</w:t>
      </w:r>
      <w:r w:rsidRPr="008D2D2F">
        <w:rPr>
          <w:rFonts w:ascii="Times New Roman" w:eastAsia="Times New Roman" w:hAnsi="Times New Roman" w:cs="Times New Roman"/>
          <w:bCs/>
          <w:sz w:val="18"/>
          <w:szCs w:val="18"/>
          <w:lang w:eastAsia="pl-PL"/>
        </w:rPr>
        <w:tab/>
        <w:t>Maksymalne wartości odchyleń równości podłużnej dla warstwy wiążącej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261"/>
        <w:gridCol w:w="2693"/>
      </w:tblGrid>
      <w:tr w:rsidR="008D2D2F" w:rsidRPr="008D2D2F" w:rsidTr="008D2D2F">
        <w:tc>
          <w:tcPr>
            <w:tcW w:w="1809"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Klasa drogi</w:t>
            </w:r>
          </w:p>
        </w:tc>
        <w:tc>
          <w:tcPr>
            <w:tcW w:w="3261"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Element nawierzchni</w:t>
            </w:r>
          </w:p>
        </w:tc>
        <w:tc>
          <w:tcPr>
            <w:tcW w:w="2693"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Maksymalne wartości odchyleń równości podłużnej warstwy [mm] dla warstwy wiążącej</w:t>
            </w:r>
          </w:p>
        </w:tc>
      </w:tr>
      <w:tr w:rsidR="008D2D2F" w:rsidRPr="008D2D2F" w:rsidTr="008D2D2F">
        <w:tc>
          <w:tcPr>
            <w:tcW w:w="1809" w:type="dxa"/>
          </w:tcPr>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w:t>
            </w:r>
          </w:p>
        </w:tc>
        <w:tc>
          <w:tcPr>
            <w:tcW w:w="3261" w:type="dxa"/>
          </w:tcPr>
          <w:p w:rsidR="008D2D2F" w:rsidRPr="008D2D2F" w:rsidRDefault="008D2D2F" w:rsidP="008D2D2F">
            <w:pPr>
              <w:autoSpaceDE w:val="0"/>
              <w:autoSpaceDN w:val="0"/>
              <w:adjustRightInd w:val="0"/>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Pasy ruchu zasadnicze, dodatkowe,</w:t>
            </w:r>
          </w:p>
          <w:p w:rsidR="008D2D2F" w:rsidRPr="008D2D2F" w:rsidRDefault="008D2D2F" w:rsidP="008D2D2F">
            <w:pPr>
              <w:autoSpaceDE w:val="0"/>
              <w:autoSpaceDN w:val="0"/>
              <w:adjustRightInd w:val="0"/>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włączenia i wyłączenia, postojowe,</w:t>
            </w:r>
          </w:p>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jezdnie łącznic, </w:t>
            </w:r>
          </w:p>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utwardzone pobocza</w:t>
            </w:r>
          </w:p>
        </w:tc>
        <w:tc>
          <w:tcPr>
            <w:tcW w:w="2693"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9</w:t>
            </w:r>
          </w:p>
        </w:tc>
      </w:tr>
      <w:tr w:rsidR="008D2D2F" w:rsidRPr="008D2D2F" w:rsidTr="008D2D2F">
        <w:tc>
          <w:tcPr>
            <w:tcW w:w="1809" w:type="dxa"/>
          </w:tcPr>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L,D, place parkingi, </w:t>
            </w:r>
          </w:p>
        </w:tc>
        <w:tc>
          <w:tcPr>
            <w:tcW w:w="3261" w:type="dxa"/>
          </w:tcPr>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Wszystkie pasy ruchu i powierzchnie przeznaczone do ruchu i postoju pojazdów</w:t>
            </w:r>
          </w:p>
        </w:tc>
        <w:tc>
          <w:tcPr>
            <w:tcW w:w="2693"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12</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 Równość poprzeczna</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rsidR="008D2D2F" w:rsidRPr="008D2D2F" w:rsidRDefault="008D2D2F" w:rsidP="008D2D2F">
      <w:pPr>
        <w:autoSpaceDE w:val="0"/>
        <w:autoSpaceDN w:val="0"/>
        <w:adjustRightInd w:val="0"/>
        <w:spacing w:after="0" w:line="240" w:lineRule="auto"/>
        <w:ind w:firstLine="709"/>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Maksymalne wartości odchyleń równości poprzecznej określa tablica 35.</w:t>
      </w:r>
    </w:p>
    <w:p w:rsidR="008D2D2F" w:rsidRPr="008D2D2F" w:rsidRDefault="008D2D2F" w:rsidP="008D2D2F">
      <w:pPr>
        <w:tabs>
          <w:tab w:val="left" w:pos="1134"/>
        </w:tabs>
        <w:autoSpaceDE w:val="0"/>
        <w:autoSpaceDN w:val="0"/>
        <w:adjustRightInd w:val="0"/>
        <w:spacing w:before="120" w:after="120" w:line="240" w:lineRule="auto"/>
        <w:ind w:left="1134" w:hanging="1134"/>
        <w:jc w:val="both"/>
        <w:rPr>
          <w:rFonts w:ascii="Times New Roman" w:eastAsia="Times New Roman" w:hAnsi="Times New Roman" w:cs="Times New Roman"/>
          <w:sz w:val="18"/>
          <w:szCs w:val="18"/>
          <w:lang w:eastAsia="pl-PL"/>
        </w:rPr>
      </w:pPr>
      <w:r w:rsidRPr="008D2D2F">
        <w:rPr>
          <w:rFonts w:ascii="Times New Roman" w:eastAsia="Times New Roman" w:hAnsi="Times New Roman" w:cs="Times New Roman"/>
          <w:bCs/>
          <w:sz w:val="18"/>
          <w:szCs w:val="18"/>
          <w:lang w:eastAsia="pl-PL"/>
        </w:rPr>
        <w:t>Tablica 35.</w:t>
      </w:r>
      <w:r w:rsidRPr="008D2D2F">
        <w:rPr>
          <w:rFonts w:ascii="Times New Roman" w:eastAsia="Times New Roman" w:hAnsi="Times New Roman" w:cs="Times New Roman"/>
          <w:bCs/>
          <w:sz w:val="18"/>
          <w:szCs w:val="18"/>
          <w:lang w:eastAsia="pl-PL"/>
        </w:rPr>
        <w:tab/>
        <w:t>Maksymalne wartości odchyleń równości poprzecznej dla warstwy ścieralnej i wiążącej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2977"/>
      </w:tblGrid>
      <w:tr w:rsidR="008D2D2F" w:rsidRPr="008D2D2F" w:rsidTr="008D2D2F">
        <w:tc>
          <w:tcPr>
            <w:tcW w:w="1809"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Klasa drogi</w:t>
            </w:r>
          </w:p>
        </w:tc>
        <w:tc>
          <w:tcPr>
            <w:tcW w:w="3119"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Element nawierzchni</w:t>
            </w:r>
          </w:p>
        </w:tc>
        <w:tc>
          <w:tcPr>
            <w:tcW w:w="2977" w:type="dxa"/>
            <w:vAlign w:val="center"/>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Maksymalne wartości odchyleń równości poprzecznej warstwy [mm] dla warstwy wiążącej</w:t>
            </w:r>
          </w:p>
        </w:tc>
      </w:tr>
      <w:tr w:rsidR="008D2D2F" w:rsidRPr="008D2D2F" w:rsidTr="008D2D2F">
        <w:tc>
          <w:tcPr>
            <w:tcW w:w="1809"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w:t>
            </w:r>
          </w:p>
        </w:tc>
        <w:tc>
          <w:tcPr>
            <w:tcW w:w="3119" w:type="dxa"/>
          </w:tcPr>
          <w:p w:rsidR="008D2D2F" w:rsidRPr="008D2D2F" w:rsidRDefault="008D2D2F" w:rsidP="008D2D2F">
            <w:pPr>
              <w:autoSpaceDE w:val="0"/>
              <w:autoSpaceDN w:val="0"/>
              <w:adjustRightInd w:val="0"/>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Pasy ruchu zasadnicze, dodatkowe,</w:t>
            </w:r>
          </w:p>
          <w:p w:rsidR="008D2D2F" w:rsidRPr="008D2D2F" w:rsidRDefault="008D2D2F" w:rsidP="008D2D2F">
            <w:pPr>
              <w:autoSpaceDE w:val="0"/>
              <w:autoSpaceDN w:val="0"/>
              <w:adjustRightInd w:val="0"/>
              <w:spacing w:after="0" w:line="240" w:lineRule="auto"/>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włączenia i wyłączenia, postojowe,</w:t>
            </w:r>
          </w:p>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jezdnie łącznic, </w:t>
            </w:r>
          </w:p>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utwardzone pobocza</w:t>
            </w:r>
          </w:p>
        </w:tc>
        <w:tc>
          <w:tcPr>
            <w:tcW w:w="297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9</w:t>
            </w:r>
          </w:p>
        </w:tc>
      </w:tr>
      <w:tr w:rsidR="008D2D2F" w:rsidRPr="008D2D2F" w:rsidTr="008D2D2F">
        <w:tc>
          <w:tcPr>
            <w:tcW w:w="1809" w:type="dxa"/>
          </w:tcPr>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L,D, place parkingi, </w:t>
            </w:r>
          </w:p>
        </w:tc>
        <w:tc>
          <w:tcPr>
            <w:tcW w:w="3119" w:type="dxa"/>
          </w:tcPr>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Wszystkie pasy ruchu i powierzchnie przeznaczone do ruchu i postoju pojazdów</w:t>
            </w:r>
          </w:p>
        </w:tc>
        <w:tc>
          <w:tcPr>
            <w:tcW w:w="2977" w:type="dxa"/>
          </w:tcPr>
          <w:p w:rsidR="008D2D2F" w:rsidRPr="008D2D2F" w:rsidRDefault="008D2D2F" w:rsidP="008D2D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12</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6.5.4.5. Złącza technologiczne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Złącza podłużne i poprzeczne, sprawdzone wizualnie, powinny być równe i związane, wykonane w linii prostej, równolegle lub prostopadle do osi drogi. Przylegające warstwy powinny być w jednym poziomie.</w:t>
      </w:r>
    </w:p>
    <w:p w:rsidR="008D2D2F" w:rsidRPr="008D2D2F" w:rsidRDefault="008D2D2F" w:rsidP="008D2D2F">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6.5.4.6. Szerokość warstwy </w:t>
      </w:r>
    </w:p>
    <w:p w:rsidR="008D2D2F" w:rsidRPr="008D2D2F" w:rsidRDefault="008D2D2F" w:rsidP="008D2D2F">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Szerokość warstwy, mierzona 10 razy na </w:t>
      </w:r>
      <w:smartTag w:uri="urn:schemas-microsoft-com:office:smarttags" w:element="metricconverter">
        <w:smartTagPr>
          <w:attr w:name="ProductID" w:val="1 km"/>
        </w:smartTagPr>
        <w:r w:rsidRPr="008D2D2F">
          <w:rPr>
            <w:rFonts w:ascii="Times New Roman" w:eastAsia="Times New Roman" w:hAnsi="Times New Roman" w:cs="Times New Roman"/>
            <w:sz w:val="18"/>
            <w:szCs w:val="18"/>
            <w:lang w:eastAsia="pl-PL"/>
          </w:rPr>
          <w:t>1 km</w:t>
        </w:r>
      </w:smartTag>
      <w:r w:rsidRPr="008D2D2F">
        <w:rPr>
          <w:rFonts w:ascii="Times New Roman" w:eastAsia="Times New Roman" w:hAnsi="Times New Roman" w:cs="Times New Roman"/>
          <w:sz w:val="18"/>
          <w:szCs w:val="18"/>
          <w:lang w:eastAsia="pl-PL"/>
        </w:rPr>
        <w:t xml:space="preserve"> każdej jezdni powinna być zgodna z dokumentacją projektową, z tolerancją  w zakresie od 0</w:t>
      </w:r>
      <w:r w:rsidRPr="008D2D2F">
        <w:rPr>
          <w:rFonts w:ascii="Times New Roman" w:eastAsia="Times New Roman" w:hAnsi="Times New Roman" w:cs="Times New Roman"/>
          <w:color w:val="000000"/>
          <w:sz w:val="18"/>
          <w:szCs w:val="18"/>
          <w:lang w:eastAsia="pl-PL"/>
        </w:rPr>
        <w:t xml:space="preserve"> do </w:t>
      </w:r>
      <w:r w:rsidRPr="008D2D2F">
        <w:rPr>
          <w:rFonts w:ascii="Times New Roman" w:eastAsia="Times New Roman" w:hAnsi="Times New Roman" w:cs="Times New Roman"/>
          <w:sz w:val="18"/>
          <w:szCs w:val="18"/>
          <w:lang w:eastAsia="pl-PL"/>
        </w:rPr>
        <w:t>+</w:t>
      </w:r>
      <w:smartTag w:uri="urn:schemas-microsoft-com:office:smarttags" w:element="metricconverter">
        <w:smartTagPr>
          <w:attr w:name="ProductID" w:val="5 cm"/>
        </w:smartTagPr>
        <w:r w:rsidRPr="008D2D2F">
          <w:rPr>
            <w:rFonts w:ascii="Times New Roman" w:eastAsia="Times New Roman" w:hAnsi="Times New Roman" w:cs="Times New Roman"/>
            <w:sz w:val="18"/>
            <w:szCs w:val="18"/>
            <w:lang w:eastAsia="pl-PL"/>
          </w:rPr>
          <w:t>5 cm</w:t>
        </w:r>
      </w:smartTag>
      <w:r w:rsidRPr="008D2D2F">
        <w:rPr>
          <w:rFonts w:ascii="Times New Roman" w:eastAsia="Times New Roman" w:hAnsi="Times New Roman" w:cs="Times New Roman"/>
          <w:sz w:val="18"/>
          <w:szCs w:val="18"/>
          <w:lang w:eastAsia="pl-PL"/>
        </w:rPr>
        <w:t>, przy czym szerokość warstwy wiążącej powinna być odpowiednio szersza, tak aby stanowiła odsadzkę dla warstwy ścieralnej. W przypadku wyprofilowanej ukośnej krawędzi szerokość należy mierzyć w środku linii skosu.</w:t>
      </w:r>
    </w:p>
    <w:p w:rsidR="008D2D2F" w:rsidRPr="008D2D2F" w:rsidRDefault="008D2D2F" w:rsidP="008D2D2F">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6.5.4.7. Rzędne wysokościowe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Rzędne wysokościowe, mierzone co </w:t>
      </w:r>
      <w:smartTag w:uri="urn:schemas-microsoft-com:office:smarttags" w:element="metricconverter">
        <w:smartTagPr>
          <w:attr w:name="ProductID" w:val="10 m"/>
        </w:smartTagPr>
        <w:r w:rsidRPr="008D2D2F">
          <w:rPr>
            <w:rFonts w:ascii="Times New Roman" w:eastAsia="Times New Roman" w:hAnsi="Times New Roman" w:cs="Times New Roman"/>
            <w:sz w:val="18"/>
            <w:szCs w:val="18"/>
            <w:lang w:eastAsia="pl-PL"/>
          </w:rPr>
          <w:t>10 m</w:t>
        </w:r>
      </w:smartTag>
      <w:r w:rsidRPr="008D2D2F">
        <w:rPr>
          <w:rFonts w:ascii="Times New Roman" w:eastAsia="Times New Roman" w:hAnsi="Times New Roman" w:cs="Times New Roman"/>
          <w:sz w:val="18"/>
          <w:szCs w:val="18"/>
          <w:lang w:eastAsia="pl-PL"/>
        </w:rPr>
        <w:t xml:space="preserve"> na prostych i co </w:t>
      </w:r>
      <w:smartTag w:uri="urn:schemas-microsoft-com:office:smarttags" w:element="metricconverter">
        <w:smartTagPr>
          <w:attr w:name="ProductID" w:val="10 m"/>
        </w:smartTagPr>
        <w:r w:rsidRPr="008D2D2F">
          <w:rPr>
            <w:rFonts w:ascii="Times New Roman" w:eastAsia="Times New Roman" w:hAnsi="Times New Roman" w:cs="Times New Roman"/>
            <w:sz w:val="18"/>
            <w:szCs w:val="18"/>
            <w:lang w:eastAsia="pl-PL"/>
          </w:rPr>
          <w:t>10 m</w:t>
        </w:r>
      </w:smartTag>
      <w:r w:rsidRPr="008D2D2F">
        <w:rPr>
          <w:rFonts w:ascii="Times New Roman" w:eastAsia="Times New Roman" w:hAnsi="Times New Roman" w:cs="Times New Roman"/>
          <w:sz w:val="18"/>
          <w:szCs w:val="18"/>
          <w:lang w:eastAsia="pl-PL"/>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8D2D2F">
          <w:rPr>
            <w:rFonts w:ascii="Times New Roman" w:eastAsia="Times New Roman" w:hAnsi="Times New Roman" w:cs="Times New Roman"/>
            <w:sz w:val="18"/>
            <w:szCs w:val="18"/>
            <w:lang w:eastAsia="pl-PL"/>
          </w:rPr>
          <w:t>1 cm</w:t>
        </w:r>
      </w:smartTag>
      <w:r w:rsidRPr="008D2D2F">
        <w:rPr>
          <w:rFonts w:ascii="Times New Roman" w:eastAsia="Times New Roman" w:hAnsi="Times New Roman" w:cs="Times New Roman"/>
          <w:sz w:val="18"/>
          <w:szCs w:val="18"/>
          <w:lang w:eastAsia="pl-PL"/>
        </w:rPr>
        <w:t>, przy czym co najmniej 95% wykonanych pomiarów nie może przekraczać przedziału dopuszczalnych odchyleń.</w:t>
      </w:r>
    </w:p>
    <w:p w:rsidR="008D2D2F" w:rsidRPr="008D2D2F" w:rsidRDefault="008D2D2F" w:rsidP="008D2D2F">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6.5.4.8. Ukształtowanie osi w planie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Ukształtowanie osi w planie, mierzone co </w:t>
      </w:r>
      <w:smartTag w:uri="urn:schemas-microsoft-com:office:smarttags" w:element="metricconverter">
        <w:smartTagPr>
          <w:attr w:name="ProductID" w:val="100 m"/>
        </w:smartTagPr>
        <w:r w:rsidRPr="008D2D2F">
          <w:rPr>
            <w:rFonts w:ascii="Times New Roman" w:eastAsia="Times New Roman" w:hAnsi="Times New Roman" w:cs="Times New Roman"/>
            <w:sz w:val="18"/>
            <w:szCs w:val="18"/>
            <w:lang w:eastAsia="pl-PL"/>
          </w:rPr>
          <w:t>100 m</w:t>
        </w:r>
      </w:smartTag>
      <w:r w:rsidRPr="008D2D2F">
        <w:rPr>
          <w:rFonts w:ascii="Times New Roman" w:eastAsia="Times New Roman" w:hAnsi="Times New Roman" w:cs="Times New Roman"/>
          <w:sz w:val="18"/>
          <w:szCs w:val="18"/>
          <w:lang w:eastAsia="pl-PL"/>
        </w:rPr>
        <w:t xml:space="preserve">, nie powinno różnić się od dokumentacji projektowej o więcej niż ± </w:t>
      </w:r>
      <w:smartTag w:uri="urn:schemas-microsoft-com:office:smarttags" w:element="metricconverter">
        <w:smartTagPr>
          <w:attr w:name="ProductID" w:val="5 cm"/>
        </w:smartTagPr>
        <w:r w:rsidRPr="008D2D2F">
          <w:rPr>
            <w:rFonts w:ascii="Times New Roman" w:eastAsia="Times New Roman" w:hAnsi="Times New Roman" w:cs="Times New Roman"/>
            <w:sz w:val="18"/>
            <w:szCs w:val="18"/>
            <w:lang w:eastAsia="pl-PL"/>
          </w:rPr>
          <w:t>5 cm</w:t>
        </w:r>
      </w:smartTag>
      <w:r w:rsidRPr="008D2D2F">
        <w:rPr>
          <w:rFonts w:ascii="Times New Roman" w:eastAsia="Times New Roman" w:hAnsi="Times New Roman" w:cs="Times New Roman"/>
          <w:sz w:val="18"/>
          <w:szCs w:val="18"/>
          <w:lang w:eastAsia="pl-PL"/>
        </w:rPr>
        <w:t>.</w:t>
      </w:r>
    </w:p>
    <w:p w:rsidR="008D2D2F" w:rsidRPr="008D2D2F" w:rsidRDefault="008D2D2F" w:rsidP="008D2D2F">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6.5.4.9. Ocena wizualna warstwy </w:t>
      </w:r>
    </w:p>
    <w:p w:rsidR="008D2D2F" w:rsidRPr="008D2D2F" w:rsidRDefault="008D2D2F" w:rsidP="008D2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Wygląd zewnętrzny warstwy, sprawdzony wizualnie, powinien być jednorodny, bez spękań, deformacji, plam i wykruszeń.</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6.6. Badania kontrolne dodatkowe</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W wypadku uznania, że jeden z wyników badań kontrolnych nie jest reprezentatywny dla ocenianego odcinka budowy, Wykonawca ma prawo żądać przeprowadzenia badań kontrolnych dodatkowych.</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Do odbioru uwzględniane są wyniki badań kontrolnych i badań kontrolnych dodatkowych do wyznaczonych odcinków częściowych.</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Koszty badań kontrolnych dodatkowych zażądanych przez Wykonawcę ponosi Wykonawca.</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6.7. Badania arbitrażowe</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Badania arbitrażowe są powtórzeniem badań kontrolnych, co do których istnieją uzasadnione wątpliwości ze strony Inżyniera lub Wykonawcy (np. na podstawie własnych badań).</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Badania arbitrażowe wykonuje na wniosek strony kontraktu niezależne laboratorium, które nie wykonywało badań kontrolnych.</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Koszty badań arbitrażowych wraz ze wszystkimi kosztami ubocznymi ponosi strona, na której niekorzyść przemawia wynik badania.</w:t>
      </w:r>
    </w:p>
    <w:p w:rsidR="008D2D2F" w:rsidRPr="008D2D2F" w:rsidRDefault="008D2D2F" w:rsidP="008D2D2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06" w:name="_Toc462133150"/>
      <w:r w:rsidRPr="008D2D2F">
        <w:rPr>
          <w:rFonts w:ascii="Times New Roman" w:eastAsia="Times New Roman" w:hAnsi="Times New Roman" w:cs="Times New Roman"/>
          <w:b/>
          <w:caps/>
          <w:kern w:val="28"/>
          <w:sz w:val="18"/>
          <w:szCs w:val="18"/>
          <w:lang w:eastAsia="pl-PL"/>
        </w:rPr>
        <w:t>7. Obmiar robót</w:t>
      </w:r>
      <w:bookmarkEnd w:id="1406"/>
    </w:p>
    <w:p w:rsidR="008D2D2F" w:rsidRPr="008D2D2F" w:rsidRDefault="008D2D2F" w:rsidP="008D2D2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7.1. Ogólne zasady obmiaru robót</w:t>
      </w:r>
    </w:p>
    <w:p w:rsidR="008D2D2F" w:rsidRPr="008D2D2F" w:rsidRDefault="008D2D2F" w:rsidP="008D2D2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Ogólne zasady obmiaru robót podano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D-M-00.00.00 „Wymagania ogólne” [1] pkt 7.</w:t>
      </w:r>
    </w:p>
    <w:p w:rsidR="008D2D2F" w:rsidRPr="008D2D2F" w:rsidRDefault="008D2D2F" w:rsidP="008D2D2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7.2. Jednostka obmiarowa</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Jednostką obmiarową jest m</w:t>
      </w:r>
      <w:r w:rsidRPr="008D2D2F">
        <w:rPr>
          <w:rFonts w:ascii="Times New Roman" w:eastAsia="Times New Roman" w:hAnsi="Times New Roman" w:cs="Times New Roman"/>
          <w:sz w:val="18"/>
          <w:szCs w:val="18"/>
          <w:vertAlign w:val="superscript"/>
          <w:lang w:eastAsia="pl-PL"/>
        </w:rPr>
        <w:t>2</w:t>
      </w:r>
      <w:r w:rsidRPr="008D2D2F">
        <w:rPr>
          <w:rFonts w:ascii="Times New Roman" w:eastAsia="Times New Roman" w:hAnsi="Times New Roman" w:cs="Times New Roman"/>
          <w:sz w:val="18"/>
          <w:szCs w:val="18"/>
          <w:lang w:eastAsia="pl-PL"/>
        </w:rPr>
        <w:t xml:space="preserve"> (metr kwadratowy) wykonanej warstwy z betonu asfaltowego (AC).</w:t>
      </w:r>
    </w:p>
    <w:p w:rsidR="008D2D2F" w:rsidRPr="008D2D2F" w:rsidRDefault="008D2D2F" w:rsidP="008D2D2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07" w:name="_Toc462133151"/>
      <w:r w:rsidRPr="008D2D2F">
        <w:rPr>
          <w:rFonts w:ascii="Times New Roman" w:eastAsia="Times New Roman" w:hAnsi="Times New Roman" w:cs="Times New Roman"/>
          <w:b/>
          <w:caps/>
          <w:kern w:val="28"/>
          <w:sz w:val="18"/>
          <w:szCs w:val="18"/>
          <w:lang w:eastAsia="pl-PL"/>
        </w:rPr>
        <w:t>8. Odbiór robót</w:t>
      </w:r>
      <w:bookmarkEnd w:id="1407"/>
    </w:p>
    <w:p w:rsidR="008D2D2F" w:rsidRPr="008D2D2F" w:rsidRDefault="008D2D2F" w:rsidP="008D2D2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Ogólne zasady odbioru robót podano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D-M-00.00.00 „Wymagania ogólne” [1] pkt 8.</w:t>
      </w:r>
    </w:p>
    <w:p w:rsidR="008D2D2F" w:rsidRPr="008D2D2F" w:rsidRDefault="008D2D2F" w:rsidP="008D2D2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Roboty uznaje się za wykonane zgodnie z dokumentacją projektową, ST                  i wymaganiami Inżyniera, jeżeli wszystkie pomiary i badania z zachowaniem tolerancji według pktu 6 dały wyniki pozytywne.</w:t>
      </w:r>
    </w:p>
    <w:p w:rsidR="008D2D2F" w:rsidRPr="008D2D2F" w:rsidRDefault="008D2D2F" w:rsidP="008D2D2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08" w:name="_Toc462133152"/>
      <w:r w:rsidRPr="008D2D2F">
        <w:rPr>
          <w:rFonts w:ascii="Times New Roman" w:eastAsia="Times New Roman" w:hAnsi="Times New Roman" w:cs="Times New Roman"/>
          <w:b/>
          <w:caps/>
          <w:kern w:val="28"/>
          <w:sz w:val="18"/>
          <w:szCs w:val="18"/>
          <w:lang w:eastAsia="pl-PL"/>
        </w:rPr>
        <w:t>9. Podstawa płatności</w:t>
      </w:r>
      <w:bookmarkEnd w:id="1408"/>
    </w:p>
    <w:p w:rsidR="008D2D2F" w:rsidRPr="008D2D2F" w:rsidRDefault="008D2D2F" w:rsidP="008D2D2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9.1. Ogólne ustalenia dotyczące podstawy płatności</w:t>
      </w:r>
    </w:p>
    <w:p w:rsidR="008D2D2F" w:rsidRPr="008D2D2F" w:rsidRDefault="008D2D2F" w:rsidP="008D2D2F">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Ogólne ustalenia dotyczące podstawy płatności podano w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D-M-00.00.00 „Wymagania ogólne” [1] pkt 9.</w:t>
      </w:r>
    </w:p>
    <w:p w:rsidR="008D2D2F" w:rsidRPr="008D2D2F" w:rsidRDefault="008D2D2F" w:rsidP="008D2D2F">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9.2. Cena jednostki obmiarowej</w:t>
      </w:r>
    </w:p>
    <w:p w:rsidR="008D2D2F" w:rsidRPr="008D2D2F" w:rsidRDefault="008D2D2F" w:rsidP="008D2D2F">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Cena wykonania </w:t>
      </w:r>
      <w:smartTag w:uri="urn:schemas-microsoft-com:office:smarttags" w:element="metricconverter">
        <w:smartTagPr>
          <w:attr w:name="ProductID" w:val="1 m2"/>
        </w:smartTagPr>
        <w:r w:rsidRPr="008D2D2F">
          <w:rPr>
            <w:rFonts w:ascii="Times New Roman" w:eastAsia="Times New Roman" w:hAnsi="Times New Roman" w:cs="Times New Roman"/>
            <w:sz w:val="18"/>
            <w:szCs w:val="18"/>
            <w:lang w:eastAsia="pl-PL"/>
          </w:rPr>
          <w:t>1 m</w:t>
        </w:r>
        <w:r w:rsidRPr="008D2D2F">
          <w:rPr>
            <w:rFonts w:ascii="Times New Roman" w:eastAsia="Times New Roman" w:hAnsi="Times New Roman" w:cs="Times New Roman"/>
            <w:sz w:val="18"/>
            <w:szCs w:val="18"/>
            <w:vertAlign w:val="superscript"/>
            <w:lang w:eastAsia="pl-PL"/>
          </w:rPr>
          <w:t>2</w:t>
        </w:r>
      </w:smartTag>
      <w:r w:rsidRPr="008D2D2F">
        <w:rPr>
          <w:rFonts w:ascii="Times New Roman" w:eastAsia="Times New Roman" w:hAnsi="Times New Roman" w:cs="Times New Roman"/>
          <w:sz w:val="18"/>
          <w:szCs w:val="18"/>
          <w:lang w:eastAsia="pl-PL"/>
        </w:rPr>
        <w:t xml:space="preserve"> warstwy  z betonu asfaltowego (AC) obejmuje:</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prace pomiarowe i roboty przygotowawcze, </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oznakowanie robót,</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oczyszczenie i skropienie podłoża,</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dostarczenie materiałów i sprzętu,</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opracowanie recepty laboratoryjnej,</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wykonanie próby technologicznej i odcinka próbnego,</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wyprodukowanie mieszanki betonu asfaltowego i jej transport na miejsce wbudowania,</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posmarowanie lepiszczem lub pokrycie taśmą asfaltową krawędzi urządzeń obcych i krawężników,</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rozłożenie i zagęszczenie mieszanki betonu asfaltowego,</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obcięcie krawędzi i posmarowanie lepiszczem,</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przeprowadzenie pomiarów i badań  wymaganych w specyfikacji technicznej,</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odwiezienie sprzętu.</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9.3. Sposób rozliczenia robót tymczasowych i prac towarzyszących</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b/>
        <w:t xml:space="preserve">Cena wykonania robót określonych niniejszą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 xml:space="preserve"> obejmuje:</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roboty tymczasowe, które są potrzebne do wykonania robót podstawowych, ale nie są przekazywane Zamawiającemu i są usuwane po wykonaniu robót podstawowych,</w:t>
      </w:r>
    </w:p>
    <w:p w:rsidR="008D2D2F" w:rsidRPr="008D2D2F" w:rsidRDefault="008D2D2F" w:rsidP="008D2D2F">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prace towarzyszące, które są niezbędne do wykonania robót podstawowych, niezaliczane do robót tymczasowych, jak geodezyjne wytyczenie robót itd.</w:t>
      </w:r>
    </w:p>
    <w:p w:rsidR="008D2D2F" w:rsidRPr="008D2D2F" w:rsidRDefault="008D2D2F" w:rsidP="008D2D2F">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09" w:name="_Toc462133153"/>
      <w:r w:rsidRPr="008D2D2F">
        <w:rPr>
          <w:rFonts w:ascii="Times New Roman" w:eastAsia="Times New Roman" w:hAnsi="Times New Roman" w:cs="Times New Roman"/>
          <w:b/>
          <w:caps/>
          <w:kern w:val="28"/>
          <w:sz w:val="18"/>
          <w:szCs w:val="18"/>
          <w:lang w:eastAsia="pl-PL"/>
        </w:rPr>
        <w:t>10. Przepisy związane</w:t>
      </w:r>
      <w:bookmarkEnd w:id="1409"/>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10.1. Ogólne specyfikacje techniczne (</w:t>
      </w:r>
      <w:r>
        <w:rPr>
          <w:rFonts w:ascii="Times New Roman" w:eastAsia="Times New Roman" w:hAnsi="Times New Roman" w:cs="Times New Roman"/>
          <w:b/>
          <w:sz w:val="18"/>
          <w:szCs w:val="18"/>
          <w:lang w:eastAsia="pl-PL"/>
        </w:rPr>
        <w:t>SST</w:t>
      </w:r>
      <w:r w:rsidRPr="008D2D2F">
        <w:rPr>
          <w:rFonts w:ascii="Times New Roman" w:eastAsia="Times New Roman" w:hAnsi="Times New Roman" w:cs="Times New Roman"/>
          <w:b/>
          <w:sz w:val="18"/>
          <w:szCs w:val="18"/>
          <w:lang w:eastAsia="pl-PL"/>
        </w:rPr>
        <w:t>)</w:t>
      </w:r>
    </w:p>
    <w:tbl>
      <w:tblPr>
        <w:tblW w:w="0" w:type="auto"/>
        <w:tblLayout w:type="fixed"/>
        <w:tblCellMar>
          <w:left w:w="70" w:type="dxa"/>
          <w:right w:w="70" w:type="dxa"/>
        </w:tblCellMar>
        <w:tblLook w:val="0000" w:firstRow="0" w:lastRow="0" w:firstColumn="0" w:lastColumn="0" w:noHBand="0" w:noVBand="0"/>
      </w:tblPr>
      <w:tblGrid>
        <w:gridCol w:w="496"/>
        <w:gridCol w:w="2334"/>
        <w:gridCol w:w="6000"/>
      </w:tblGrid>
      <w:tr w:rsidR="008D2D2F" w:rsidRPr="008D2D2F" w:rsidTr="008D2D2F">
        <w:tc>
          <w:tcPr>
            <w:tcW w:w="496"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w:t>
            </w:r>
          </w:p>
        </w:tc>
        <w:tc>
          <w:tcPr>
            <w:tcW w:w="233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D-M-00.00.00</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Wymagania ogólne</w:t>
            </w:r>
          </w:p>
        </w:tc>
      </w:tr>
      <w:tr w:rsidR="008D2D2F" w:rsidRPr="008D2D2F" w:rsidTr="008D2D2F">
        <w:tc>
          <w:tcPr>
            <w:tcW w:w="496"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w:t>
            </w:r>
          </w:p>
        </w:tc>
        <w:tc>
          <w:tcPr>
            <w:tcW w:w="233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D-04.03.01a</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Połączenie międzywarstwowe nawierzchni drogowej emulsją asfaltową</w:t>
            </w:r>
          </w:p>
        </w:tc>
      </w:tr>
    </w:tbl>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10.2. Normy</w:t>
      </w:r>
    </w:p>
    <w:p w:rsidR="008D2D2F" w:rsidRPr="008D2D2F" w:rsidRDefault="008D2D2F" w:rsidP="008D2D2F">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(Zestawienie zawiera dodatkowo normy PN-EN związane z badaniami materiałów występujących w niniejszej </w:t>
      </w:r>
      <w:r>
        <w:rPr>
          <w:rFonts w:ascii="Times New Roman" w:eastAsia="Times New Roman" w:hAnsi="Times New Roman" w:cs="Times New Roman"/>
          <w:sz w:val="18"/>
          <w:szCs w:val="18"/>
          <w:lang w:eastAsia="pl-PL"/>
        </w:rPr>
        <w:t>SST</w:t>
      </w:r>
      <w:r w:rsidRPr="008D2D2F">
        <w:rPr>
          <w:rFonts w:ascii="Times New Roman" w:eastAsia="Times New Roman" w:hAnsi="Times New Roman" w:cs="Times New Roman"/>
          <w:sz w:val="18"/>
          <w:szCs w:val="18"/>
          <w:lang w:eastAsia="pl-PL"/>
        </w:rPr>
        <w:t>)</w:t>
      </w:r>
    </w:p>
    <w:tbl>
      <w:tblPr>
        <w:tblW w:w="8868" w:type="dxa"/>
        <w:tblLayout w:type="fixed"/>
        <w:tblLook w:val="01E0" w:firstRow="1" w:lastRow="1" w:firstColumn="1" w:lastColumn="1" w:noHBand="0" w:noVBand="0"/>
      </w:tblPr>
      <w:tblGrid>
        <w:gridCol w:w="614"/>
        <w:gridCol w:w="2254"/>
        <w:gridCol w:w="6000"/>
      </w:tblGrid>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196-2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Metody badania cementu - Część 2: Analiza chemiczna cementu</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459-2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Wapno budowlane – Część 2: Metody badań</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932-3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podstawowych właściwości kruszyw – Procedura i terminologia uproszczonego opisu petrograficznego</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933-1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geometrycznych właściwości kruszyw – Część 1: Oznaczanie składu ziarnowego – Metoda przesiewania</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8868" w:type="dxa"/>
        <w:tblLayout w:type="fixed"/>
        <w:tblLook w:val="01E0" w:firstRow="1" w:lastRow="1" w:firstColumn="1" w:lastColumn="1" w:noHBand="0" w:noVBand="0"/>
      </w:tblPr>
      <w:tblGrid>
        <w:gridCol w:w="614"/>
        <w:gridCol w:w="2254"/>
        <w:gridCol w:w="6000"/>
      </w:tblGrid>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933-3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geometrycznych właściwości kruszyw – Część 3: Oznaczanie kształtu ziarn za pomocą wskaźnika płaskości</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933-4</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geometrycznych właściwości kruszyw – Część 4: Oznaczanie kształtu ziarn – Wskaźnik kształtu</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9.</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933-5</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geometrycznych właściwości kruszyw – Oznaczanie procentowej zawartości ziarn o powierzchniach powstałych w wyniku przekruszenia lub łamania kruszyw grubych</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10.</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933-6</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geometrycznych właściwości kruszyw – Część 6: Ocena właściwości powierzchni – Wskaźnik przepływu kruszyw</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11.</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933-9</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geometrycznych właściwości kruszyw – Część 9: Ocena zawartości drobnych cząstek – Badania błękitem metylenowym</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12.</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933-10</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geometrycznych właściwości kruszyw – Część 10: Ocena zawartości drobnych cząstek – Uziarnienie wypełniaczy (przesiewanie w strumieniu powietrza)</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13.</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1097-2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mechanicznych i fizycznych właściwości kruszyw – Metody oznaczania odporności na rozdrabnianie</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14.</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1097-4</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mechanicznych i fizycznych właściwości kruszyw – Część 4: Oznaczanie pustych przestrzeni suchego, zagęszczonego wypełniacza</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15.</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1097-5</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mechanicznych i fizycznych właściwości kruszyw – Część 5: Oznaczanie zawartości wody przez suszenie w suszarce z wentylacją</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16.</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1097-6</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mechanicznych i fizycznych właściwości kruszyw –Część 6: Oznaczanie gęstości ziarn i nasiąkliwości</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17.</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1097-7</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mechanicznych i fizycznych właściwości kruszyw – Część 7: Oznaczanie gęstości wypełniacza – Metoda piknometryczna</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18.</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1367-1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właściwości cieplnych i odporności kruszyw na działanie czynników atmosferycznych – Część 1: Oznaczanie mrozoodporności</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19.</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1367-3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właściwości cieplnych i odporności kruszyw na działanie czynników atmosferycznych – Część 3: Badanie bazaltowej zgorzeli słonecznej metodą gotowania</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20.</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1426</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produkty asfaltowe – Oznaczanie penetracji igłą</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21.</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1427</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produkty asfaltowe – Oznaczanie temperatury mięknienia – Metoda Pierścień i Kula</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22.</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1744-1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chemicznych właściwości kruszyw – Analiza chemiczna</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23.</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12591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produkty asfaltowe – Wymagania dla asfaltów drogowych</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24.</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12592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produkty asfaltowe – Oznaczanie rozpuszczalności</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25.</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12593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produkty asfaltowe – Oznaczanie temperatury łamliwości Fraassa</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8868" w:type="dxa"/>
        <w:tblLayout w:type="fixed"/>
        <w:tblLook w:val="01E0" w:firstRow="1" w:lastRow="1" w:firstColumn="1" w:lastColumn="1" w:noHBand="0" w:noVBand="0"/>
      </w:tblPr>
      <w:tblGrid>
        <w:gridCol w:w="614"/>
        <w:gridCol w:w="2254"/>
        <w:gridCol w:w="6000"/>
      </w:tblGrid>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26.</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12595</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Oznaczanie lepkości kinematycznej</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27.</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12596</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Oznaczanie lepkości dynamicznej metodą próżniowej kapilary</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28.</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12606-1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produkty asfaltowe – Oznaczanie zawartości parafiny – Część 1: Metoda destylacji</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29.</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12607-1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Asfalty i produkty asfaltowe – Oznaczanie odporności na twardnienie pod wpływem ciepła i powietrza – Część 1: Metoda RTFOT </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30.</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highlight w:val="yellow"/>
                <w:lang w:eastAsia="pl-PL"/>
              </w:rPr>
            </w:pPr>
            <w:r w:rsidRPr="008D2D2F">
              <w:rPr>
                <w:rFonts w:ascii="Times New Roman" w:eastAsia="Times New Roman" w:hAnsi="Times New Roman" w:cs="Times New Roman"/>
                <w:sz w:val="18"/>
                <w:szCs w:val="18"/>
                <w:lang w:eastAsia="pl-PL"/>
              </w:rPr>
              <w:t>PN-EN 12607-3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highlight w:val="yellow"/>
                <w:lang w:eastAsia="pl-PL"/>
              </w:rPr>
            </w:pPr>
            <w:r w:rsidRPr="008D2D2F">
              <w:rPr>
                <w:rFonts w:ascii="Times New Roman" w:eastAsia="Times New Roman" w:hAnsi="Times New Roman" w:cs="Times New Roman"/>
                <w:sz w:val="18"/>
                <w:szCs w:val="18"/>
                <w:lang w:eastAsia="pl-PL"/>
              </w:rPr>
              <w:t>Asfalty i produkty asfaltowe – Oznaczanie odporności na twardnienie pod wpływem ciepła i powietrza – Część 3: Metoda RFT</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31.</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1: Zawartość lepiszcza rozpuszczalnego</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32.</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2: Oznaczanie składu ziarnowego</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33.</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3: Odzyskiwanie asfaltu: Wyparka obrotowa</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34.</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12697-4</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4: Odzyskiwanie asfaltu - Kolumna do destylacji frakcyjnej</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35.</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12697-5</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5: Oznaczanie gęstości</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36.</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12697-6</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6: Oznaczanie gęstości objętościowej próbek mieszanki mineralno-asfaltowej</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37.</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12697-8</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8: Oznaczanie zawartości wolnej przestrzeni</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38.</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12697-11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11: Oznaczanie powinowactwa pomiędzy kruszywem i asfaltem</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39.</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12697-12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12: Określanie wrażliwości próbek asfaltowych na wodę</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40.</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12697-13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13: Pomiar temperatury</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41.</w:t>
            </w:r>
          </w:p>
        </w:tc>
        <w:tc>
          <w:tcPr>
            <w:tcW w:w="2254"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22: Koleinowanie</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8868" w:type="dxa"/>
        <w:tblLayout w:type="fixed"/>
        <w:tblLook w:val="01E0" w:firstRow="1" w:lastRow="1" w:firstColumn="1" w:lastColumn="1" w:noHBand="0" w:noVBand="0"/>
      </w:tblPr>
      <w:tblGrid>
        <w:gridCol w:w="614"/>
        <w:gridCol w:w="18"/>
        <w:gridCol w:w="2236"/>
        <w:gridCol w:w="6000"/>
      </w:tblGrid>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42.</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12697-24</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24: Odporność na zmęczenie</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43.</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12697-26</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26: Sztywność</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44.</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12697-27</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27: Pobieranie próbek</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45.</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12697-36</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36: Oznaczanie grubości nawierzchni asfaltowych</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46.</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12697-39</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39: Oznaczanie zawartości lepiszcza metodą spalania</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47.</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12697-41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41: Odporność na płyny zapobiegające oblodzeniu</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48.</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12697-42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42: Zawartość części obcych w destrukcie asfaltowym</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49.</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12697-43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Metody badań mieszanek mineralno-asfaltowych na gorąco - Część 43: Odporność na paliwo</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50.</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13043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Kruszywa do mieszanek bitumicznych i powierzchniowych utrwaleń stosowanych na drogach, lotniskach i innych powierzchniach przeznaczonych do ruchu</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51.</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13108-1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Wymagania – Część 1: Beton asfaltowy</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52.</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13108-4</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Wymagania - Część 4: Mieszanka HRA</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53.</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13108-8</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Wymagania - Część 8: Destrukt asfaltowy</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54.</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13108-20</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Wymagania – Część 20: Badanie typu</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55.</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PN-EN </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13108-21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Mieszanki mineralno-asfaltowe - Wymagania - Część 21: Zakładowa kontrola produkcji</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56.</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13179-1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kruszyw wypełniających stosowanych do mieszanek bitumicznych – Część 1: Badanie metodą pierścienia delta i kuli</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57.</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13179-2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Badania kruszyw wypełniających stosowanych do mieszanek bitumicznych – Część 2: Liczba bitumiczna</w:t>
            </w:r>
          </w:p>
        </w:tc>
      </w:tr>
      <w:tr w:rsidR="008D2D2F" w:rsidRPr="008D2D2F" w:rsidTr="008D2D2F">
        <w:tc>
          <w:tcPr>
            <w:tcW w:w="614"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58.</w:t>
            </w:r>
          </w:p>
        </w:tc>
        <w:tc>
          <w:tcPr>
            <w:tcW w:w="2254" w:type="dxa"/>
            <w:gridSpan w:val="2"/>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13398</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Oznaczanie nawrotu sprężystego asfaltów modyfikowanych</w:t>
            </w:r>
          </w:p>
        </w:tc>
      </w:tr>
      <w:tr w:rsidR="008D2D2F" w:rsidRPr="008D2D2F" w:rsidTr="008D2D2F">
        <w:tc>
          <w:tcPr>
            <w:tcW w:w="632" w:type="dxa"/>
            <w:gridSpan w:val="2"/>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59.</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13399</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Oznaczanie stabilności podczas magazynowania asfaltów modyfikowanych</w:t>
            </w:r>
          </w:p>
        </w:tc>
      </w:tr>
      <w:tr w:rsidR="008D2D2F" w:rsidRPr="008D2D2F" w:rsidTr="008D2D2F">
        <w:tc>
          <w:tcPr>
            <w:tcW w:w="632" w:type="dxa"/>
            <w:gridSpan w:val="2"/>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60.</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13587</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Oznaczanie właściwości mechanicznych lepiszczy asfaltowych metodą rozciągania</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8868" w:type="dxa"/>
        <w:tblLayout w:type="fixed"/>
        <w:tblLook w:val="01E0" w:firstRow="1" w:lastRow="1" w:firstColumn="1" w:lastColumn="1" w:noHBand="0" w:noVBand="0"/>
      </w:tblPr>
      <w:tblGrid>
        <w:gridCol w:w="632"/>
        <w:gridCol w:w="2236"/>
        <w:gridCol w:w="6000"/>
      </w:tblGrid>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61.</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13588</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Oznaczanie kohezji lepiszczy asfaltowych metodą testu wahadłowego</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62.</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13589</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Oznaczanie siły rozciągania asfaltów modyfikowanych – Metoda z duktylometrem</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63.</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13703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Oznaczanie energii odkształcenia</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64.</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13808</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Zasady specyfikacji kationowych emulsji asfaltowych</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64a.</w:t>
            </w:r>
          </w:p>
        </w:tc>
        <w:tc>
          <w:tcPr>
            <w:tcW w:w="2236" w:type="dxa"/>
          </w:tcPr>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13808:2013-10/Ap1:2014-07</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Zasady specyfikacji kationowych emulsji asfaltowych. Załącznik krajowy NA</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65.</w:t>
            </w:r>
          </w:p>
        </w:tc>
        <w:tc>
          <w:tcPr>
            <w:tcW w:w="2236" w:type="dxa"/>
          </w:tcPr>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13924-2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Asfalty i lepiszcza asfaltowe - Zasady klasyfikacji asfaltów drogowych specjalnych - Część 2: Asfalty drogowe wielorodzajowe </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65a.</w:t>
            </w:r>
          </w:p>
        </w:tc>
        <w:tc>
          <w:tcPr>
            <w:tcW w:w="2236" w:type="dxa"/>
          </w:tcPr>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pl-PL"/>
              </w:rPr>
            </w:pPr>
            <w:r w:rsidRPr="008D2D2F">
              <w:rPr>
                <w:rFonts w:ascii="Times New Roman" w:eastAsia="Times New Roman" w:hAnsi="Times New Roman" w:cs="Times New Roman"/>
                <w:sz w:val="18"/>
                <w:szCs w:val="18"/>
                <w:lang w:val="en-US" w:eastAsia="pl-PL"/>
              </w:rPr>
              <w:t>PN-EN 13924-2:</w:t>
            </w:r>
          </w:p>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pl-PL"/>
              </w:rPr>
            </w:pPr>
            <w:r w:rsidRPr="008D2D2F">
              <w:rPr>
                <w:rFonts w:ascii="Times New Roman" w:eastAsia="Times New Roman" w:hAnsi="Times New Roman" w:cs="Times New Roman"/>
                <w:sz w:val="18"/>
                <w:szCs w:val="18"/>
                <w:lang w:val="en-US" w:eastAsia="pl-PL"/>
              </w:rPr>
              <w:t>2014-04/Ap1:</w:t>
            </w:r>
          </w:p>
          <w:p w:rsidR="008D2D2F" w:rsidRPr="008D2D2F" w:rsidRDefault="008D2D2F" w:rsidP="008D2D2F">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pl-PL"/>
              </w:rPr>
            </w:pPr>
            <w:r w:rsidRPr="008D2D2F">
              <w:rPr>
                <w:rFonts w:ascii="Times New Roman" w:eastAsia="Times New Roman" w:hAnsi="Times New Roman" w:cs="Times New Roman"/>
                <w:sz w:val="18"/>
                <w:szCs w:val="18"/>
                <w:lang w:val="en-US" w:eastAsia="pl-PL"/>
              </w:rPr>
              <w:t>2014-07 i PN-EN 13924-2:2014-04/Ap2:2015-09E</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Zasady klasyfikacji asfaltów drogowych specjalnych - Część 2: Asfalty drogowe wielorodzajowe. Załącznik krajowy NA</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66.</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14023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Zasady specyfikacji asfaltów modyfikowanych polimerami</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66a.</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14023:2011/Ap1:</w:t>
            </w:r>
          </w:p>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highlight w:val="yellow"/>
                <w:lang w:eastAsia="pl-PL"/>
              </w:rPr>
            </w:pPr>
            <w:r w:rsidRPr="008D2D2F">
              <w:rPr>
                <w:rFonts w:ascii="Times New Roman" w:eastAsia="Times New Roman" w:hAnsi="Times New Roman" w:cs="Times New Roman"/>
                <w:sz w:val="18"/>
                <w:szCs w:val="18"/>
                <w:lang w:eastAsia="pl-PL"/>
              </w:rPr>
              <w:t>2014-04</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Zasady klasyfikacji asfaltów modyfikowanych polimerami. Załącznik krajowy NA</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67.</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14188-1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Wypełniacze szczelin i zalewy drogowe – Część 1: Wymagania wobec zalew drogowych na gorąco</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68.</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14188-2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Wypełniacze szczelin i zalewy drogowe – Część 2: Wymagania wobec zalew drogowych na zimno</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69.</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22592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Przetwory naftowe – Oznaczanie temperatury zapłonu i palenia – Pomiar metodą otwartego tygla Clevelanda</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70.</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ISO 2592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Oznaczanie temperatury zapłonu i palenia – Metoda otwartego tygla Clevelanda</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71.</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Zalewy szczelin na gorąco -- Część 2: Metoda badania dla określenia penetracji stożka w temperaturze 25 C</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72.</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Zalewy szczelin na gorąco -- Część 3: Metoda badania określająca penetrację i odprężenie sprężyste (odbojność)</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73.</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13880-5</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Zalewy szczelin na gorąco -- Część 5: Metody badań do oznaczania odporności na spływanie</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74.</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13880-6</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Zalewy szczelin na gorąco -- Część 6: Metoda przygotowania próbek do badania</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75.</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13880-13</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Zalewy szczelin na gorąco -- Część 13: Metoda badania służąca do określenia wydłużenia nieciągłego (próba przyczepności)</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76.</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DIN 52123</w:t>
            </w:r>
          </w:p>
        </w:tc>
        <w:tc>
          <w:tcPr>
            <w:tcW w:w="6000" w:type="dxa"/>
          </w:tcPr>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Prüfung von Bitumen- und Polymerbitumenbahnen (Badanie taśm bitumicznych i polimerowo-bitumicznych)</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77.</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1425</w:t>
            </w:r>
          </w:p>
        </w:tc>
        <w:tc>
          <w:tcPr>
            <w:tcW w:w="6000" w:type="dxa"/>
          </w:tcPr>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Ocena organoleptyczna</w:t>
            </w:r>
          </w:p>
        </w:tc>
      </w:tr>
    </w:tbl>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8868" w:type="dxa"/>
        <w:tblLayout w:type="fixed"/>
        <w:tblLook w:val="01E0" w:firstRow="1" w:lastRow="1" w:firstColumn="1" w:lastColumn="1" w:noHBand="0" w:noVBand="0"/>
      </w:tblPr>
      <w:tblGrid>
        <w:gridCol w:w="632"/>
        <w:gridCol w:w="2236"/>
        <w:gridCol w:w="6000"/>
      </w:tblGrid>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78.</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1428</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sz w:val="18"/>
                <w:szCs w:val="18"/>
                <w:lang w:eastAsia="pl-PL"/>
              </w:rPr>
              <w:t>Asfalty i lepiszcza asfaltowe -- Oznaczanie zawartości wody w emulsjach asfaltowych -- Metoda destylacji azeotropowej</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79.</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13074-1</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Odzyskiwanie lepiszcza z emulsji asfaltowych lub asfaltów upłynnionych lub fluksowanych -- Część 1: Odzyskiwanie metodą odparowania</w:t>
            </w:r>
          </w:p>
        </w:tc>
      </w:tr>
      <w:tr w:rsidR="008D2D2F" w:rsidRPr="008D2D2F" w:rsidTr="008D2D2F">
        <w:tc>
          <w:tcPr>
            <w:tcW w:w="632" w:type="dxa"/>
          </w:tcPr>
          <w:p w:rsidR="008D2D2F" w:rsidRPr="008D2D2F" w:rsidRDefault="008D2D2F" w:rsidP="008D2D2F">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80.</w:t>
            </w:r>
          </w:p>
        </w:tc>
        <w:tc>
          <w:tcPr>
            <w:tcW w:w="2236"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PN-EN 13074-2</w:t>
            </w:r>
          </w:p>
        </w:tc>
        <w:tc>
          <w:tcPr>
            <w:tcW w:w="6000" w:type="dxa"/>
          </w:tcPr>
          <w:p w:rsidR="008D2D2F" w:rsidRPr="008D2D2F" w:rsidRDefault="008D2D2F" w:rsidP="008D2D2F">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Asfalty i lepiszcza asfaltowe -- Odzyskiwanie lepiszcza z emulsji asfaltowych lub asfaltów upłynnionych lub fluksowanych -- Część 2: Stabilizacja po odzyskaniu metodą odparowania</w:t>
            </w:r>
          </w:p>
        </w:tc>
      </w:tr>
    </w:tbl>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 xml:space="preserve">10.3. Wymagania techniczne </w:t>
      </w:r>
    </w:p>
    <w:p w:rsidR="008D2D2F" w:rsidRPr="008D2D2F" w:rsidRDefault="008D2D2F" w:rsidP="00D425E2">
      <w:pPr>
        <w:numPr>
          <w:ilvl w:val="0"/>
          <w:numId w:val="130"/>
        </w:numPr>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rsidR="008D2D2F" w:rsidRPr="008D2D2F" w:rsidRDefault="008D2D2F" w:rsidP="00D425E2">
      <w:pPr>
        <w:numPr>
          <w:ilvl w:val="0"/>
          <w:numId w:val="130"/>
        </w:numPr>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8D2D2F" w:rsidRPr="008D2D2F" w:rsidRDefault="008D2D2F" w:rsidP="00D425E2">
      <w:pPr>
        <w:numPr>
          <w:ilvl w:val="0"/>
          <w:numId w:val="130"/>
        </w:numPr>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8D2D2F" w:rsidRPr="008D2D2F" w:rsidRDefault="008D2D2F" w:rsidP="00D425E2">
      <w:pPr>
        <w:numPr>
          <w:ilvl w:val="0"/>
          <w:numId w:val="130"/>
        </w:numPr>
        <w:tabs>
          <w:tab w:val="left" w:pos="567"/>
        </w:tabs>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Katalog typowych konstrukcji nawierzchni podatnych i półsztywnych. Załącznik do Zarządzenia nr 31 Generalnego Dyrektora Dróg Krajowych i Autostrad z dnia 16 czerwca 2014 r.</w:t>
      </w:r>
    </w:p>
    <w:p w:rsidR="008D2D2F" w:rsidRPr="008D2D2F" w:rsidRDefault="008D2D2F" w:rsidP="008D2D2F">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8D2D2F">
        <w:rPr>
          <w:rFonts w:ascii="Times New Roman" w:eastAsia="Times New Roman" w:hAnsi="Times New Roman" w:cs="Times New Roman"/>
          <w:b/>
          <w:sz w:val="18"/>
          <w:szCs w:val="18"/>
          <w:lang w:eastAsia="pl-PL"/>
        </w:rPr>
        <w:t>10.4. Inne dokumenty</w:t>
      </w:r>
    </w:p>
    <w:p w:rsidR="008D2D2F" w:rsidRPr="008D2D2F" w:rsidRDefault="008D2D2F" w:rsidP="00D425E2">
      <w:pPr>
        <w:numPr>
          <w:ilvl w:val="0"/>
          <w:numId w:val="130"/>
        </w:numPr>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Rozporządzenie Ministra Transportu i Gospodarki Morskiej z dnia 2 marca 1999 r. w sprawie warunków technicznych, jakim powinny odpowiadać drogi publiczne i ich usytuowanie (jednolity tekst Dz.U. z 2016, poz. 124)</w:t>
      </w:r>
    </w:p>
    <w:p w:rsidR="008D2D2F" w:rsidRPr="008D2D2F" w:rsidRDefault="008D2D2F" w:rsidP="00D425E2">
      <w:pPr>
        <w:numPr>
          <w:ilvl w:val="0"/>
          <w:numId w:val="130"/>
        </w:numPr>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18"/>
          <w:szCs w:val="18"/>
          <w:lang w:eastAsia="pl-PL"/>
        </w:rPr>
      </w:pPr>
      <w:r w:rsidRPr="008D2D2F">
        <w:rPr>
          <w:rFonts w:ascii="Times New Roman" w:eastAsia="Times New Roman" w:hAnsi="Times New Roman" w:cs="Times New Roman"/>
          <w:sz w:val="18"/>
          <w:szCs w:val="18"/>
          <w:lang w:eastAsia="pl-PL"/>
        </w:rPr>
        <w:t>Ustawa z dnia 19 sierpnia 2011 r. o przewozie drogowym towarów niebezpiecznych (Dz.U. nr 227, poz. 1367 z późn. zm.)</w:t>
      </w:r>
    </w:p>
    <w:p w:rsidR="001F2B0C" w:rsidRDefault="001F2B0C" w:rsidP="001F2B0C">
      <w:pPr>
        <w:suppressAutoHyphens/>
        <w:overflowPunct w:val="0"/>
        <w:autoSpaceDE w:val="0"/>
        <w:spacing w:after="0" w:line="240" w:lineRule="auto"/>
        <w:jc w:val="center"/>
        <w:textAlignment w:val="baseline"/>
        <w:rPr>
          <w:rFonts w:ascii="Times New Roman" w:eastAsia="Times New Roman" w:hAnsi="Times New Roman" w:cs="Times New Roman"/>
          <w:b/>
          <w:color w:val="000000"/>
          <w:sz w:val="20"/>
          <w:szCs w:val="20"/>
          <w:lang w:eastAsia="ar-SA"/>
        </w:rPr>
      </w:pPr>
    </w:p>
    <w:p w:rsidR="001F2B0C" w:rsidRPr="001F2B0C" w:rsidRDefault="001F2B0C" w:rsidP="001F2B0C">
      <w:pPr>
        <w:suppressAutoHyphens/>
        <w:overflowPunct w:val="0"/>
        <w:autoSpaceDE w:val="0"/>
        <w:spacing w:after="0" w:line="240" w:lineRule="auto"/>
        <w:jc w:val="center"/>
        <w:textAlignment w:val="baseline"/>
        <w:rPr>
          <w:rFonts w:ascii="Times New Roman" w:eastAsia="Times New Roman" w:hAnsi="Times New Roman" w:cs="Times New Roman"/>
          <w:b/>
          <w:color w:val="000000"/>
          <w:sz w:val="20"/>
          <w:szCs w:val="20"/>
          <w:lang w:eastAsia="ar-SA"/>
        </w:rPr>
      </w:pPr>
      <w:r w:rsidRPr="001F2B0C">
        <w:rPr>
          <w:rFonts w:ascii="Times New Roman" w:eastAsia="Times New Roman" w:hAnsi="Times New Roman" w:cs="Times New Roman"/>
          <w:b/>
          <w:color w:val="000000"/>
          <w:sz w:val="20"/>
          <w:szCs w:val="20"/>
          <w:lang w:eastAsia="ar-SA"/>
        </w:rPr>
        <w:t>D - 05.03.11</w:t>
      </w:r>
    </w:p>
    <w:p w:rsidR="001F2B0C" w:rsidRPr="001F2B0C" w:rsidRDefault="001F2B0C" w:rsidP="001F2B0C">
      <w:pPr>
        <w:suppressAutoHyphens/>
        <w:overflowPunct w:val="0"/>
        <w:autoSpaceDE w:val="0"/>
        <w:spacing w:after="0" w:line="240" w:lineRule="auto"/>
        <w:jc w:val="center"/>
        <w:textAlignment w:val="baseline"/>
        <w:rPr>
          <w:rFonts w:ascii="Times New Roman" w:eastAsia="Times New Roman" w:hAnsi="Times New Roman" w:cs="Times New Roman"/>
          <w:b/>
          <w:color w:val="000000"/>
          <w:sz w:val="20"/>
          <w:szCs w:val="20"/>
          <w:lang w:eastAsia="ar-SA"/>
        </w:rPr>
      </w:pPr>
      <w:r w:rsidRPr="001F2B0C">
        <w:rPr>
          <w:rFonts w:ascii="Times New Roman" w:eastAsia="Times New Roman" w:hAnsi="Times New Roman" w:cs="Times New Roman"/>
          <w:b/>
          <w:color w:val="000000"/>
          <w:sz w:val="20"/>
          <w:szCs w:val="20"/>
          <w:lang w:eastAsia="ar-SA"/>
        </w:rPr>
        <w:t>FREZOWANIE NAWIERZCHNI ASFALTOWYCH</w:t>
      </w:r>
    </w:p>
    <w:p w:rsidR="001F2B0C" w:rsidRPr="001F2B0C" w:rsidRDefault="001F2B0C" w:rsidP="001F2B0C">
      <w:pPr>
        <w:suppressAutoHyphens/>
        <w:overflowPunct w:val="0"/>
        <w:autoSpaceDE w:val="0"/>
        <w:spacing w:after="0" w:line="240" w:lineRule="auto"/>
        <w:jc w:val="center"/>
        <w:textAlignment w:val="baseline"/>
        <w:rPr>
          <w:rFonts w:ascii="Times New Roman" w:eastAsia="Times New Roman" w:hAnsi="Times New Roman" w:cs="Times New Roman"/>
          <w:b/>
          <w:color w:val="000000"/>
          <w:sz w:val="20"/>
          <w:szCs w:val="20"/>
          <w:lang w:eastAsia="ar-SA"/>
        </w:rPr>
      </w:pPr>
      <w:r w:rsidRPr="001F2B0C">
        <w:rPr>
          <w:rFonts w:ascii="Times New Roman" w:eastAsia="Times New Roman" w:hAnsi="Times New Roman" w:cs="Times New Roman"/>
          <w:b/>
          <w:color w:val="000000"/>
          <w:sz w:val="20"/>
          <w:szCs w:val="20"/>
          <w:lang w:eastAsia="ar-SA"/>
        </w:rPr>
        <w:t>NA ZIMNO</w:t>
      </w:r>
    </w:p>
    <w:p w:rsidR="001F2B0C" w:rsidRPr="001F2B0C" w:rsidRDefault="001F2B0C" w:rsidP="001F2B0C">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1F2B0C">
        <w:rPr>
          <w:rFonts w:ascii="Times New Roman" w:eastAsia="Times New Roman" w:hAnsi="Times New Roman" w:cs="Times New Roman"/>
          <w:b/>
          <w:caps/>
          <w:kern w:val="28"/>
          <w:sz w:val="20"/>
          <w:szCs w:val="20"/>
          <w:lang w:eastAsia="pl-PL"/>
        </w:rPr>
        <w:t>1</w:t>
      </w:r>
      <w:r w:rsidRPr="001F2B0C">
        <w:rPr>
          <w:rFonts w:ascii="Times New Roman" w:eastAsia="Times New Roman" w:hAnsi="Times New Roman" w:cs="Times New Roman"/>
          <w:b/>
          <w:caps/>
          <w:kern w:val="28"/>
          <w:sz w:val="18"/>
          <w:szCs w:val="18"/>
          <w:lang w:eastAsia="pl-PL"/>
        </w:rPr>
        <w:t>. Wstęp</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 xml:space="preserve">1.1. Przedmiot </w:t>
      </w:r>
      <w:r>
        <w:rPr>
          <w:rFonts w:ascii="Times New Roman" w:eastAsia="Times New Roman" w:hAnsi="Times New Roman" w:cs="Times New Roman"/>
          <w:b/>
          <w:sz w:val="18"/>
          <w:szCs w:val="18"/>
          <w:lang w:eastAsia="pl-PL"/>
        </w:rPr>
        <w:t>SST</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Przedmiotem niniejszej ogólnej specyfikacji technicznej (</w:t>
      </w:r>
      <w:r>
        <w:rPr>
          <w:rFonts w:ascii="Times New Roman" w:eastAsia="Times New Roman" w:hAnsi="Times New Roman" w:cs="Times New Roman"/>
          <w:sz w:val="18"/>
          <w:szCs w:val="18"/>
          <w:lang w:eastAsia="pl-PL"/>
        </w:rPr>
        <w:t>SST</w:t>
      </w:r>
      <w:r w:rsidRPr="001F2B0C">
        <w:rPr>
          <w:rFonts w:ascii="Times New Roman" w:eastAsia="Times New Roman" w:hAnsi="Times New Roman" w:cs="Times New Roman"/>
          <w:sz w:val="18"/>
          <w:szCs w:val="18"/>
          <w:lang w:eastAsia="pl-PL"/>
        </w:rPr>
        <w:t>) są wymagania dotyczące wykonania i odbioru robót związanych z frezowaniem nawierzchni asfaltowych na zimno.</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 xml:space="preserve">1.2. Zakres stosowania </w:t>
      </w:r>
      <w:r>
        <w:rPr>
          <w:rFonts w:ascii="Times New Roman" w:eastAsia="Times New Roman" w:hAnsi="Times New Roman" w:cs="Times New Roman"/>
          <w:b/>
          <w:sz w:val="18"/>
          <w:szCs w:val="18"/>
          <w:lang w:eastAsia="pl-PL"/>
        </w:rPr>
        <w:t>SST</w:t>
      </w:r>
    </w:p>
    <w:p w:rsidR="001F2B0C" w:rsidRDefault="001F2B0C" w:rsidP="001F2B0C">
      <w:pPr>
        <w:suppressAutoHyphens/>
        <w:spacing w:after="0" w:line="240" w:lineRule="auto"/>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sz w:val="18"/>
          <w:szCs w:val="18"/>
          <w:lang w:eastAsia="pl-PL"/>
        </w:rPr>
        <w:tab/>
      </w:r>
      <w:r w:rsidRPr="00F916BF">
        <w:rPr>
          <w:rFonts w:ascii="Times New Roman" w:eastAsia="Times New Roman" w:hAnsi="Times New Roman" w:cs="Times New Roman"/>
          <w:sz w:val="18"/>
          <w:szCs w:val="18"/>
          <w:lang w:eastAsia="pl-PL"/>
        </w:rPr>
        <w:t xml:space="preserve">Szczegółowa specyfikacja techniczna stanowi obowiązującą podstawę jako dokument przetargowy i kontraktowy przy zlecaniu i realizacji robót na zadanie: </w:t>
      </w:r>
      <w:r w:rsidRPr="001F2B0C">
        <w:rPr>
          <w:rFonts w:ascii="Times New Roman" w:eastAsia="Times New Roman" w:hAnsi="Times New Roman" w:cs="Times New Roman"/>
          <w:b/>
          <w:sz w:val="18"/>
          <w:szCs w:val="18"/>
          <w:lang w:eastAsia="pl-PL"/>
        </w:rPr>
        <w:t xml:space="preserve">„Przebudowa z rozbudową drogi powiatowej nr </w:t>
      </w:r>
      <w:r w:rsidR="001463F1">
        <w:rPr>
          <w:rFonts w:ascii="Times New Roman" w:eastAsia="Times New Roman" w:hAnsi="Times New Roman" w:cs="Times New Roman"/>
          <w:b/>
          <w:sz w:val="18"/>
          <w:szCs w:val="18"/>
          <w:lang w:eastAsia="pl-PL"/>
        </w:rPr>
        <w:t>1416C Zielnowo – Fijewo”</w:t>
      </w:r>
      <w:r w:rsidRPr="001F2B0C">
        <w:rPr>
          <w:rFonts w:ascii="Times New Roman" w:eastAsia="Times New Roman" w:hAnsi="Times New Roman" w:cs="Times New Roman"/>
          <w:b/>
          <w:sz w:val="18"/>
          <w:szCs w:val="18"/>
          <w:lang w:eastAsia="pl-PL"/>
        </w:rPr>
        <w:t>”</w:t>
      </w:r>
    </w:p>
    <w:p w:rsidR="001F2B0C" w:rsidRDefault="001F2B0C" w:rsidP="001F2B0C">
      <w:pPr>
        <w:suppressAutoHyphens/>
        <w:spacing w:after="0" w:line="240" w:lineRule="auto"/>
        <w:rPr>
          <w:rFonts w:ascii="Times New Roman" w:eastAsia="Times New Roman" w:hAnsi="Times New Roman" w:cs="Times New Roman"/>
          <w:sz w:val="18"/>
          <w:szCs w:val="18"/>
          <w:lang w:eastAsia="pl-PL"/>
        </w:rPr>
      </w:pP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 xml:space="preserve">1.3. Zakres robót objętych </w:t>
      </w:r>
      <w:r>
        <w:rPr>
          <w:rFonts w:ascii="Times New Roman" w:eastAsia="Times New Roman" w:hAnsi="Times New Roman" w:cs="Times New Roman"/>
          <w:b/>
          <w:sz w:val="18"/>
          <w:szCs w:val="18"/>
          <w:lang w:eastAsia="pl-PL"/>
        </w:rPr>
        <w:t>SST</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Ustalenia zawarte w niniejszej specyfikacji dotyczą zasad prowadzenia robót związanych z frezowaniem nawierzchni asfaltowych na zimno.</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Frezowanie nawierzchni asfaltowych na zimno może być wykonywane w celu:</w:t>
      </w:r>
    </w:p>
    <w:p w:rsidR="001F2B0C" w:rsidRPr="001F2B0C" w:rsidRDefault="001F2B0C" w:rsidP="001F2B0C">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uszorstnienia nawierzchni,</w:t>
      </w:r>
    </w:p>
    <w:p w:rsidR="001F2B0C" w:rsidRPr="001F2B0C" w:rsidRDefault="001F2B0C" w:rsidP="001F2B0C">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profilowania,</w:t>
      </w:r>
    </w:p>
    <w:p w:rsidR="001F2B0C" w:rsidRPr="001F2B0C" w:rsidRDefault="001F2B0C" w:rsidP="001F2B0C">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napraw nawierzchni</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oraz przed wykonaniem nowej warstwy.</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1.4. Określenia podstawowe</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b/>
          <w:sz w:val="18"/>
          <w:szCs w:val="18"/>
          <w:lang w:eastAsia="pl-PL"/>
        </w:rPr>
        <w:t xml:space="preserve">1.4.1. </w:t>
      </w:r>
      <w:r w:rsidRPr="001F2B0C">
        <w:rPr>
          <w:rFonts w:ascii="Times New Roman" w:eastAsia="Times New Roman" w:hAnsi="Times New Roman" w:cs="Times New Roman"/>
          <w:sz w:val="18"/>
          <w:szCs w:val="18"/>
          <w:lang w:eastAsia="pl-PL"/>
        </w:rPr>
        <w:t>Recykling nawierzchni asfaltowej - powtórne użycie mieszanki mineralno-asfaltowej odzyskanej z nawierzchni.</w:t>
      </w:r>
    </w:p>
    <w:p w:rsidR="001F2B0C" w:rsidRPr="001F2B0C" w:rsidRDefault="001F2B0C"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b/>
          <w:sz w:val="18"/>
          <w:szCs w:val="18"/>
          <w:lang w:eastAsia="pl-PL"/>
        </w:rPr>
        <w:t xml:space="preserve">1.4.2. </w:t>
      </w:r>
      <w:r w:rsidRPr="001F2B0C">
        <w:rPr>
          <w:rFonts w:ascii="Times New Roman" w:eastAsia="Times New Roman" w:hAnsi="Times New Roman" w:cs="Times New Roman"/>
          <w:sz w:val="18"/>
          <w:szCs w:val="18"/>
          <w:lang w:eastAsia="pl-PL"/>
        </w:rPr>
        <w:t>Frezowanie nawierzchni asfaltowej na zimno - kontrolowany proces skrawania górnej warstwy nawierzchni asfaltowej, bez jej ogrzania, na określoną głębokość.</w:t>
      </w:r>
    </w:p>
    <w:p w:rsidR="001F2B0C" w:rsidRPr="001F2B0C" w:rsidRDefault="001F2B0C"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b/>
          <w:sz w:val="18"/>
          <w:szCs w:val="18"/>
          <w:lang w:eastAsia="pl-PL"/>
        </w:rPr>
        <w:t xml:space="preserve">1.4.3. </w:t>
      </w:r>
      <w:r w:rsidRPr="001F2B0C">
        <w:rPr>
          <w:rFonts w:ascii="Times New Roman" w:eastAsia="Times New Roman" w:hAnsi="Times New Roman" w:cs="Times New Roman"/>
          <w:sz w:val="18"/>
          <w:szCs w:val="18"/>
          <w:lang w:eastAsia="pl-PL"/>
        </w:rPr>
        <w:t xml:space="preserve">Pozostałe określenia są zgodne z obowiązującymi, odpowiednimi polskimi normami i z definicjami podanymi w </w:t>
      </w:r>
      <w:r>
        <w:rPr>
          <w:rFonts w:ascii="Times New Roman" w:eastAsia="Times New Roman" w:hAnsi="Times New Roman" w:cs="Times New Roman"/>
          <w:sz w:val="18"/>
          <w:szCs w:val="18"/>
          <w:lang w:eastAsia="pl-PL"/>
        </w:rPr>
        <w:t>SST</w:t>
      </w:r>
      <w:r w:rsidRPr="001F2B0C">
        <w:rPr>
          <w:rFonts w:ascii="Times New Roman" w:eastAsia="Times New Roman" w:hAnsi="Times New Roman" w:cs="Times New Roman"/>
          <w:sz w:val="18"/>
          <w:szCs w:val="18"/>
          <w:lang w:eastAsia="pl-PL"/>
        </w:rPr>
        <w:t xml:space="preserve"> D-M-00.00.00 „Wymagania ogólne” pkt 1.4.</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1.5. Ogólne wymagania dotyczące robót</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Ogólne wymagania dotyczące robót podano w </w:t>
      </w:r>
      <w:r>
        <w:rPr>
          <w:rFonts w:ascii="Times New Roman" w:eastAsia="Times New Roman" w:hAnsi="Times New Roman" w:cs="Times New Roman"/>
          <w:sz w:val="18"/>
          <w:szCs w:val="18"/>
          <w:lang w:eastAsia="pl-PL"/>
        </w:rPr>
        <w:t>SST</w:t>
      </w:r>
      <w:r w:rsidRPr="001F2B0C">
        <w:rPr>
          <w:rFonts w:ascii="Times New Roman" w:eastAsia="Times New Roman" w:hAnsi="Times New Roman" w:cs="Times New Roman"/>
          <w:sz w:val="18"/>
          <w:szCs w:val="18"/>
          <w:lang w:eastAsia="pl-PL"/>
        </w:rPr>
        <w:t xml:space="preserve"> D-M-00.00.00 „Wymagania ogólne” pkt 1.5.</w:t>
      </w:r>
    </w:p>
    <w:p w:rsidR="001F2B0C" w:rsidRPr="001F2B0C" w:rsidRDefault="001F2B0C" w:rsidP="001F2B0C">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1F2B0C">
        <w:rPr>
          <w:rFonts w:ascii="Times New Roman" w:eastAsia="Times New Roman" w:hAnsi="Times New Roman" w:cs="Times New Roman"/>
          <w:b/>
          <w:caps/>
          <w:kern w:val="28"/>
          <w:sz w:val="18"/>
          <w:szCs w:val="18"/>
          <w:lang w:eastAsia="pl-PL"/>
        </w:rPr>
        <w:t>2. materiały</w:t>
      </w:r>
    </w:p>
    <w:p w:rsidR="001F2B0C" w:rsidRPr="001F2B0C" w:rsidRDefault="00246560"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b/>
        <w:t>Nie występują.</w:t>
      </w:r>
    </w:p>
    <w:p w:rsidR="001F2B0C" w:rsidRPr="001F2B0C" w:rsidRDefault="001F2B0C" w:rsidP="001F2B0C">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1F2B0C">
        <w:rPr>
          <w:rFonts w:ascii="Times New Roman" w:eastAsia="Times New Roman" w:hAnsi="Times New Roman" w:cs="Times New Roman"/>
          <w:b/>
          <w:caps/>
          <w:kern w:val="28"/>
          <w:sz w:val="18"/>
          <w:szCs w:val="18"/>
          <w:lang w:eastAsia="pl-PL"/>
        </w:rPr>
        <w:t>3. sprzęt</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3.1. Ogólne wymagania dotyczące sprzętu</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Ogólne wymagania dotyczące sprzętu podano w </w:t>
      </w:r>
      <w:r>
        <w:rPr>
          <w:rFonts w:ascii="Times New Roman" w:eastAsia="Times New Roman" w:hAnsi="Times New Roman" w:cs="Times New Roman"/>
          <w:sz w:val="18"/>
          <w:szCs w:val="18"/>
          <w:lang w:eastAsia="pl-PL"/>
        </w:rPr>
        <w:t>SST</w:t>
      </w:r>
      <w:r w:rsidRPr="001F2B0C">
        <w:rPr>
          <w:rFonts w:ascii="Times New Roman" w:eastAsia="Times New Roman" w:hAnsi="Times New Roman" w:cs="Times New Roman"/>
          <w:sz w:val="18"/>
          <w:szCs w:val="18"/>
          <w:lang w:eastAsia="pl-PL"/>
        </w:rPr>
        <w:t xml:space="preserve"> D-M-00.00.00 „Wymagania ogólne” pkt 3.</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3.2. Sprzęt do frezowania</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Należy stosować frezarki drogowe umożliwiające frezowanie nawierzchni asfaltowej na zimno na określoną głębokość.</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Szerokość bębna frezującego powinna być dobrana zależnie od zakresu robót. Przy lokalnych naprawach szerokość bębna może być dostosowana do szerokości skrawanych elementów nawierzchni. Przy frezowaniu całej jezdni szerokość bębna skrawającego powinna być co najmniej równa 1200 m.</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Przy dużych robotach frezarki muszą być wyposażone w przenośnik sfrezowanego materiału, podający go z jezdni na środki transportu.</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Przy frezowaniu warstw asfaltowych na głębokość ponad 50 mm, z przeznaczeniem odzyskanego materiału do recyklingu na gorąco w otaczarce, zaleca się frezowanie współbieżne, tzn.  takie, w którym kierunek obrotów bębna skrawającego jest zgodny z kierunkiem ruchu frezarki. Za zgodą Inżyniera może być dopuszczone frezowanie przeciwbieżne, tzn. takie, w którym kierunek obrotów bębna skrawającego jest przeciwny do kierunku ruchu frezarki.</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Przy pracach prowadzonych w terenie zabudowanym frezarki muszą, a poza nimi powinny, być zaopatrzone w systemy odpylania. Za zgodą Inżyniera można dopuścić frezarki bez tego systemu:</w:t>
      </w:r>
    </w:p>
    <w:p w:rsidR="001F2B0C" w:rsidRPr="001F2B0C" w:rsidRDefault="001F2B0C" w:rsidP="001F2B0C">
      <w:pPr>
        <w:numPr>
          <w:ilvl w:val="0"/>
          <w:numId w:val="145"/>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na drogach zamiejskich w obszarach niezabudowanych,</w:t>
      </w:r>
    </w:p>
    <w:p w:rsidR="001F2B0C" w:rsidRPr="001F2B0C" w:rsidRDefault="001F2B0C" w:rsidP="001F2B0C">
      <w:pPr>
        <w:numPr>
          <w:ilvl w:val="0"/>
          <w:numId w:val="145"/>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na drogach miejskich, przy małym zakresie robót.</w:t>
      </w:r>
    </w:p>
    <w:p w:rsidR="001F2B0C" w:rsidRPr="001F2B0C" w:rsidRDefault="001F2B0C" w:rsidP="001F2B0C">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Wykonawca może używać tylko frezarki zaakceptowane przez Inżyniera. Wykonawca powinien przedstawić dane techniczne frezarek, a w przypadkach jakichkolwiek wątpliwości przeprowadzić demonstrację pracy frezarki, na własny koszt.</w:t>
      </w:r>
    </w:p>
    <w:p w:rsidR="001F2B0C" w:rsidRPr="001F2B0C" w:rsidRDefault="001F2B0C" w:rsidP="001F2B0C">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1F2B0C">
        <w:rPr>
          <w:rFonts w:ascii="Times New Roman" w:eastAsia="Times New Roman" w:hAnsi="Times New Roman" w:cs="Times New Roman"/>
          <w:b/>
          <w:caps/>
          <w:kern w:val="28"/>
          <w:sz w:val="18"/>
          <w:szCs w:val="18"/>
          <w:lang w:eastAsia="pl-PL"/>
        </w:rPr>
        <w:t>4. transport</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4.1. Ogólne wymagania dotyczące transportu</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Ogólne wymagania dotyczące transportu podano w </w:t>
      </w:r>
      <w:r>
        <w:rPr>
          <w:rFonts w:ascii="Times New Roman" w:eastAsia="Times New Roman" w:hAnsi="Times New Roman" w:cs="Times New Roman"/>
          <w:sz w:val="18"/>
          <w:szCs w:val="18"/>
          <w:lang w:eastAsia="pl-PL"/>
        </w:rPr>
        <w:t>SST</w:t>
      </w:r>
      <w:r w:rsidRPr="001F2B0C">
        <w:rPr>
          <w:rFonts w:ascii="Times New Roman" w:eastAsia="Times New Roman" w:hAnsi="Times New Roman" w:cs="Times New Roman"/>
          <w:sz w:val="18"/>
          <w:szCs w:val="18"/>
          <w:lang w:eastAsia="pl-PL"/>
        </w:rPr>
        <w:t xml:space="preserve"> D-M-00.00.00 „Wymagania ogólne” pkt 4.</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4.2. Transport sfrezowanego materiału</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Transport sfrezowanego materiału powinien być tak zorganizowany, aby zapewnić pracę frezarki bez postojów. Materiał może być wywożony dowolnymi środkami transportowymi.</w:t>
      </w:r>
    </w:p>
    <w:p w:rsidR="001F2B0C" w:rsidRPr="001F2B0C" w:rsidRDefault="001F2B0C" w:rsidP="001F2B0C">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1F2B0C">
        <w:rPr>
          <w:rFonts w:ascii="Times New Roman" w:eastAsia="Times New Roman" w:hAnsi="Times New Roman" w:cs="Times New Roman"/>
          <w:b/>
          <w:caps/>
          <w:kern w:val="28"/>
          <w:sz w:val="18"/>
          <w:szCs w:val="18"/>
          <w:lang w:eastAsia="pl-PL"/>
        </w:rPr>
        <w:t>5. wykonanie robót</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5.1. Ogólne zasady wykonania robót</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Ogólne zasady wykonania robót podano w </w:t>
      </w:r>
      <w:r>
        <w:rPr>
          <w:rFonts w:ascii="Times New Roman" w:eastAsia="Times New Roman" w:hAnsi="Times New Roman" w:cs="Times New Roman"/>
          <w:sz w:val="18"/>
          <w:szCs w:val="18"/>
          <w:lang w:eastAsia="pl-PL"/>
        </w:rPr>
        <w:t>SST</w:t>
      </w:r>
      <w:r w:rsidRPr="001F2B0C">
        <w:rPr>
          <w:rFonts w:ascii="Times New Roman" w:eastAsia="Times New Roman" w:hAnsi="Times New Roman" w:cs="Times New Roman"/>
          <w:sz w:val="18"/>
          <w:szCs w:val="18"/>
          <w:lang w:eastAsia="pl-PL"/>
        </w:rPr>
        <w:t xml:space="preserve"> D-M-00.00.00 „Wymagania ogólne” pkt 5.</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5.2. Wykonanie frezowania</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Nawierzchnia powinna być frezowana do głębokości, szerokości i pochyleń zgodnych z dokumentacją projektową i SST.</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Jeżeli frezowana nawierzchnia ma być oddana do ruchu bez ułożenia nowej warstwy ścieralnej, to jej tekstura powinna być jednorodna, złożona z nieciągłych prążków podłużnych lub innych form geometrycznych, gwarantujących równość, szorstkość i estetyczny wygląd.</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Jeżeli ruch drogowy ma być dopuszczony po sfrezowanej części jezdni, to wówczas, ze względów bezpieczeństwa należy spełnić następujące warunki:</w:t>
      </w:r>
    </w:p>
    <w:p w:rsidR="001F2B0C" w:rsidRPr="001F2B0C" w:rsidRDefault="001F2B0C" w:rsidP="001F2B0C">
      <w:pPr>
        <w:numPr>
          <w:ilvl w:val="0"/>
          <w:numId w:val="146"/>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należy usunąć ścięty materiał i oczyścić nawierzchnię,</w:t>
      </w:r>
    </w:p>
    <w:p w:rsidR="001F2B0C" w:rsidRPr="001F2B0C" w:rsidRDefault="001F2B0C" w:rsidP="001F2B0C">
      <w:pPr>
        <w:numPr>
          <w:ilvl w:val="0"/>
          <w:numId w:val="146"/>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przy frezowaniu poszczególnych pasów ruchu, wysokość podłużnych pionowych krawędzi nie może przekraczać 40 mm,</w:t>
      </w:r>
    </w:p>
    <w:p w:rsidR="001F2B0C" w:rsidRPr="001F2B0C" w:rsidRDefault="001F2B0C" w:rsidP="001F2B0C">
      <w:pPr>
        <w:numPr>
          <w:ilvl w:val="0"/>
          <w:numId w:val="146"/>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przy lokalnych naprawach polegających na sfrezowaniu nawierzchni przy linii krawężnika (ścieku) dopuszcza się większy uskok niż określono w pkt b), ale przy głębokości większej od 75 mm wymaga on specjalnego oznakowania,</w:t>
      </w:r>
    </w:p>
    <w:p w:rsidR="001F2B0C" w:rsidRPr="001F2B0C" w:rsidRDefault="001F2B0C" w:rsidP="001F2B0C">
      <w:pPr>
        <w:numPr>
          <w:ilvl w:val="0"/>
          <w:numId w:val="146"/>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krawędzie poprzeczne na zakończenie dnia roboczego powinny być klinowo ścięte.</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5.3. Uszorstnienie warstwy ścieralnej</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Technologia ta ma zastosowanie w przypadku nawierzchni nowych, które charakteryzują się małą szorstkością spowodowaną polerowaniem przez koła pojazdów, albo nadmiarem asfaltu.</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Frezarka powinna ściąć około 12 mm warstwy ścieralnej tworząc szorstką makroteksturę powierzchni. Zęby skrawające na obwodzie bębna frezującego powinny być tak dobrane, aby zapewnić regularną rzeźbę powierzchni po frezowaniu.</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5.4. Profilowanie warstwy ścieralnej</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Technologia ta ma zastosowanie do frezowania nierówności podłużnych i małych kolein lub innych deformacji. Jeżeli frezowanie obejmie całą powierzchnię jezdni i nie będzie wbudowana nowa warstwa ścieralna, to frezarka musi być sterowana elektronicznie względem ustalonego poziomu odniesienia, a szerokość bębna frezującego nie może być mniejsza od 1800 mm.</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Jeżeli frezowanie obejmie lokalne deformacje tylko na części jezdni to frezarka może być sterowana mechanicznie, a wymiar bębna skrawającego powinien być zależny od wielkości robót i zaakceptowany przez Inżyniera.</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1F2B0C" w:rsidRPr="001F2B0C" w:rsidRDefault="001F2B0C" w:rsidP="001F2B0C">
      <w:pPr>
        <w:keepNext/>
        <w:overflowPunct w:val="0"/>
        <w:autoSpaceDE w:val="0"/>
        <w:autoSpaceDN w:val="0"/>
        <w:adjustRightInd w:val="0"/>
        <w:spacing w:after="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5.5. Frezowanie warstwy ścieralnej przed ułożeniem nowej warstwy lub warstw</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sz w:val="18"/>
          <w:szCs w:val="18"/>
          <w:lang w:eastAsia="pl-PL"/>
        </w:rPr>
        <w:t xml:space="preserve">       </w:t>
      </w:r>
      <w:r w:rsidRPr="001F2B0C">
        <w:rPr>
          <w:rFonts w:ascii="Times New Roman" w:eastAsia="Times New Roman" w:hAnsi="Times New Roman" w:cs="Times New Roman"/>
          <w:b/>
          <w:sz w:val="18"/>
          <w:szCs w:val="18"/>
          <w:lang w:eastAsia="pl-PL"/>
        </w:rPr>
        <w:t>asfaltowych</w:t>
      </w:r>
    </w:p>
    <w:p w:rsidR="001F2B0C" w:rsidRPr="001F2B0C" w:rsidRDefault="001F2B0C"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Do frezowania należy użyć frezarek sterowanych elektronicznie, względem ustalonego poziomu odniesienia, zachowując spadki poprzeczne i niweletę drogi. Nawierzchnia powinna być sfrezowana na głębokość projektowaną z dokładnością </w:t>
      </w:r>
      <w:r w:rsidRPr="001F2B0C">
        <w:rPr>
          <w:rFonts w:ascii="Times New Roman" w:eastAsia="Times New Roman" w:hAnsi="Times New Roman" w:cs="Times New Roman"/>
          <w:sz w:val="18"/>
          <w:szCs w:val="18"/>
          <w:lang w:eastAsia="pl-PL"/>
        </w:rPr>
        <w:sym w:font="Symbol" w:char="F0B1"/>
      </w:r>
      <w:r w:rsidRPr="001F2B0C">
        <w:rPr>
          <w:rFonts w:ascii="Times New Roman" w:eastAsia="Times New Roman" w:hAnsi="Times New Roman" w:cs="Times New Roman"/>
          <w:sz w:val="18"/>
          <w:szCs w:val="18"/>
          <w:lang w:eastAsia="pl-PL"/>
        </w:rPr>
        <w:t xml:space="preserve"> 5 mm.</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5.6. Frezowanie przy kapitalnych naprawach nawierzchni</w:t>
      </w:r>
    </w:p>
    <w:p w:rsidR="001F2B0C" w:rsidRPr="001F2B0C" w:rsidRDefault="001F2B0C" w:rsidP="001F2B0C">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Przy kapitalnych naprawach nawierzchni frezowanie obejmuje kilka lub wszystkie warstwy nawierzchni na głębokość określoną w dokumentacji projektowej.</w:t>
      </w:r>
    </w:p>
    <w:p w:rsidR="001F2B0C" w:rsidRPr="001F2B0C" w:rsidRDefault="001F2B0C" w:rsidP="001F2B0C">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1F2B0C">
        <w:rPr>
          <w:rFonts w:ascii="Times New Roman" w:eastAsia="Times New Roman" w:hAnsi="Times New Roman" w:cs="Times New Roman"/>
          <w:b/>
          <w:caps/>
          <w:kern w:val="28"/>
          <w:sz w:val="18"/>
          <w:szCs w:val="18"/>
          <w:lang w:eastAsia="pl-PL"/>
        </w:rPr>
        <w:t>6. kontrola jakości robót</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6.1. Ogólne zasady kontroli jakości robót</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Ogólne zasady kontroli jakości robót podano w </w:t>
      </w:r>
      <w:r>
        <w:rPr>
          <w:rFonts w:ascii="Times New Roman" w:eastAsia="Times New Roman" w:hAnsi="Times New Roman" w:cs="Times New Roman"/>
          <w:sz w:val="18"/>
          <w:szCs w:val="18"/>
          <w:lang w:eastAsia="pl-PL"/>
        </w:rPr>
        <w:t>SST</w:t>
      </w:r>
      <w:r w:rsidRPr="001F2B0C">
        <w:rPr>
          <w:rFonts w:ascii="Times New Roman" w:eastAsia="Times New Roman" w:hAnsi="Times New Roman" w:cs="Times New Roman"/>
          <w:sz w:val="18"/>
          <w:szCs w:val="18"/>
          <w:lang w:eastAsia="pl-PL"/>
        </w:rPr>
        <w:t xml:space="preserve"> D-M-00.00.00 „Wymagania ogólne” pkt 6.</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6.2. Częstotliwość oraz zakres pomiarów kontrolnych</w:t>
      </w:r>
    </w:p>
    <w:p w:rsidR="001F2B0C" w:rsidRPr="001F2B0C" w:rsidRDefault="001F2B0C" w:rsidP="001F2B0C">
      <w:pPr>
        <w:numPr>
          <w:ilvl w:val="0"/>
          <w:numId w:val="147"/>
        </w:numPr>
        <w:overflowPunct w:val="0"/>
        <w:autoSpaceDE w:val="0"/>
        <w:autoSpaceDN w:val="0"/>
        <w:adjustRightInd w:val="0"/>
        <w:spacing w:after="120" w:line="240" w:lineRule="auto"/>
        <w:ind w:left="284" w:hanging="284"/>
        <w:jc w:val="both"/>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sz w:val="18"/>
          <w:szCs w:val="18"/>
          <w:lang w:eastAsia="pl-PL"/>
        </w:rPr>
        <w:t>Minimalna częstotliwość pomiarów</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Częstotliwość oraz zakres pomiarów dla nawierzchni frezowanej na zimno podano w tablicy 1.</w:t>
      </w:r>
    </w:p>
    <w:p w:rsidR="001F2B0C" w:rsidRPr="001F2B0C" w:rsidRDefault="001F2B0C"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Tablica 1. Częstotliwość oraz zakres pomiarów kontrolnych nawierzchni frezowanej</w:t>
      </w:r>
    </w:p>
    <w:p w:rsidR="001F2B0C" w:rsidRPr="001F2B0C" w:rsidRDefault="001F2B0C" w:rsidP="001F2B0C">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   na zimno</w:t>
      </w:r>
    </w:p>
    <w:tbl>
      <w:tblPr>
        <w:tblW w:w="0" w:type="auto"/>
        <w:tblInd w:w="-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07"/>
        <w:gridCol w:w="3507"/>
      </w:tblGrid>
      <w:tr w:rsidR="001F2B0C" w:rsidRPr="001F2B0C" w:rsidTr="001F2B0C">
        <w:tc>
          <w:tcPr>
            <w:tcW w:w="496" w:type="dxa"/>
            <w:tcBorders>
              <w:top w:val="single" w:sz="6" w:space="0" w:color="auto"/>
              <w:left w:val="single" w:sz="6" w:space="0" w:color="auto"/>
              <w:bottom w:val="doub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Lp.</w:t>
            </w:r>
          </w:p>
        </w:tc>
        <w:tc>
          <w:tcPr>
            <w:tcW w:w="3507" w:type="dxa"/>
            <w:tcBorders>
              <w:top w:val="single" w:sz="6" w:space="0" w:color="auto"/>
              <w:left w:val="single" w:sz="6" w:space="0" w:color="auto"/>
              <w:bottom w:val="doub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Właściwość nawierzchni</w:t>
            </w:r>
          </w:p>
        </w:tc>
        <w:tc>
          <w:tcPr>
            <w:tcW w:w="3507" w:type="dxa"/>
            <w:tcBorders>
              <w:top w:val="single" w:sz="6" w:space="0" w:color="auto"/>
              <w:left w:val="single" w:sz="6" w:space="0" w:color="auto"/>
              <w:bottom w:val="doub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Minimalna częstotliwość pomiarów</w:t>
            </w:r>
          </w:p>
        </w:tc>
      </w:tr>
      <w:tr w:rsidR="001F2B0C" w:rsidRPr="001F2B0C" w:rsidTr="001F2B0C">
        <w:tc>
          <w:tcPr>
            <w:tcW w:w="496" w:type="dxa"/>
            <w:tcBorders>
              <w:top w:val="nil"/>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1</w:t>
            </w:r>
          </w:p>
        </w:tc>
        <w:tc>
          <w:tcPr>
            <w:tcW w:w="3507" w:type="dxa"/>
            <w:tcBorders>
              <w:top w:val="nil"/>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Równość podłużna</w:t>
            </w:r>
          </w:p>
        </w:tc>
        <w:tc>
          <w:tcPr>
            <w:tcW w:w="3507" w:type="dxa"/>
            <w:tcBorders>
              <w:top w:val="nil"/>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łatą 4-metrową co 20 metrów</w:t>
            </w:r>
          </w:p>
        </w:tc>
      </w:tr>
      <w:tr w:rsidR="001F2B0C" w:rsidRPr="001F2B0C" w:rsidTr="001F2B0C">
        <w:tc>
          <w:tcPr>
            <w:tcW w:w="496"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2</w:t>
            </w:r>
          </w:p>
        </w:tc>
        <w:tc>
          <w:tcPr>
            <w:tcW w:w="3507"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Równość poprzeczna</w:t>
            </w:r>
          </w:p>
        </w:tc>
        <w:tc>
          <w:tcPr>
            <w:tcW w:w="3507"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łatą 4-metrową co 20 metrów</w:t>
            </w:r>
          </w:p>
        </w:tc>
      </w:tr>
      <w:tr w:rsidR="001F2B0C" w:rsidRPr="001F2B0C" w:rsidTr="001F2B0C">
        <w:tc>
          <w:tcPr>
            <w:tcW w:w="496"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3</w:t>
            </w:r>
          </w:p>
        </w:tc>
        <w:tc>
          <w:tcPr>
            <w:tcW w:w="3507"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Spadki poprzeczne</w:t>
            </w:r>
          </w:p>
        </w:tc>
        <w:tc>
          <w:tcPr>
            <w:tcW w:w="3507"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co 50 m</w:t>
            </w:r>
          </w:p>
        </w:tc>
      </w:tr>
      <w:tr w:rsidR="001F2B0C" w:rsidRPr="001F2B0C" w:rsidTr="001F2B0C">
        <w:tc>
          <w:tcPr>
            <w:tcW w:w="496"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4</w:t>
            </w:r>
          </w:p>
        </w:tc>
        <w:tc>
          <w:tcPr>
            <w:tcW w:w="3507"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Szerokość frezowania</w:t>
            </w:r>
          </w:p>
        </w:tc>
        <w:tc>
          <w:tcPr>
            <w:tcW w:w="3507"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co 50 m</w:t>
            </w:r>
          </w:p>
        </w:tc>
      </w:tr>
      <w:tr w:rsidR="001F2B0C" w:rsidRPr="001F2B0C" w:rsidTr="001F2B0C">
        <w:tc>
          <w:tcPr>
            <w:tcW w:w="496"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center"/>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5</w:t>
            </w:r>
          </w:p>
        </w:tc>
        <w:tc>
          <w:tcPr>
            <w:tcW w:w="3507"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Głębokość frezowania</w:t>
            </w:r>
          </w:p>
        </w:tc>
        <w:tc>
          <w:tcPr>
            <w:tcW w:w="3507" w:type="dxa"/>
            <w:tcBorders>
              <w:top w:val="single" w:sz="6" w:space="0" w:color="auto"/>
              <w:left w:val="single" w:sz="6" w:space="0" w:color="auto"/>
              <w:bottom w:val="single" w:sz="6" w:space="0" w:color="auto"/>
              <w:right w:val="single" w:sz="6" w:space="0" w:color="auto"/>
            </w:tcBorders>
            <w:hideMark/>
          </w:tcPr>
          <w:p w:rsidR="001F2B0C" w:rsidRPr="001F2B0C" w:rsidRDefault="001F2B0C" w:rsidP="001F2B0C">
            <w:pPr>
              <w:overflowPunct w:val="0"/>
              <w:autoSpaceDE w:val="0"/>
              <w:autoSpaceDN w:val="0"/>
              <w:adjustRightInd w:val="0"/>
              <w:spacing w:before="60" w:after="6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na bieżąco, według SST</w:t>
            </w:r>
          </w:p>
        </w:tc>
      </w:tr>
    </w:tbl>
    <w:p w:rsidR="001F2B0C" w:rsidRPr="001F2B0C" w:rsidRDefault="001F2B0C" w:rsidP="001F2B0C">
      <w:pPr>
        <w:overflowPunct w:val="0"/>
        <w:autoSpaceDE w:val="0"/>
        <w:autoSpaceDN w:val="0"/>
        <w:adjustRightInd w:val="0"/>
        <w:spacing w:before="24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b/>
          <w:sz w:val="18"/>
          <w:szCs w:val="18"/>
          <w:lang w:eastAsia="pl-PL"/>
        </w:rPr>
        <w:t xml:space="preserve">6.2.2. </w:t>
      </w:r>
      <w:r w:rsidRPr="001F2B0C">
        <w:rPr>
          <w:rFonts w:ascii="Times New Roman" w:eastAsia="Times New Roman" w:hAnsi="Times New Roman" w:cs="Times New Roman"/>
          <w:sz w:val="18"/>
          <w:szCs w:val="18"/>
          <w:lang w:eastAsia="pl-PL"/>
        </w:rPr>
        <w:t>Równość nawierzchni</w:t>
      </w:r>
    </w:p>
    <w:p w:rsidR="001F2B0C" w:rsidRPr="001F2B0C" w:rsidRDefault="001F2B0C"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Nierówności powierzchni po frezowaniu mierzone łatą 4-metrową zgodnie z BN-68/8931-04 [1] nie powinny przekraczać 6 mm.</w:t>
      </w:r>
    </w:p>
    <w:p w:rsidR="001F2B0C" w:rsidRPr="001F2B0C" w:rsidRDefault="001F2B0C"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b/>
          <w:sz w:val="18"/>
          <w:szCs w:val="18"/>
          <w:lang w:eastAsia="pl-PL"/>
        </w:rPr>
        <w:t xml:space="preserve">6.2.3. </w:t>
      </w:r>
      <w:r w:rsidRPr="001F2B0C">
        <w:rPr>
          <w:rFonts w:ascii="Times New Roman" w:eastAsia="Times New Roman" w:hAnsi="Times New Roman" w:cs="Times New Roman"/>
          <w:sz w:val="18"/>
          <w:szCs w:val="18"/>
          <w:lang w:eastAsia="pl-PL"/>
        </w:rPr>
        <w:t>Spadki poprzeczne</w:t>
      </w:r>
    </w:p>
    <w:p w:rsidR="001F2B0C" w:rsidRPr="001F2B0C" w:rsidRDefault="001F2B0C"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Spadki poprzeczne nawierzchni po frezowaniu powinny być zgodne z dokumentacją projektową, z tolerancją </w:t>
      </w:r>
      <w:r w:rsidRPr="001F2B0C">
        <w:rPr>
          <w:rFonts w:ascii="Times New Roman" w:eastAsia="Times New Roman" w:hAnsi="Times New Roman" w:cs="Times New Roman"/>
          <w:sz w:val="18"/>
          <w:szCs w:val="18"/>
          <w:lang w:eastAsia="pl-PL"/>
        </w:rPr>
        <w:sym w:font="Symbol" w:char="F0B1"/>
      </w:r>
      <w:r w:rsidRPr="001F2B0C">
        <w:rPr>
          <w:rFonts w:ascii="Times New Roman" w:eastAsia="Times New Roman" w:hAnsi="Times New Roman" w:cs="Times New Roman"/>
          <w:sz w:val="18"/>
          <w:szCs w:val="18"/>
          <w:lang w:eastAsia="pl-PL"/>
        </w:rPr>
        <w:t xml:space="preserve"> 0,5%.</w:t>
      </w:r>
    </w:p>
    <w:p w:rsidR="001F2B0C" w:rsidRPr="001F2B0C" w:rsidRDefault="001F2B0C" w:rsidP="001F2B0C">
      <w:pPr>
        <w:keepNext/>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b/>
          <w:sz w:val="18"/>
          <w:szCs w:val="18"/>
          <w:lang w:eastAsia="pl-PL"/>
        </w:rPr>
        <w:t xml:space="preserve">6.2.4. </w:t>
      </w:r>
      <w:r w:rsidRPr="001F2B0C">
        <w:rPr>
          <w:rFonts w:ascii="Times New Roman" w:eastAsia="Times New Roman" w:hAnsi="Times New Roman" w:cs="Times New Roman"/>
          <w:sz w:val="18"/>
          <w:szCs w:val="18"/>
          <w:lang w:eastAsia="pl-PL"/>
        </w:rPr>
        <w:t>Szerokość frezowania</w:t>
      </w:r>
    </w:p>
    <w:p w:rsidR="001F2B0C" w:rsidRPr="001F2B0C" w:rsidRDefault="001F2B0C"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Szerokość frezowania powinna odpowiadać szerokości określonej w dokumentacji projektowej z dokładnością </w:t>
      </w:r>
      <w:r w:rsidRPr="001F2B0C">
        <w:rPr>
          <w:rFonts w:ascii="Times New Roman" w:eastAsia="Times New Roman" w:hAnsi="Times New Roman" w:cs="Times New Roman"/>
          <w:sz w:val="18"/>
          <w:szCs w:val="18"/>
          <w:lang w:eastAsia="pl-PL"/>
        </w:rPr>
        <w:sym w:font="Symbol" w:char="F0B1"/>
      </w:r>
      <w:r w:rsidRPr="001F2B0C">
        <w:rPr>
          <w:rFonts w:ascii="Times New Roman" w:eastAsia="Times New Roman" w:hAnsi="Times New Roman" w:cs="Times New Roman"/>
          <w:sz w:val="18"/>
          <w:szCs w:val="18"/>
          <w:lang w:eastAsia="pl-PL"/>
        </w:rPr>
        <w:t xml:space="preserve"> 5 cm.</w:t>
      </w:r>
    </w:p>
    <w:p w:rsidR="001F2B0C" w:rsidRPr="001F2B0C" w:rsidRDefault="001F2B0C"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b/>
          <w:sz w:val="18"/>
          <w:szCs w:val="18"/>
          <w:lang w:eastAsia="pl-PL"/>
        </w:rPr>
        <w:t xml:space="preserve">6.2.5. </w:t>
      </w:r>
      <w:r w:rsidRPr="001F2B0C">
        <w:rPr>
          <w:rFonts w:ascii="Times New Roman" w:eastAsia="Times New Roman" w:hAnsi="Times New Roman" w:cs="Times New Roman"/>
          <w:sz w:val="18"/>
          <w:szCs w:val="18"/>
          <w:lang w:eastAsia="pl-PL"/>
        </w:rPr>
        <w:t>Głębokość frezowania</w:t>
      </w:r>
    </w:p>
    <w:p w:rsidR="001F2B0C" w:rsidRPr="001F2B0C" w:rsidRDefault="001F2B0C" w:rsidP="001F2B0C">
      <w:pPr>
        <w:overflowPunct w:val="0"/>
        <w:autoSpaceDE w:val="0"/>
        <w:autoSpaceDN w:val="0"/>
        <w:adjustRightInd w:val="0"/>
        <w:spacing w:before="120"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Głębokość frezowania powinna odpowiadać głębokości określonej w dokumentacji projektowej z dokładnością </w:t>
      </w:r>
      <w:r w:rsidRPr="001F2B0C">
        <w:rPr>
          <w:rFonts w:ascii="Times New Roman" w:eastAsia="Times New Roman" w:hAnsi="Times New Roman" w:cs="Times New Roman"/>
          <w:sz w:val="18"/>
          <w:szCs w:val="18"/>
          <w:lang w:eastAsia="pl-PL"/>
        </w:rPr>
        <w:sym w:font="Symbol" w:char="F0B1"/>
      </w:r>
      <w:r w:rsidRPr="001F2B0C">
        <w:rPr>
          <w:rFonts w:ascii="Times New Roman" w:eastAsia="Times New Roman" w:hAnsi="Times New Roman" w:cs="Times New Roman"/>
          <w:sz w:val="18"/>
          <w:szCs w:val="18"/>
          <w:lang w:eastAsia="pl-PL"/>
        </w:rPr>
        <w:t xml:space="preserve"> 5 mm.</w:t>
      </w:r>
    </w:p>
    <w:p w:rsidR="001F2B0C" w:rsidRPr="001F2B0C" w:rsidRDefault="001F2B0C" w:rsidP="001F2B0C">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Powyższe ustalenia dotyczące dokładności frezowania nie dotyczą wyburzenia kilku lub wszystkich warstw nawierzchni przy naprawach kapitalnych. W takim przypadku wymagania powinny być określone w SST w dostosowaniu do potrzeb wynikających z przyjętej technologii naprawy.</w:t>
      </w:r>
    </w:p>
    <w:p w:rsidR="001F2B0C" w:rsidRPr="001F2B0C" w:rsidRDefault="001F2B0C" w:rsidP="001F2B0C">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1F2B0C">
        <w:rPr>
          <w:rFonts w:ascii="Times New Roman" w:eastAsia="Times New Roman" w:hAnsi="Times New Roman" w:cs="Times New Roman"/>
          <w:b/>
          <w:caps/>
          <w:kern w:val="28"/>
          <w:sz w:val="18"/>
          <w:szCs w:val="18"/>
          <w:lang w:eastAsia="pl-PL"/>
        </w:rPr>
        <w:t>7. obmiar robót</w:t>
      </w:r>
    </w:p>
    <w:p w:rsidR="001F2B0C" w:rsidRPr="001F2B0C" w:rsidRDefault="001F2B0C" w:rsidP="001F2B0C">
      <w:pPr>
        <w:keepNext/>
        <w:overflowPunct w:val="0"/>
        <w:autoSpaceDE w:val="0"/>
        <w:autoSpaceDN w:val="0"/>
        <w:adjustRightInd w:val="0"/>
        <w:spacing w:before="6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7.1. Ogólne zasady obmiaru robót</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Ogólne zasady obmiaru robót podano w </w:t>
      </w:r>
      <w:r>
        <w:rPr>
          <w:rFonts w:ascii="Times New Roman" w:eastAsia="Times New Roman" w:hAnsi="Times New Roman" w:cs="Times New Roman"/>
          <w:sz w:val="18"/>
          <w:szCs w:val="18"/>
          <w:lang w:eastAsia="pl-PL"/>
        </w:rPr>
        <w:t>SST</w:t>
      </w:r>
      <w:r w:rsidRPr="001F2B0C">
        <w:rPr>
          <w:rFonts w:ascii="Times New Roman" w:eastAsia="Times New Roman" w:hAnsi="Times New Roman" w:cs="Times New Roman"/>
          <w:sz w:val="18"/>
          <w:szCs w:val="18"/>
          <w:lang w:eastAsia="pl-PL"/>
        </w:rPr>
        <w:t xml:space="preserve"> D-M-00.00.00 „Wymagania ogólne” pkt 7.</w:t>
      </w:r>
    </w:p>
    <w:p w:rsidR="001F2B0C" w:rsidRPr="001F2B0C" w:rsidRDefault="001F2B0C" w:rsidP="001F2B0C">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7.2. Jednostka obmiarowa</w:t>
      </w:r>
    </w:p>
    <w:p w:rsidR="001F2B0C" w:rsidRPr="001F2B0C" w:rsidRDefault="001F2B0C" w:rsidP="001F2B0C">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Jednostką obmiarową jest m</w:t>
      </w:r>
      <w:r w:rsidRPr="001F2B0C">
        <w:rPr>
          <w:rFonts w:ascii="Times New Roman" w:eastAsia="Times New Roman" w:hAnsi="Times New Roman" w:cs="Times New Roman"/>
          <w:sz w:val="18"/>
          <w:szCs w:val="18"/>
          <w:vertAlign w:val="superscript"/>
          <w:lang w:eastAsia="pl-PL"/>
        </w:rPr>
        <w:t>2</w:t>
      </w:r>
      <w:r w:rsidRPr="001F2B0C">
        <w:rPr>
          <w:rFonts w:ascii="Times New Roman" w:eastAsia="Times New Roman" w:hAnsi="Times New Roman" w:cs="Times New Roman"/>
          <w:sz w:val="18"/>
          <w:szCs w:val="18"/>
          <w:lang w:eastAsia="pl-PL"/>
        </w:rPr>
        <w:t xml:space="preserve"> (metr kwadratowy).</w:t>
      </w:r>
    </w:p>
    <w:p w:rsidR="001F2B0C" w:rsidRPr="001F2B0C" w:rsidRDefault="001F2B0C" w:rsidP="001F2B0C">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1F2B0C">
        <w:rPr>
          <w:rFonts w:ascii="Times New Roman" w:eastAsia="Times New Roman" w:hAnsi="Times New Roman" w:cs="Times New Roman"/>
          <w:b/>
          <w:caps/>
          <w:kern w:val="28"/>
          <w:sz w:val="18"/>
          <w:szCs w:val="18"/>
          <w:lang w:eastAsia="pl-PL"/>
        </w:rPr>
        <w:t>8. odbiór robót</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Ogólne zasady odbioru robót podano w </w:t>
      </w:r>
      <w:r>
        <w:rPr>
          <w:rFonts w:ascii="Times New Roman" w:eastAsia="Times New Roman" w:hAnsi="Times New Roman" w:cs="Times New Roman"/>
          <w:sz w:val="18"/>
          <w:szCs w:val="18"/>
          <w:lang w:eastAsia="pl-PL"/>
        </w:rPr>
        <w:t>SST</w:t>
      </w:r>
      <w:r w:rsidRPr="001F2B0C">
        <w:rPr>
          <w:rFonts w:ascii="Times New Roman" w:eastAsia="Times New Roman" w:hAnsi="Times New Roman" w:cs="Times New Roman"/>
          <w:sz w:val="18"/>
          <w:szCs w:val="18"/>
          <w:lang w:eastAsia="pl-PL"/>
        </w:rPr>
        <w:t xml:space="preserve"> D-M-00.00.00 „Wymagania ogólne” pkt 8.</w:t>
      </w:r>
    </w:p>
    <w:p w:rsidR="001F2B0C" w:rsidRPr="001F2B0C" w:rsidRDefault="001F2B0C" w:rsidP="001F2B0C">
      <w:pPr>
        <w:overflowPunct w:val="0"/>
        <w:autoSpaceDE w:val="0"/>
        <w:autoSpaceDN w:val="0"/>
        <w:adjustRightInd w:val="0"/>
        <w:spacing w:after="12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Roboty uznaje się za wykonane zgodnie z dokumentacją projektową, SST i wymaganiami Inżyniera, jeżeli wszystkie pomiary i badania z zachowaniem tolerancji wg pkt 6 dały wyniki pozytywne.</w:t>
      </w:r>
    </w:p>
    <w:p w:rsidR="001F2B0C" w:rsidRPr="001F2B0C" w:rsidRDefault="001F2B0C" w:rsidP="001F2B0C">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8"/>
          <w:szCs w:val="18"/>
          <w:lang w:eastAsia="pl-PL"/>
        </w:rPr>
      </w:pPr>
      <w:r w:rsidRPr="001F2B0C">
        <w:rPr>
          <w:rFonts w:ascii="Times New Roman" w:eastAsia="Times New Roman" w:hAnsi="Times New Roman" w:cs="Times New Roman"/>
          <w:b/>
          <w:caps/>
          <w:kern w:val="28"/>
          <w:sz w:val="18"/>
          <w:szCs w:val="18"/>
          <w:lang w:eastAsia="pl-PL"/>
        </w:rPr>
        <w:t>9. podstawa płatności</w:t>
      </w:r>
    </w:p>
    <w:p w:rsidR="001F2B0C" w:rsidRPr="001F2B0C" w:rsidRDefault="001F2B0C" w:rsidP="001F2B0C">
      <w:pPr>
        <w:keepNext/>
        <w:overflowPunct w:val="0"/>
        <w:autoSpaceDE w:val="0"/>
        <w:autoSpaceDN w:val="0"/>
        <w:adjustRightInd w:val="0"/>
        <w:spacing w:before="6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9.1. Ogólne ustalenia dotyczące podstawy płatności</w:t>
      </w:r>
    </w:p>
    <w:p w:rsidR="001F2B0C" w:rsidRPr="001F2B0C" w:rsidRDefault="001F2B0C" w:rsidP="001F2B0C">
      <w:pPr>
        <w:keepNext/>
        <w:overflowPunct w:val="0"/>
        <w:autoSpaceDE w:val="0"/>
        <w:autoSpaceDN w:val="0"/>
        <w:adjustRightInd w:val="0"/>
        <w:spacing w:before="60" w:after="120" w:line="240" w:lineRule="auto"/>
        <w:jc w:val="both"/>
        <w:outlineLvl w:val="1"/>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 xml:space="preserve">Ogólne ustalenia dotyczące podstawy płatności podano w </w:t>
      </w:r>
      <w:r>
        <w:rPr>
          <w:rFonts w:ascii="Times New Roman" w:eastAsia="Times New Roman" w:hAnsi="Times New Roman" w:cs="Times New Roman"/>
          <w:sz w:val="18"/>
          <w:szCs w:val="18"/>
          <w:lang w:eastAsia="pl-PL"/>
        </w:rPr>
        <w:t>SST</w:t>
      </w:r>
      <w:r w:rsidRPr="001F2B0C">
        <w:rPr>
          <w:rFonts w:ascii="Times New Roman" w:eastAsia="Times New Roman" w:hAnsi="Times New Roman" w:cs="Times New Roman"/>
          <w:sz w:val="18"/>
          <w:szCs w:val="18"/>
          <w:lang w:eastAsia="pl-PL"/>
        </w:rPr>
        <w:t xml:space="preserve"> D-M-00.00.00 „Wymagania ogólne” pkt 9.</w:t>
      </w:r>
      <w:r w:rsidRPr="001F2B0C">
        <w:rPr>
          <w:rFonts w:ascii="Times New Roman" w:eastAsia="Times New Roman" w:hAnsi="Times New Roman" w:cs="Times New Roman"/>
          <w:sz w:val="18"/>
          <w:szCs w:val="18"/>
          <w:lang w:eastAsia="pl-PL"/>
        </w:rPr>
        <w:tab/>
      </w:r>
    </w:p>
    <w:p w:rsidR="001F2B0C" w:rsidRPr="001F2B0C" w:rsidRDefault="001F2B0C" w:rsidP="001F2B0C">
      <w:pPr>
        <w:keepNext/>
        <w:overflowPunct w:val="0"/>
        <w:autoSpaceDE w:val="0"/>
        <w:autoSpaceDN w:val="0"/>
        <w:adjustRightInd w:val="0"/>
        <w:spacing w:before="60" w:after="120" w:line="240" w:lineRule="auto"/>
        <w:jc w:val="both"/>
        <w:outlineLvl w:val="1"/>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9.2. Cena jednostki obmiarowej</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t>Cena wykonania 1 m</w:t>
      </w:r>
      <w:r w:rsidRPr="001F2B0C">
        <w:rPr>
          <w:rFonts w:ascii="Times New Roman" w:eastAsia="Times New Roman" w:hAnsi="Times New Roman" w:cs="Times New Roman"/>
          <w:sz w:val="18"/>
          <w:szCs w:val="18"/>
          <w:vertAlign w:val="superscript"/>
          <w:lang w:eastAsia="pl-PL"/>
        </w:rPr>
        <w:t xml:space="preserve">2 </w:t>
      </w:r>
      <w:r w:rsidRPr="001F2B0C">
        <w:rPr>
          <w:rFonts w:ascii="Times New Roman" w:eastAsia="Times New Roman" w:hAnsi="Times New Roman" w:cs="Times New Roman"/>
          <w:sz w:val="18"/>
          <w:szCs w:val="18"/>
          <w:lang w:eastAsia="pl-PL"/>
        </w:rPr>
        <w:t xml:space="preserve"> frezowania na zimno nawierzchni asfaltowej obejmuje:</w:t>
      </w:r>
    </w:p>
    <w:p w:rsidR="001F2B0C" w:rsidRPr="001F2B0C" w:rsidRDefault="001F2B0C" w:rsidP="001F2B0C">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prace pomiarowe,</w:t>
      </w:r>
    </w:p>
    <w:p w:rsidR="001F2B0C" w:rsidRPr="001F2B0C" w:rsidRDefault="001F2B0C" w:rsidP="001F2B0C">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oznakowanie robót,</w:t>
      </w:r>
    </w:p>
    <w:p w:rsidR="001F2B0C" w:rsidRPr="001F2B0C" w:rsidRDefault="001F2B0C" w:rsidP="001F2B0C">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frezowanie,</w:t>
      </w:r>
    </w:p>
    <w:p w:rsidR="001F2B0C" w:rsidRPr="001F2B0C" w:rsidRDefault="001F2B0C" w:rsidP="001F2B0C">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transport sfrezowanego materiału,</w:t>
      </w:r>
    </w:p>
    <w:p w:rsidR="001F2B0C" w:rsidRPr="001F2B0C" w:rsidRDefault="001F2B0C" w:rsidP="001F2B0C">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przeprowadzenie pomiarów wymaganych w specyfikacji technicznej.</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r>
    </w:p>
    <w:p w:rsidR="001F2B0C" w:rsidRPr="001F2B0C" w:rsidRDefault="001F2B0C" w:rsidP="001F2B0C">
      <w:pPr>
        <w:keepNext/>
        <w:keepLines/>
        <w:suppressAutoHyphens/>
        <w:overflowPunct w:val="0"/>
        <w:autoSpaceDE w:val="0"/>
        <w:autoSpaceDN w:val="0"/>
        <w:adjustRightInd w:val="0"/>
        <w:spacing w:after="120" w:line="240" w:lineRule="auto"/>
        <w:jc w:val="both"/>
        <w:outlineLvl w:val="0"/>
        <w:rPr>
          <w:rFonts w:ascii="Times New Roman" w:eastAsia="Times New Roman" w:hAnsi="Times New Roman" w:cs="Times New Roman"/>
          <w:b/>
          <w:caps/>
          <w:kern w:val="28"/>
          <w:sz w:val="18"/>
          <w:szCs w:val="18"/>
          <w:lang w:eastAsia="pl-PL"/>
        </w:rPr>
      </w:pPr>
      <w:r w:rsidRPr="001F2B0C">
        <w:rPr>
          <w:rFonts w:ascii="Times New Roman" w:eastAsia="Times New Roman" w:hAnsi="Times New Roman" w:cs="Times New Roman"/>
          <w:b/>
          <w:caps/>
          <w:kern w:val="28"/>
          <w:sz w:val="18"/>
          <w:szCs w:val="18"/>
          <w:lang w:eastAsia="pl-PL"/>
        </w:rPr>
        <w:t>10. przepisy związane</w:t>
      </w:r>
    </w:p>
    <w:p w:rsidR="001F2B0C" w:rsidRPr="001F2B0C" w:rsidRDefault="001F2B0C" w:rsidP="001F2B0C">
      <w:pPr>
        <w:overflowPunct w:val="0"/>
        <w:autoSpaceDE w:val="0"/>
        <w:autoSpaceDN w:val="0"/>
        <w:adjustRightInd w:val="0"/>
        <w:spacing w:after="120" w:line="240" w:lineRule="auto"/>
        <w:jc w:val="both"/>
        <w:rPr>
          <w:rFonts w:ascii="Times New Roman" w:eastAsia="Times New Roman" w:hAnsi="Times New Roman" w:cs="Times New Roman"/>
          <w:b/>
          <w:sz w:val="18"/>
          <w:szCs w:val="18"/>
          <w:lang w:eastAsia="pl-PL"/>
        </w:rPr>
      </w:pPr>
      <w:r w:rsidRPr="001F2B0C">
        <w:rPr>
          <w:rFonts w:ascii="Times New Roman" w:eastAsia="Times New Roman" w:hAnsi="Times New Roman" w:cs="Times New Roman"/>
          <w:b/>
          <w:sz w:val="18"/>
          <w:szCs w:val="18"/>
          <w:lang w:eastAsia="pl-PL"/>
        </w:rPr>
        <w:t>Normy</w:t>
      </w:r>
      <w:r w:rsidRPr="001F2B0C">
        <w:rPr>
          <w:rFonts w:ascii="Times New Roman" w:eastAsia="Times New Roman" w:hAnsi="Times New Roman" w:cs="Times New Roman"/>
          <w:sz w:val="18"/>
          <w:szCs w:val="18"/>
          <w:lang w:eastAsia="pl-PL"/>
        </w:rPr>
        <w:tab/>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1. BN-68/8931-04</w:t>
      </w:r>
      <w:r w:rsidRPr="001F2B0C">
        <w:rPr>
          <w:rFonts w:ascii="Times New Roman" w:eastAsia="Times New Roman" w:hAnsi="Times New Roman" w:cs="Times New Roman"/>
          <w:sz w:val="18"/>
          <w:szCs w:val="18"/>
          <w:lang w:eastAsia="pl-PL"/>
        </w:rPr>
        <w:tab/>
        <w:t xml:space="preserve">Drogi samochodowe. Pomiar równości nawierzchni planografem </w:t>
      </w:r>
    </w:p>
    <w:p w:rsidR="001F2B0C" w:rsidRPr="001F2B0C" w:rsidRDefault="001F2B0C" w:rsidP="001F2B0C">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1F2B0C">
        <w:rPr>
          <w:rFonts w:ascii="Times New Roman" w:eastAsia="Times New Roman" w:hAnsi="Times New Roman" w:cs="Times New Roman"/>
          <w:sz w:val="18"/>
          <w:szCs w:val="18"/>
          <w:lang w:eastAsia="pl-PL"/>
        </w:rPr>
        <w:tab/>
      </w:r>
      <w:r w:rsidRPr="001F2B0C">
        <w:rPr>
          <w:rFonts w:ascii="Times New Roman" w:eastAsia="Times New Roman" w:hAnsi="Times New Roman" w:cs="Times New Roman"/>
          <w:sz w:val="18"/>
          <w:szCs w:val="18"/>
          <w:lang w:eastAsia="pl-PL"/>
        </w:rPr>
        <w:tab/>
      </w:r>
      <w:r w:rsidRPr="001F2B0C">
        <w:rPr>
          <w:rFonts w:ascii="Times New Roman" w:eastAsia="Times New Roman" w:hAnsi="Times New Roman" w:cs="Times New Roman"/>
          <w:sz w:val="18"/>
          <w:szCs w:val="18"/>
          <w:lang w:eastAsia="pl-PL"/>
        </w:rPr>
        <w:tab/>
        <w:t>i łatą.</w:t>
      </w:r>
    </w:p>
    <w:p w:rsidR="00424E66" w:rsidRDefault="00424E66" w:rsidP="001F2B0C">
      <w:pPr>
        <w:suppressAutoHyphens/>
        <w:overflowPunct w:val="0"/>
        <w:autoSpaceDE w:val="0"/>
        <w:spacing w:after="0" w:line="240" w:lineRule="auto"/>
        <w:textAlignment w:val="baseline"/>
        <w:rPr>
          <w:rFonts w:ascii="Times New Roman" w:eastAsia="Times New Roman" w:hAnsi="Times New Roman" w:cs="Times New Roman"/>
          <w:b/>
          <w:color w:val="000000"/>
          <w:sz w:val="20"/>
          <w:szCs w:val="20"/>
          <w:lang w:eastAsia="ar-SA"/>
        </w:rPr>
      </w:pPr>
    </w:p>
    <w:p w:rsidR="001F2B0C" w:rsidRDefault="001F2B0C" w:rsidP="00424E66">
      <w:pPr>
        <w:suppressAutoHyphens/>
        <w:overflowPunct w:val="0"/>
        <w:autoSpaceDE w:val="0"/>
        <w:spacing w:after="0" w:line="240" w:lineRule="auto"/>
        <w:jc w:val="center"/>
        <w:textAlignment w:val="baseline"/>
        <w:rPr>
          <w:rFonts w:ascii="Times New Roman" w:eastAsia="Times New Roman" w:hAnsi="Times New Roman" w:cs="Times New Roman"/>
          <w:b/>
          <w:color w:val="000000"/>
          <w:sz w:val="20"/>
          <w:szCs w:val="20"/>
          <w:lang w:eastAsia="ar-SA"/>
        </w:rPr>
      </w:pPr>
    </w:p>
    <w:p w:rsidR="00424E66" w:rsidRPr="00424E66" w:rsidRDefault="00424E66" w:rsidP="00424E66">
      <w:pPr>
        <w:suppressAutoHyphens/>
        <w:overflowPunct w:val="0"/>
        <w:autoSpaceDE w:val="0"/>
        <w:spacing w:after="0" w:line="240" w:lineRule="auto"/>
        <w:jc w:val="center"/>
        <w:textAlignment w:val="baseline"/>
        <w:rPr>
          <w:rFonts w:ascii="Times New Roman" w:eastAsia="Times New Roman" w:hAnsi="Times New Roman" w:cs="Times New Roman"/>
          <w:b/>
          <w:color w:val="000000"/>
          <w:sz w:val="20"/>
          <w:szCs w:val="20"/>
          <w:lang w:eastAsia="ar-SA"/>
        </w:rPr>
      </w:pPr>
      <w:r w:rsidRPr="00424E66">
        <w:rPr>
          <w:rFonts w:ascii="Times New Roman" w:eastAsia="Times New Roman" w:hAnsi="Times New Roman" w:cs="Times New Roman"/>
          <w:b/>
          <w:color w:val="000000"/>
          <w:sz w:val="20"/>
          <w:szCs w:val="20"/>
          <w:lang w:eastAsia="ar-SA"/>
        </w:rPr>
        <w:t>D - 05.03.23a</w:t>
      </w:r>
    </w:p>
    <w:p w:rsidR="00424E66" w:rsidRPr="00424E66" w:rsidRDefault="00424E66" w:rsidP="00424E66">
      <w:pPr>
        <w:suppressAutoHyphens/>
        <w:overflowPunct w:val="0"/>
        <w:autoSpaceDE w:val="0"/>
        <w:spacing w:after="0" w:line="240" w:lineRule="auto"/>
        <w:jc w:val="center"/>
        <w:textAlignment w:val="baseline"/>
        <w:rPr>
          <w:rFonts w:ascii="Times New Roman" w:eastAsia="Times New Roman" w:hAnsi="Times New Roman" w:cs="Times New Roman"/>
          <w:b/>
          <w:color w:val="000000"/>
          <w:sz w:val="20"/>
          <w:szCs w:val="20"/>
          <w:lang w:eastAsia="ar-SA"/>
        </w:rPr>
      </w:pPr>
      <w:r w:rsidRPr="00424E66">
        <w:rPr>
          <w:rFonts w:ascii="Times New Roman" w:eastAsia="Times New Roman" w:hAnsi="Times New Roman" w:cs="Times New Roman"/>
          <w:b/>
          <w:color w:val="000000"/>
          <w:sz w:val="20"/>
          <w:szCs w:val="20"/>
          <w:lang w:eastAsia="ar-SA"/>
        </w:rPr>
        <w:t>NAWIERZCHNIA Z KOSTKI BRUKOWEJ BETONOWEJ</w:t>
      </w:r>
    </w:p>
    <w:p w:rsidR="00424E66" w:rsidRPr="00424E66" w:rsidRDefault="00424E66" w:rsidP="00424E66">
      <w:pPr>
        <w:keepNext/>
        <w:keepLines/>
        <w:tabs>
          <w:tab w:val="num" w:pos="432"/>
        </w:tabs>
        <w:suppressAutoHyphens/>
        <w:overflowPunct w:val="0"/>
        <w:autoSpaceDE w:val="0"/>
        <w:spacing w:before="120" w:after="120" w:line="240" w:lineRule="auto"/>
        <w:ind w:left="432" w:hanging="432"/>
        <w:jc w:val="both"/>
        <w:textAlignment w:val="baseline"/>
        <w:outlineLvl w:val="0"/>
        <w:rPr>
          <w:rFonts w:ascii="Times New Roman" w:eastAsia="Times New Roman" w:hAnsi="Times New Roman" w:cs="Times New Roman"/>
          <w:b/>
          <w:caps/>
          <w:color w:val="000000"/>
          <w:kern w:val="1"/>
          <w:sz w:val="18"/>
          <w:szCs w:val="18"/>
          <w:lang w:eastAsia="ar-SA"/>
        </w:rPr>
      </w:pPr>
      <w:r w:rsidRPr="00424E66">
        <w:rPr>
          <w:rFonts w:ascii="Times New Roman" w:eastAsia="Times New Roman" w:hAnsi="Times New Roman" w:cs="Times New Roman"/>
          <w:b/>
          <w:caps/>
          <w:color w:val="000000"/>
          <w:kern w:val="1"/>
          <w:sz w:val="18"/>
          <w:szCs w:val="18"/>
          <w:lang w:eastAsia="ar-SA"/>
        </w:rPr>
        <w:t>1. WSTĘP</w:t>
      </w:r>
    </w:p>
    <w:p w:rsidR="00424E66" w:rsidRPr="00424E66" w:rsidRDefault="00424E66" w:rsidP="00424E66">
      <w:pPr>
        <w:keepNext/>
        <w:numPr>
          <w:ilvl w:val="1"/>
          <w:numId w:val="0"/>
        </w:numPr>
        <w:tabs>
          <w:tab w:val="num" w:pos="576"/>
        </w:tabs>
        <w:suppressAutoHyphens/>
        <w:overflowPunct w:val="0"/>
        <w:autoSpaceDE w:val="0"/>
        <w:spacing w:after="0" w:line="240" w:lineRule="auto"/>
        <w:ind w:left="576" w:hanging="576"/>
        <w:jc w:val="both"/>
        <w:textAlignment w:val="baseline"/>
        <w:outlineLvl w:val="1"/>
        <w:rPr>
          <w:rFonts w:ascii="Times New Roman" w:eastAsia="Times New Roman" w:hAnsi="Times New Roman" w:cs="Times New Roman"/>
          <w:b/>
          <w:color w:val="000000"/>
          <w:sz w:val="18"/>
          <w:szCs w:val="18"/>
          <w:lang w:eastAsia="ar-SA"/>
        </w:rPr>
      </w:pPr>
      <w:r w:rsidRPr="00424E66">
        <w:rPr>
          <w:rFonts w:ascii="Times New Roman" w:eastAsia="Times New Roman" w:hAnsi="Times New Roman" w:cs="Times New Roman"/>
          <w:b/>
          <w:color w:val="000000"/>
          <w:sz w:val="18"/>
          <w:szCs w:val="18"/>
          <w:lang w:eastAsia="ar-SA"/>
        </w:rPr>
        <w:t>1.1. Przedmiot ST</w:t>
      </w:r>
    </w:p>
    <w:p w:rsidR="00424E66" w:rsidRPr="00424E66" w:rsidRDefault="00424E66" w:rsidP="00424E66">
      <w:pPr>
        <w:suppressAutoHyphens/>
        <w:overflowPunct w:val="0"/>
        <w:autoSpaceDE w:val="0"/>
        <w:spacing w:after="0" w:line="240" w:lineRule="auto"/>
        <w:jc w:val="both"/>
        <w:textAlignment w:val="baseline"/>
        <w:rPr>
          <w:rFonts w:ascii="Times New Roman" w:eastAsia="Arial" w:hAnsi="Times New Roman" w:cs="Times New Roman"/>
          <w:color w:val="000000"/>
          <w:sz w:val="18"/>
          <w:szCs w:val="18"/>
          <w:lang w:eastAsia="ar-SA"/>
        </w:rPr>
      </w:pPr>
      <w:r w:rsidRPr="00424E66">
        <w:rPr>
          <w:rFonts w:ascii="Times New Roman" w:eastAsia="Arial" w:hAnsi="Times New Roman" w:cs="Times New Roman"/>
          <w:color w:val="000000"/>
          <w:sz w:val="18"/>
          <w:szCs w:val="18"/>
          <w:lang w:eastAsia="ar-SA"/>
        </w:rPr>
        <w:t>Przedmiotem niniejszej specyfikacji technicznej wykonania i odbioru robót budowlanych zwanej w dalszej części (ST) są wymagania dotyczące wykonania i odbioru robót związanych z wykonywaniem nawierzchni z kostki brukowej betonowej.</w:t>
      </w:r>
    </w:p>
    <w:p w:rsidR="00424E66" w:rsidRPr="00424E66" w:rsidRDefault="00424E66" w:rsidP="00424E66">
      <w:pPr>
        <w:keepNext/>
        <w:numPr>
          <w:ilvl w:val="1"/>
          <w:numId w:val="0"/>
        </w:numPr>
        <w:tabs>
          <w:tab w:val="num" w:pos="576"/>
        </w:tabs>
        <w:suppressAutoHyphens/>
        <w:overflowPunct w:val="0"/>
        <w:autoSpaceDE w:val="0"/>
        <w:spacing w:after="0" w:line="240" w:lineRule="auto"/>
        <w:ind w:left="576" w:hanging="576"/>
        <w:jc w:val="both"/>
        <w:textAlignment w:val="baseline"/>
        <w:outlineLvl w:val="1"/>
        <w:rPr>
          <w:rFonts w:ascii="Times New Roman" w:eastAsia="Times New Roman" w:hAnsi="Times New Roman" w:cs="Times New Roman"/>
          <w:b/>
          <w:color w:val="000000"/>
          <w:sz w:val="18"/>
          <w:szCs w:val="18"/>
          <w:lang w:eastAsia="ar-SA"/>
        </w:rPr>
      </w:pPr>
      <w:r w:rsidRPr="00424E66">
        <w:rPr>
          <w:rFonts w:ascii="Times New Roman" w:eastAsia="Times New Roman" w:hAnsi="Times New Roman" w:cs="Times New Roman"/>
          <w:b/>
          <w:color w:val="000000"/>
          <w:sz w:val="18"/>
          <w:szCs w:val="18"/>
          <w:lang w:eastAsia="ar-SA"/>
        </w:rPr>
        <w:t>1.2. Zakres stosowania ST</w:t>
      </w:r>
    </w:p>
    <w:p w:rsidR="00424E66" w:rsidRDefault="00424E66" w:rsidP="00424E66">
      <w:pPr>
        <w:suppressAutoHyphens/>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ar-SA"/>
        </w:rPr>
        <w:t xml:space="preserve"> </w:t>
      </w:r>
      <w:r w:rsidRPr="00F916BF">
        <w:rPr>
          <w:rFonts w:ascii="Times New Roman" w:eastAsia="Times New Roman" w:hAnsi="Times New Roman" w:cs="Times New Roman"/>
          <w:sz w:val="18"/>
          <w:szCs w:val="18"/>
          <w:lang w:eastAsia="pl-PL"/>
        </w:rPr>
        <w:t xml:space="preserve">Szczegółowa specyfikacja techniczna stanowi obowiązującą podstawę jako dokument przetargowy i kontraktowy przy zlecaniu i realizacji robót na zadanie: </w:t>
      </w:r>
      <w:r w:rsidRPr="001F2B0C">
        <w:rPr>
          <w:rFonts w:ascii="Times New Roman" w:eastAsia="Times New Roman" w:hAnsi="Times New Roman" w:cs="Times New Roman"/>
          <w:b/>
          <w:sz w:val="18"/>
          <w:szCs w:val="18"/>
          <w:lang w:eastAsia="pl-PL"/>
        </w:rPr>
        <w:t xml:space="preserve">„Przebudowa z rozbudową drogi powiatowej nr </w:t>
      </w:r>
      <w:r w:rsidR="001463F1">
        <w:rPr>
          <w:rFonts w:ascii="Times New Roman" w:eastAsia="Times New Roman" w:hAnsi="Times New Roman" w:cs="Times New Roman"/>
          <w:b/>
          <w:sz w:val="18"/>
          <w:szCs w:val="18"/>
          <w:lang w:eastAsia="pl-PL"/>
        </w:rPr>
        <w:t>1416C Zielnowo – Fijewo”</w:t>
      </w:r>
      <w:r w:rsidRPr="001F2B0C">
        <w:rPr>
          <w:rFonts w:ascii="Times New Roman" w:eastAsia="Times New Roman" w:hAnsi="Times New Roman" w:cs="Times New Roman"/>
          <w:b/>
          <w:sz w:val="18"/>
          <w:szCs w:val="18"/>
          <w:lang w:eastAsia="pl-PL"/>
        </w:rPr>
        <w:t>”</w:t>
      </w:r>
    </w:p>
    <w:p w:rsidR="00424E66" w:rsidRPr="00424E66" w:rsidRDefault="00424E66" w:rsidP="00424E66">
      <w:pPr>
        <w:suppressAutoHyphens/>
        <w:spacing w:after="0" w:line="240" w:lineRule="auto"/>
        <w:rPr>
          <w:rFonts w:ascii="Times New Roman" w:eastAsia="Times New Roman" w:hAnsi="Times New Roman" w:cs="Times New Roman"/>
          <w:b/>
          <w:sz w:val="18"/>
          <w:szCs w:val="18"/>
          <w:lang w:eastAsia="ar-SA"/>
        </w:rPr>
      </w:pPr>
      <w:r w:rsidRPr="00424E66">
        <w:rPr>
          <w:rFonts w:ascii="Times New Roman" w:eastAsia="Times New Roman" w:hAnsi="Times New Roman" w:cs="Times New Roman"/>
          <w:b/>
          <w:sz w:val="18"/>
          <w:szCs w:val="18"/>
          <w:lang w:eastAsia="ar-SA"/>
        </w:rPr>
        <w:t>1.3. Zakres robót objętych ST</w:t>
      </w:r>
    </w:p>
    <w:p w:rsidR="00424E66" w:rsidRPr="00424E66" w:rsidRDefault="00424E66" w:rsidP="00424E66">
      <w:pPr>
        <w:suppressAutoHyphens/>
        <w:overflowPunct w:val="0"/>
        <w:autoSpaceDE w:val="0"/>
        <w:spacing w:after="0" w:line="240" w:lineRule="auto"/>
        <w:jc w:val="both"/>
        <w:textAlignment w:val="baseline"/>
        <w:rPr>
          <w:rFonts w:ascii="Times New Roman" w:eastAsia="Times New Roman" w:hAnsi="Times New Roman" w:cs="Times New Roman"/>
          <w:color w:val="000000"/>
          <w:sz w:val="18"/>
          <w:szCs w:val="18"/>
          <w:lang w:eastAsia="ar-SA"/>
        </w:rPr>
      </w:pPr>
      <w:r w:rsidRPr="00424E66">
        <w:rPr>
          <w:rFonts w:ascii="Times New Roman" w:eastAsia="Times New Roman" w:hAnsi="Times New Roman" w:cs="Times New Roman"/>
          <w:color w:val="000000"/>
          <w:sz w:val="18"/>
          <w:szCs w:val="18"/>
          <w:lang w:eastAsia="ar-SA"/>
        </w:rPr>
        <w:t>Ustalenia zawarte w niniejszej specyfikacji dotyczą zasad prowadzenia robót związanych z wykonywaniem nawierzchni z kostki brukowej betonowej.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1.4. Okre</w:t>
      </w:r>
      <w:r w:rsidRPr="00424E66">
        <w:rPr>
          <w:rFonts w:ascii="Times New Roman" w:eastAsia="Times New Roman" w:hAnsi="Times New Roman" w:cs="Times New Roman"/>
          <w:sz w:val="18"/>
          <w:szCs w:val="18"/>
          <w:lang w:eastAsia="pl-PL"/>
        </w:rPr>
        <w:t>ś</w:t>
      </w:r>
      <w:r w:rsidRPr="00424E66">
        <w:rPr>
          <w:rFonts w:ascii="Times New Roman" w:eastAsia="Times New Roman" w:hAnsi="Times New Roman" w:cs="Times New Roman"/>
          <w:b/>
          <w:bCs/>
          <w:sz w:val="18"/>
          <w:szCs w:val="18"/>
          <w:lang w:eastAsia="pl-PL"/>
        </w:rPr>
        <w:t>lenia podstawowe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1.4.1. </w:t>
      </w:r>
      <w:r w:rsidRPr="00424E66">
        <w:rPr>
          <w:rFonts w:ascii="Times New Roman" w:eastAsia="Times New Roman" w:hAnsi="Times New Roman" w:cs="Times New Roman"/>
          <w:sz w:val="18"/>
          <w:szCs w:val="18"/>
          <w:lang w:eastAsia="pl-PL"/>
        </w:rPr>
        <w:t xml:space="preserve">Betonowa kostka brukowa - prefabrykowany element budowlany, przeznaczony do budowy warstwy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cieralnej nawierzchni, wykonany metod</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wibroprasowania z betonu niezbrojonego niebarwionego lub barwionego, jedno- lub dwuwarstwowego, charakteryzuj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kształtem, który umo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liwia wzajemne przystawanie elementów.</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1.4.2. </w:t>
      </w:r>
      <w:r w:rsidRPr="00424E66">
        <w:rPr>
          <w:rFonts w:ascii="Times New Roman" w:eastAsia="Times New Roman" w:hAnsi="Times New Roman" w:cs="Times New Roman"/>
          <w:sz w:val="18"/>
          <w:szCs w:val="18"/>
          <w:lang w:eastAsia="pl-PL"/>
        </w:rPr>
        <w:t>Spoina - odst</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p pomi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dzy przylegaj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cymi elementami (kostkami) wypełniony okre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lonymi materiałami wypełniaj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cymi.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1.4.3. </w:t>
      </w:r>
      <w:r w:rsidRPr="00424E66">
        <w:rPr>
          <w:rFonts w:ascii="Times New Roman" w:eastAsia="Times New Roman" w:hAnsi="Times New Roman" w:cs="Times New Roman"/>
          <w:sz w:val="18"/>
          <w:szCs w:val="18"/>
          <w:lang w:eastAsia="pl-PL"/>
        </w:rPr>
        <w:t>Szczelina dylatacyjna - odst</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p dziel</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 du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fragment nawierzchni na sekcje w celu umo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liwienia odkształce</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temperaturowych, wypełniony okre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lonymi materiałami wypełniaj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cymi.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1.4.4. </w:t>
      </w:r>
      <w:r w:rsidRPr="00424E66">
        <w:rPr>
          <w:rFonts w:ascii="Times New Roman" w:eastAsia="Times New Roman" w:hAnsi="Times New Roman" w:cs="Times New Roman"/>
          <w:sz w:val="18"/>
          <w:szCs w:val="18"/>
          <w:lang w:eastAsia="pl-PL"/>
        </w:rPr>
        <w:t>Pozostałe okre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lenia podstawowe s</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zgodne z obowi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zuj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cymi, odpowiednimi polskimi normami i z definicjami podanymi w ST D-00.00.00 „Wymagania ogólne” [5] pkt 1.4.</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1.5. Ogólne wymagania dotycz</w:t>
      </w:r>
      <w:r w:rsidRPr="00424E66">
        <w:rPr>
          <w:rFonts w:ascii="Times New Roman" w:eastAsia="Times New Roman" w:hAnsi="Times New Roman" w:cs="Times New Roman"/>
          <w:sz w:val="18"/>
          <w:szCs w:val="18"/>
          <w:lang w:eastAsia="pl-PL"/>
        </w:rPr>
        <w:t>ą</w:t>
      </w:r>
      <w:r w:rsidRPr="00424E66">
        <w:rPr>
          <w:rFonts w:ascii="Times New Roman" w:eastAsia="Times New Roman" w:hAnsi="Times New Roman" w:cs="Times New Roman"/>
          <w:b/>
          <w:bCs/>
          <w:sz w:val="18"/>
          <w:szCs w:val="18"/>
          <w:lang w:eastAsia="pl-PL"/>
        </w:rPr>
        <w:t>ce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Ogólne wymagania dotycz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robót podano w ST D-00.00.00 „Wymagania ogólne” [5] pkt 1.5.</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2. MATERIAŁY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2.1. Ogólne wymagania dotycz</w:t>
      </w:r>
      <w:r w:rsidRPr="00424E66">
        <w:rPr>
          <w:rFonts w:ascii="Times New Roman" w:eastAsia="Times New Roman" w:hAnsi="Times New Roman" w:cs="Times New Roman"/>
          <w:sz w:val="18"/>
          <w:szCs w:val="18"/>
          <w:lang w:eastAsia="pl-PL"/>
        </w:rPr>
        <w:t>ą</w:t>
      </w:r>
      <w:r w:rsidRPr="00424E66">
        <w:rPr>
          <w:rFonts w:ascii="Times New Roman" w:eastAsia="Times New Roman" w:hAnsi="Times New Roman" w:cs="Times New Roman"/>
          <w:b/>
          <w:bCs/>
          <w:sz w:val="18"/>
          <w:szCs w:val="18"/>
          <w:lang w:eastAsia="pl-PL"/>
        </w:rPr>
        <w:t>ce materiałów</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Ogólne wymagania dotycz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materiałów, ich pozyskiwania i składowania, podano w ST D-00.00.00 „Wymagania ogólne” [5] pkt 2.</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2.2. Betonowa kostka brukowa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2.2.1. </w:t>
      </w:r>
      <w:r w:rsidRPr="00424E66">
        <w:rPr>
          <w:rFonts w:ascii="Times New Roman" w:eastAsia="Times New Roman" w:hAnsi="Times New Roman" w:cs="Times New Roman"/>
          <w:sz w:val="18"/>
          <w:szCs w:val="18"/>
          <w:lang w:eastAsia="pl-PL"/>
        </w:rPr>
        <w:t>Klasyfikacja betonowych kostek brukowych</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Betonowa kostka brukowa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 mie</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nast</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puj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cechy charakterystyczne, okre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lone w katalogu producenta: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 odmian</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a) kostka jednowarstwowa (z jednego rodzaju betonu),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 xml:space="preserve">b) kostka dwuwarstwowa (z betonu warstwy spodniej konstrukcyjnej i warstwy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cieralnej (górnej) zwykle barwionej grubo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min. 4 mm,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 barw</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a) kostka szara, z betonu niebarwionego,</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 kostka kolorowa, z betonu barwionego,</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3. wzór (kształt) kostki: zgodny z kształtami okre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lonymi przez producenta,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4. wymiary,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Po</w:t>
      </w:r>
      <w:r w:rsidRPr="00424E66">
        <w:rPr>
          <w:rFonts w:ascii="Times New Roman" w:eastAsia="TT2232o00" w:hAnsi="Times New Roman" w:cs="Times New Roman"/>
          <w:sz w:val="18"/>
          <w:szCs w:val="18"/>
          <w:lang w:eastAsia="pl-PL"/>
        </w:rPr>
        <w:t>żą</w:t>
      </w:r>
      <w:r w:rsidRPr="00424E66">
        <w:rPr>
          <w:rFonts w:ascii="Times New Roman" w:eastAsia="Times New Roman" w:hAnsi="Times New Roman" w:cs="Times New Roman"/>
          <w:sz w:val="18"/>
          <w:szCs w:val="18"/>
          <w:lang w:eastAsia="pl-PL"/>
        </w:rPr>
        <w:t>dane jest, aby wymiary kostek były dostosowane do sposobu układania i siatki spoin oraz umo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liwiały wykonanie warstwy o szeroko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1,0 m lub 1,5 m bez konieczno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przecinania elementów w trakcie ich wbudowywania w nawierzchni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Kostki mog</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produkowane z wypustkami dystansowymi na powierzchniach bocznych oraz z ukosowanymi kraw</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dziami górnymi.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2.2.2. </w:t>
      </w:r>
      <w:r w:rsidRPr="00424E66">
        <w:rPr>
          <w:rFonts w:ascii="Times New Roman" w:eastAsia="Times New Roman" w:hAnsi="Times New Roman" w:cs="Times New Roman"/>
          <w:sz w:val="18"/>
          <w:szCs w:val="18"/>
          <w:lang w:eastAsia="pl-PL"/>
        </w:rPr>
        <w:t>Wymagania techniczne stawiane betonowym kostkom brukowym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Wymagania techniczne stawiane betonowym kostkom brukowym okre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la PN-EN 1338 w sposób przedstawiony w tabl. 1.</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Tablica 1. Wymagania wobec betonowej kostki brukowej, ustalone w PN-EN 1338 do stosowania na zewn</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trznych nawierzchniach, maj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kontakt z sol</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odladzaj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w warunkach mrozu.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1418"/>
        <w:gridCol w:w="141"/>
        <w:gridCol w:w="1844"/>
        <w:gridCol w:w="283"/>
        <w:gridCol w:w="1702"/>
      </w:tblGrid>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Lp.</w:t>
            </w:r>
          </w:p>
        </w:tc>
        <w:tc>
          <w:tcPr>
            <w:tcW w:w="3685" w:type="dxa"/>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Cecha</w:t>
            </w:r>
          </w:p>
        </w:tc>
        <w:tc>
          <w:tcPr>
            <w:tcW w:w="1559" w:type="dxa"/>
            <w:gridSpan w:val="2"/>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Zał</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cznik normy</w:t>
            </w:r>
          </w:p>
        </w:tc>
        <w:tc>
          <w:tcPr>
            <w:tcW w:w="3829" w:type="dxa"/>
            <w:gridSpan w:val="3"/>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Wymaganie</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w:t>
            </w:r>
          </w:p>
        </w:tc>
        <w:tc>
          <w:tcPr>
            <w:tcW w:w="9073" w:type="dxa"/>
            <w:gridSpan w:val="6"/>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Kształt i wymiary</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1.1</w:t>
            </w:r>
          </w:p>
        </w:tc>
        <w:tc>
          <w:tcPr>
            <w:tcW w:w="368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Dopuszczalne odchyłki w mm od zadeklarowanych wymiarów kostki,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grubo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&lt; 100 mm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T2232o00" w:hAnsi="Times New Roman" w:cs="Times New Roman"/>
                <w:sz w:val="18"/>
                <w:szCs w:val="18"/>
                <w:lang w:eastAsia="pl-PL"/>
              </w:rPr>
              <w:t xml:space="preserve">≥ </w:t>
            </w:r>
            <w:r w:rsidRPr="00424E66">
              <w:rPr>
                <w:rFonts w:ascii="Times New Roman" w:eastAsia="Times New Roman" w:hAnsi="Times New Roman" w:cs="Times New Roman"/>
                <w:sz w:val="18"/>
                <w:szCs w:val="18"/>
                <w:lang w:eastAsia="pl-PL"/>
              </w:rPr>
              <w:t>100 mm</w:t>
            </w:r>
          </w:p>
        </w:tc>
        <w:tc>
          <w:tcPr>
            <w:tcW w:w="1418"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w:t>
            </w:r>
          </w:p>
        </w:tc>
        <w:tc>
          <w:tcPr>
            <w:tcW w:w="2268" w:type="dxa"/>
            <w:gridSpan w:val="3"/>
          </w:tcPr>
          <w:p w:rsidR="00424E66" w:rsidRPr="00424E66" w:rsidRDefault="00424E66" w:rsidP="00424E66">
            <w:pPr>
              <w:autoSpaceDE w:val="0"/>
              <w:autoSpaceDN w:val="0"/>
              <w:adjustRightInd w:val="0"/>
              <w:spacing w:after="0" w:line="240" w:lineRule="auto"/>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Długo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szeroko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grubo</w:t>
            </w:r>
            <w:r w:rsidRPr="00424E66">
              <w:rPr>
                <w:rFonts w:ascii="Times New Roman" w:eastAsia="TT2232o00" w:hAnsi="Times New Roman" w:cs="Times New Roman"/>
                <w:sz w:val="18"/>
                <w:szCs w:val="18"/>
                <w:lang w:eastAsia="pl-PL"/>
              </w:rPr>
              <w:t>ść</w:t>
            </w:r>
          </w:p>
          <w:p w:rsidR="00424E66" w:rsidRPr="00424E66" w:rsidRDefault="00424E66" w:rsidP="00424E66">
            <w:pPr>
              <w:autoSpaceDE w:val="0"/>
              <w:autoSpaceDN w:val="0"/>
              <w:adjustRightInd w:val="0"/>
              <w:spacing w:after="0" w:line="240" w:lineRule="auto"/>
              <w:rPr>
                <w:rFonts w:ascii="Times New Roman" w:eastAsia="TT2232o00" w:hAnsi="Times New Roman" w:cs="Times New Roman"/>
                <w:sz w:val="18"/>
                <w:szCs w:val="18"/>
                <w:lang w:eastAsia="pl-PL"/>
              </w:rPr>
            </w:pP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 2            ± 2           ± 3</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 3            ± 3           ± 4</w:t>
            </w:r>
          </w:p>
        </w:tc>
        <w:tc>
          <w:tcPr>
            <w:tcW w:w="17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Ró</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nica pomi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dwoma pomiarami grubo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tej samej</w:t>
            </w:r>
          </w:p>
          <w:p w:rsidR="00424E66" w:rsidRPr="00424E66" w:rsidRDefault="00424E66" w:rsidP="00424E66">
            <w:pPr>
              <w:autoSpaceDE w:val="0"/>
              <w:autoSpaceDN w:val="0"/>
              <w:adjustRightInd w:val="0"/>
              <w:spacing w:after="0" w:line="240" w:lineRule="auto"/>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kostki, powinna by</w:t>
            </w:r>
            <w:r w:rsidRPr="00424E66">
              <w:rPr>
                <w:rFonts w:ascii="Times New Roman" w:eastAsia="TT2232o00" w:hAnsi="Times New Roman" w:cs="Times New Roman"/>
                <w:sz w:val="18"/>
                <w:szCs w:val="18"/>
                <w:lang w:eastAsia="pl-PL"/>
              </w:rPr>
              <w:t>ć</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T2232o00" w:hAnsi="Times New Roman" w:cs="Times New Roman"/>
                <w:sz w:val="18"/>
                <w:szCs w:val="18"/>
                <w:lang w:eastAsia="pl-PL"/>
              </w:rPr>
              <w:t xml:space="preserve">≤ </w:t>
            </w:r>
            <w:r w:rsidRPr="00424E66">
              <w:rPr>
                <w:rFonts w:ascii="Times New Roman" w:eastAsia="Times New Roman" w:hAnsi="Times New Roman" w:cs="Times New Roman"/>
                <w:sz w:val="18"/>
                <w:szCs w:val="18"/>
                <w:lang w:eastAsia="pl-PL"/>
              </w:rPr>
              <w:t>3 mm</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 xml:space="preserve">1.2 </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68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Odchyłki płasko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i pofalowania (je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max. wymiary kostki &gt; 300 mm), przy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długo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pomiarowej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300 mm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400 mm</w:t>
            </w:r>
          </w:p>
        </w:tc>
        <w:tc>
          <w:tcPr>
            <w:tcW w:w="1418"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w:t>
            </w:r>
          </w:p>
        </w:tc>
        <w:tc>
          <w:tcPr>
            <w:tcW w:w="3970" w:type="dxa"/>
            <w:gridSpan w:val="4"/>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Maksymalna (w mm)</w:t>
            </w:r>
          </w:p>
          <w:p w:rsidR="00424E66" w:rsidRPr="00424E66" w:rsidRDefault="00424E66" w:rsidP="00424E66">
            <w:pPr>
              <w:autoSpaceDE w:val="0"/>
              <w:autoSpaceDN w:val="0"/>
              <w:adjustRightInd w:val="0"/>
              <w:spacing w:after="0" w:line="240" w:lineRule="auto"/>
              <w:jc w:val="center"/>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wypukło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wkl</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sło</w:t>
            </w:r>
            <w:r w:rsidRPr="00424E66">
              <w:rPr>
                <w:rFonts w:ascii="Times New Roman" w:eastAsia="TT2232o00" w:hAnsi="Times New Roman" w:cs="Times New Roman"/>
                <w:sz w:val="18"/>
                <w:szCs w:val="18"/>
                <w:lang w:eastAsia="pl-PL"/>
              </w:rPr>
              <w:t>ść</w:t>
            </w:r>
          </w:p>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p>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1,5                        1,0</w:t>
            </w:r>
          </w:p>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2,0                        1,5</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w:t>
            </w:r>
          </w:p>
        </w:tc>
        <w:tc>
          <w:tcPr>
            <w:tcW w:w="9073" w:type="dxa"/>
            <w:gridSpan w:val="6"/>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Wła</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ciwo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fizyczne i mechaniczne</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2.1</w:t>
            </w:r>
          </w:p>
        </w:tc>
        <w:tc>
          <w:tcPr>
            <w:tcW w:w="368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Odporno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na zamra</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anie/rozmra</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a-nie z</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udziałem soli odladzaj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(wg klasy 3,</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zał. D)</w:t>
            </w:r>
          </w:p>
        </w:tc>
        <w:tc>
          <w:tcPr>
            <w:tcW w:w="1418"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D</w:t>
            </w:r>
          </w:p>
        </w:tc>
        <w:tc>
          <w:tcPr>
            <w:tcW w:w="3970" w:type="dxa"/>
            <w:gridSpan w:val="4"/>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Ubytek masy po badaniu: warto</w:t>
            </w:r>
            <w:r w:rsidRPr="00424E66">
              <w:rPr>
                <w:rFonts w:ascii="Times New Roman" w:eastAsia="TT2232o00" w:hAnsi="Times New Roman" w:cs="Times New Roman"/>
                <w:sz w:val="18"/>
                <w:szCs w:val="18"/>
                <w:lang w:eastAsia="pl-PL"/>
              </w:rPr>
              <w:t>ść ś</w:t>
            </w:r>
            <w:r w:rsidRPr="00424E66">
              <w:rPr>
                <w:rFonts w:ascii="Times New Roman" w:eastAsia="Times New Roman" w:hAnsi="Times New Roman" w:cs="Times New Roman"/>
                <w:sz w:val="18"/>
                <w:szCs w:val="18"/>
                <w:lang w:eastAsia="pl-PL"/>
              </w:rPr>
              <w:t xml:space="preserve">rednia </w:t>
            </w:r>
            <w:r w:rsidRPr="00424E66">
              <w:rPr>
                <w:rFonts w:ascii="Times New Roman" w:eastAsia="TT2232o00" w:hAnsi="Times New Roman" w:cs="Times New Roman"/>
                <w:sz w:val="18"/>
                <w:szCs w:val="18"/>
                <w:lang w:eastAsia="pl-PL"/>
              </w:rPr>
              <w:t xml:space="preserve">≤ </w:t>
            </w:r>
            <w:r w:rsidRPr="00424E66">
              <w:rPr>
                <w:rFonts w:ascii="Times New Roman" w:eastAsia="Times New Roman" w:hAnsi="Times New Roman" w:cs="Times New Roman"/>
                <w:sz w:val="18"/>
                <w:szCs w:val="18"/>
                <w:lang w:eastAsia="pl-PL"/>
              </w:rPr>
              <w:t>1,0 kg/m2, przy czym ka</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dy pojedynczy wynik &lt; 1,5</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kg/m2</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2.2</w:t>
            </w:r>
          </w:p>
        </w:tc>
        <w:tc>
          <w:tcPr>
            <w:tcW w:w="368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Wytrzymało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na rozci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ganie przy rozłupywaniu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1418"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F</w:t>
            </w:r>
          </w:p>
        </w:tc>
        <w:tc>
          <w:tcPr>
            <w:tcW w:w="3970" w:type="dxa"/>
            <w:gridSpan w:val="4"/>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Wytrzymało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 xml:space="preserve">charakterystyczna T </w:t>
            </w:r>
            <w:r w:rsidRPr="00424E66">
              <w:rPr>
                <w:rFonts w:ascii="Times New Roman" w:eastAsia="TT2232o00" w:hAnsi="Times New Roman" w:cs="Times New Roman"/>
                <w:sz w:val="18"/>
                <w:szCs w:val="18"/>
                <w:lang w:eastAsia="pl-PL"/>
              </w:rPr>
              <w:t xml:space="preserve">≥ </w:t>
            </w:r>
            <w:r w:rsidRPr="00424E66">
              <w:rPr>
                <w:rFonts w:ascii="Times New Roman" w:eastAsia="Times New Roman" w:hAnsi="Times New Roman" w:cs="Times New Roman"/>
                <w:sz w:val="18"/>
                <w:szCs w:val="18"/>
                <w:lang w:eastAsia="pl-PL"/>
              </w:rPr>
              <w:t>3,6 MPa. Ka</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 xml:space="preserve">dy pojedynczy wynik </w:t>
            </w:r>
            <w:r w:rsidRPr="00424E66">
              <w:rPr>
                <w:rFonts w:ascii="Times New Roman" w:eastAsia="TT2232o00" w:hAnsi="Times New Roman" w:cs="Times New Roman"/>
                <w:sz w:val="18"/>
                <w:szCs w:val="18"/>
                <w:lang w:eastAsia="pl-PL"/>
              </w:rPr>
              <w:t xml:space="preserve">≥ </w:t>
            </w:r>
            <w:r w:rsidRPr="00424E66">
              <w:rPr>
                <w:rFonts w:ascii="Times New Roman" w:eastAsia="Times New Roman" w:hAnsi="Times New Roman" w:cs="Times New Roman"/>
                <w:sz w:val="18"/>
                <w:szCs w:val="18"/>
                <w:lang w:eastAsia="pl-PL"/>
              </w:rPr>
              <w:t>2,9 MPa i nie powinien wykazywa</w:t>
            </w:r>
            <w:r w:rsidRPr="00424E66">
              <w:rPr>
                <w:rFonts w:ascii="Times New Roman" w:eastAsia="TT2232o00" w:hAnsi="Times New Roman" w:cs="Times New Roman"/>
                <w:sz w:val="18"/>
                <w:szCs w:val="18"/>
                <w:lang w:eastAsia="pl-PL"/>
              </w:rPr>
              <w:t>ć</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obci</w:t>
            </w:r>
            <w:r w:rsidRPr="00424E66">
              <w:rPr>
                <w:rFonts w:ascii="Times New Roman" w:eastAsia="TT2232o00" w:hAnsi="Times New Roman" w:cs="Times New Roman"/>
                <w:sz w:val="18"/>
                <w:szCs w:val="18"/>
                <w:lang w:eastAsia="pl-PL"/>
              </w:rPr>
              <w:t>ąż</w:t>
            </w:r>
            <w:r w:rsidRPr="00424E66">
              <w:rPr>
                <w:rFonts w:ascii="Times New Roman" w:eastAsia="Times New Roman" w:hAnsi="Times New Roman" w:cs="Times New Roman"/>
                <w:sz w:val="18"/>
                <w:szCs w:val="18"/>
                <w:lang w:eastAsia="pl-PL"/>
              </w:rPr>
              <w:t>enia niszcz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cego mniejszego ni</w:t>
            </w:r>
            <w:r w:rsidRPr="00424E66">
              <w:rPr>
                <w:rFonts w:ascii="Times New Roman" w:eastAsia="TT2232o00" w:hAnsi="Times New Roman" w:cs="Times New Roman"/>
                <w:sz w:val="18"/>
                <w:szCs w:val="18"/>
                <w:lang w:eastAsia="pl-PL"/>
              </w:rPr>
              <w:t xml:space="preserve">ż </w:t>
            </w:r>
            <w:r w:rsidRPr="00424E66">
              <w:rPr>
                <w:rFonts w:ascii="Times New Roman" w:eastAsia="Times New Roman" w:hAnsi="Times New Roman" w:cs="Times New Roman"/>
                <w:sz w:val="18"/>
                <w:szCs w:val="18"/>
                <w:lang w:eastAsia="pl-PL"/>
              </w:rPr>
              <w:t>250</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N/mm długo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rozłupania</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2.3</w:t>
            </w:r>
          </w:p>
        </w:tc>
        <w:tc>
          <w:tcPr>
            <w:tcW w:w="368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Trwało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(ze wzgl</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du na wytrzymało</w:t>
            </w:r>
            <w:r w:rsidRPr="00424E66">
              <w:rPr>
                <w:rFonts w:ascii="Times New Roman" w:eastAsia="TT2232o00" w:hAnsi="Times New Roman" w:cs="Times New Roman"/>
                <w:sz w:val="18"/>
                <w:szCs w:val="18"/>
                <w:lang w:eastAsia="pl-PL"/>
              </w:rPr>
              <w:t>ść</w:t>
            </w:r>
            <w:r w:rsidRPr="00424E66">
              <w:rPr>
                <w:rFonts w:ascii="Times New Roman" w:eastAsia="Times New Roman" w:hAnsi="Times New Roman" w:cs="Times New Roman"/>
                <w:sz w:val="18"/>
                <w:szCs w:val="18"/>
                <w:lang w:eastAsia="pl-PL"/>
              </w:rPr>
              <w:t>)</w:t>
            </w:r>
          </w:p>
        </w:tc>
        <w:tc>
          <w:tcPr>
            <w:tcW w:w="1418"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F</w:t>
            </w:r>
          </w:p>
        </w:tc>
        <w:tc>
          <w:tcPr>
            <w:tcW w:w="3970" w:type="dxa"/>
            <w:gridSpan w:val="4"/>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Kostki maj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zadawalaj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trwało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(wytrzymało</w:t>
            </w:r>
            <w:r w:rsidRPr="00424E66">
              <w:rPr>
                <w:rFonts w:ascii="Times New Roman" w:eastAsia="TT2232o00" w:hAnsi="Times New Roman" w:cs="Times New Roman"/>
                <w:sz w:val="18"/>
                <w:szCs w:val="18"/>
                <w:lang w:eastAsia="pl-PL"/>
              </w:rPr>
              <w:t>ść</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je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 spełnione s</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wymagania pktu 2.2 oraz istnieje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normalna konserwacja</w:t>
            </w:r>
          </w:p>
        </w:tc>
      </w:tr>
      <w:tr w:rsidR="00424E66" w:rsidRPr="00424E66" w:rsidTr="00424E66">
        <w:trPr>
          <w:trHeight w:val="140"/>
        </w:trPr>
        <w:tc>
          <w:tcPr>
            <w:tcW w:w="534" w:type="dxa"/>
            <w:vMerge w:val="restart"/>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2.4</w:t>
            </w:r>
          </w:p>
        </w:tc>
        <w:tc>
          <w:tcPr>
            <w:tcW w:w="3685" w:type="dxa"/>
            <w:vMerge w:val="restart"/>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Odporno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 xml:space="preserve">na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cieranie (wg klasy 3 oznaczenia H normy)</w:t>
            </w:r>
          </w:p>
        </w:tc>
        <w:tc>
          <w:tcPr>
            <w:tcW w:w="1418" w:type="dxa"/>
            <w:vMerge w:val="restart"/>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G i H</w:t>
            </w:r>
          </w:p>
        </w:tc>
        <w:tc>
          <w:tcPr>
            <w:tcW w:w="3970" w:type="dxa"/>
            <w:gridSpan w:val="4"/>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Pomiar wykonany na tarczy</w:t>
            </w:r>
          </w:p>
        </w:tc>
      </w:tr>
      <w:tr w:rsidR="00424E66" w:rsidRPr="00424E66" w:rsidTr="00424E66">
        <w:trPr>
          <w:trHeight w:val="70"/>
        </w:trPr>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685"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1418"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1985" w:type="dxa"/>
            <w:gridSpan w:val="2"/>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 xml:space="preserve">Szerokiej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ciernej, wg</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zał. G normy – badanie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podstawowe</w:t>
            </w:r>
          </w:p>
        </w:tc>
        <w:tc>
          <w:tcPr>
            <w:tcW w:w="1985" w:type="dxa"/>
            <w:gridSpan w:val="2"/>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Böhmego, wg zał. H normy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 badanie alternatywne</w:t>
            </w:r>
          </w:p>
        </w:tc>
      </w:tr>
      <w:tr w:rsidR="00424E66" w:rsidRPr="00424E66" w:rsidTr="00424E66">
        <w:trPr>
          <w:trHeight w:val="70"/>
        </w:trPr>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685"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1418"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1985" w:type="dxa"/>
            <w:gridSpan w:val="2"/>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T2232o00" w:hAnsi="Times New Roman" w:cs="Times New Roman"/>
                <w:sz w:val="18"/>
                <w:szCs w:val="18"/>
                <w:lang w:eastAsia="pl-PL"/>
              </w:rPr>
              <w:t xml:space="preserve">≤ </w:t>
            </w:r>
            <w:r w:rsidRPr="00424E66">
              <w:rPr>
                <w:rFonts w:ascii="Times New Roman" w:eastAsia="Times New Roman" w:hAnsi="Times New Roman" w:cs="Times New Roman"/>
                <w:sz w:val="18"/>
                <w:szCs w:val="18"/>
                <w:lang w:eastAsia="pl-PL"/>
              </w:rPr>
              <w:t>23 mm</w:t>
            </w:r>
          </w:p>
        </w:tc>
        <w:tc>
          <w:tcPr>
            <w:tcW w:w="1985" w:type="dxa"/>
            <w:gridSpan w:val="2"/>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T2232o00" w:hAnsi="Times New Roman" w:cs="Times New Roman"/>
                <w:sz w:val="18"/>
                <w:szCs w:val="18"/>
                <w:lang w:eastAsia="pl-PL"/>
              </w:rPr>
              <w:t>≤</w:t>
            </w:r>
            <w:r w:rsidRPr="00424E66">
              <w:rPr>
                <w:rFonts w:ascii="Times New Roman" w:eastAsia="Times New Roman" w:hAnsi="Times New Roman" w:cs="Times New Roman"/>
                <w:sz w:val="18"/>
                <w:szCs w:val="18"/>
                <w:lang w:eastAsia="pl-PL"/>
              </w:rPr>
              <w:t>20 000mm3/5000 mm2</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2.5</w:t>
            </w:r>
          </w:p>
        </w:tc>
        <w:tc>
          <w:tcPr>
            <w:tcW w:w="368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Odporno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na po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lizg/po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lizgni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cie</w:t>
            </w:r>
          </w:p>
        </w:tc>
        <w:tc>
          <w:tcPr>
            <w:tcW w:w="1418"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I</w:t>
            </w:r>
          </w:p>
        </w:tc>
        <w:tc>
          <w:tcPr>
            <w:tcW w:w="3970" w:type="dxa"/>
            <w:gridSpan w:val="4"/>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a) je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 górna powierzchnia kostki nie była szlifowana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lub polerowana – zadawalaj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ca odporno</w:t>
            </w:r>
            <w:r w:rsidRPr="00424E66">
              <w:rPr>
                <w:rFonts w:ascii="Times New Roman" w:eastAsia="TT2232o00" w:hAnsi="Times New Roman" w:cs="Times New Roman"/>
                <w:sz w:val="18"/>
                <w:szCs w:val="18"/>
                <w:lang w:eastAsia="pl-PL"/>
              </w:rPr>
              <w:t>ść</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b)je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 wyj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tkowo wymaga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podania warto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odporno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w:t>
            </w:r>
          </w:p>
          <w:p w:rsidR="00424E66" w:rsidRPr="00424E66" w:rsidRDefault="00424E66" w:rsidP="00424E66">
            <w:pPr>
              <w:autoSpaceDE w:val="0"/>
              <w:autoSpaceDN w:val="0"/>
              <w:adjustRightInd w:val="0"/>
              <w:spacing w:after="0" w:line="240" w:lineRule="auto"/>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na po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lizg/po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lizgni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cie –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zadeklarowa</w:t>
            </w:r>
            <w:r w:rsidRPr="00424E66">
              <w:rPr>
                <w:rFonts w:ascii="Times New Roman" w:eastAsia="TT2232o00" w:hAnsi="Times New Roman" w:cs="Times New Roman"/>
                <w:sz w:val="18"/>
                <w:szCs w:val="18"/>
                <w:lang w:eastAsia="pl-PL"/>
              </w:rPr>
              <w:t>ć</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minimaln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jej warto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pomierzon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wg zał. 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normy (wahadłowym przyrz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dem do badania tarcia)</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3</w:t>
            </w:r>
          </w:p>
        </w:tc>
        <w:tc>
          <w:tcPr>
            <w:tcW w:w="9073" w:type="dxa"/>
            <w:gridSpan w:val="6"/>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Aspekty wizualne</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3.1</w:t>
            </w:r>
          </w:p>
        </w:tc>
        <w:tc>
          <w:tcPr>
            <w:tcW w:w="368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Wygl</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d</w:t>
            </w:r>
          </w:p>
        </w:tc>
        <w:tc>
          <w:tcPr>
            <w:tcW w:w="1418"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J</w:t>
            </w:r>
          </w:p>
        </w:tc>
        <w:tc>
          <w:tcPr>
            <w:tcW w:w="3970" w:type="dxa"/>
            <w:gridSpan w:val="4"/>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a)górna powierzchnia kostki nie powinna mie</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rys 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odprysków,</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b)nie dopuszcza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rozwarstwie</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w kostkach dwuwarstwowych,</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c)ewentualne wykwity nie s</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uwa</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ane za istotne</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3.2</w:t>
            </w:r>
          </w:p>
        </w:tc>
        <w:tc>
          <w:tcPr>
            <w:tcW w:w="368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Tekstura</w:t>
            </w:r>
          </w:p>
        </w:tc>
        <w:tc>
          <w:tcPr>
            <w:tcW w:w="1418"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J</w:t>
            </w:r>
          </w:p>
        </w:tc>
        <w:tc>
          <w:tcPr>
            <w:tcW w:w="3970" w:type="dxa"/>
            <w:gridSpan w:val="4"/>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a)kostki z powierzchni</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o specjalnej teksturze – producent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powinien opisa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rodzaj tekstury,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b)tekstura lub zabarwienie kostki powinny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porównane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z próbk</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producenta, zatwierdzon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przez</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odbiorc</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3.3</w:t>
            </w:r>
          </w:p>
        </w:tc>
        <w:tc>
          <w:tcPr>
            <w:tcW w:w="368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Zabarwienie (barwiona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warstwa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cieralna lub cały element)</w:t>
            </w:r>
          </w:p>
        </w:tc>
        <w:tc>
          <w:tcPr>
            <w:tcW w:w="1418"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J</w:t>
            </w:r>
          </w:p>
        </w:tc>
        <w:tc>
          <w:tcPr>
            <w:tcW w:w="3970" w:type="dxa"/>
            <w:gridSpan w:val="4"/>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c)ewentualne ró</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nice w jednolito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tekstury lub zabarwienia,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spowodowane nieuniknionymi zmianami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we wła</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ciwo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ciach surowców i zmianach warunków</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twardnienia nie s</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uwa</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ane za istotne</w:t>
            </w:r>
          </w:p>
        </w:tc>
      </w:tr>
    </w:tbl>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Kostki kolorowe powinny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 xml:space="preserve">barwione substancjami odpornymi na działanie czynników atmosferycznych,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wiatła (w tym promieniowania UV) i silnych alkaliów (m.in. cementu, który przy wypełnieniu spoin zapraw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cementowo-piaskow</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nie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 odbarwia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kostek). 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 xml:space="preserve">stosowanie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rodków stabilnie barwi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xml:space="preserve">cych zaczyn cementowy w kostce, np. tlenki </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elaza, tlenek chromu, tlenek tytanu, tlenek kobaltowo-glinowy (nie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stosowa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do barwienia: sadz i barwników</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organicznych).</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i/>
          <w:iCs/>
          <w:sz w:val="18"/>
          <w:szCs w:val="18"/>
          <w:lang w:eastAsia="pl-PL"/>
        </w:rPr>
        <w:t xml:space="preserve">Uwaga: </w:t>
      </w:r>
      <w:r w:rsidRPr="00424E66">
        <w:rPr>
          <w:rFonts w:ascii="Times New Roman" w:eastAsia="Times New Roman" w:hAnsi="Times New Roman" w:cs="Times New Roman"/>
          <w:sz w:val="18"/>
          <w:szCs w:val="18"/>
          <w:lang w:eastAsia="pl-PL"/>
        </w:rPr>
        <w:t>Naloty wapienne (wykwity w postaci białych plam) mog</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pojawi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na powierzchni kostek w pocz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tkowym</w:t>
      </w:r>
    </w:p>
    <w:p w:rsidR="00424E66" w:rsidRPr="00424E66" w:rsidRDefault="00424E66" w:rsidP="00424E66">
      <w:pPr>
        <w:autoSpaceDE w:val="0"/>
        <w:autoSpaceDN w:val="0"/>
        <w:adjustRightInd w:val="0"/>
        <w:spacing w:after="0" w:line="240" w:lineRule="auto"/>
        <w:jc w:val="both"/>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okresie eksploatacji. Powstaj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one w wyniku naturalnych procesów fizykochemicznych wyst</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puj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w betonie i zanikaj</w:t>
      </w:r>
      <w:r w:rsidRPr="00424E66">
        <w:rPr>
          <w:rFonts w:ascii="Times New Roman" w:eastAsia="TT2232o00" w:hAnsi="Times New Roman" w:cs="Times New Roman"/>
          <w:sz w:val="18"/>
          <w:szCs w:val="18"/>
          <w:lang w:eastAsia="pl-PL"/>
        </w:rPr>
        <w:t>ą</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 trakcie 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ytkowania w okresie do 2-3 lat.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2.2.3. </w:t>
      </w:r>
      <w:r w:rsidRPr="00424E66">
        <w:rPr>
          <w:rFonts w:ascii="Times New Roman" w:eastAsia="Times New Roman" w:hAnsi="Times New Roman" w:cs="Times New Roman"/>
          <w:sz w:val="18"/>
          <w:szCs w:val="18"/>
          <w:lang w:eastAsia="pl-PL"/>
        </w:rPr>
        <w:t>Składowanie kostek</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Kostk</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pakowa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na paletach. Palety z kostk</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mog</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składowane na otwartej przestrzeni, przy czym podło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 powinno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wyrównane i odwodnione.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2.3. Materiały na podsypk</w:t>
      </w:r>
      <w:r w:rsidRPr="00424E66">
        <w:rPr>
          <w:rFonts w:ascii="Times New Roman" w:eastAsia="Times New Roman" w:hAnsi="Times New Roman" w:cs="Times New Roman"/>
          <w:sz w:val="18"/>
          <w:szCs w:val="18"/>
          <w:lang w:eastAsia="pl-PL"/>
        </w:rPr>
        <w:t xml:space="preserve">ę </w:t>
      </w:r>
      <w:r w:rsidRPr="00424E66">
        <w:rPr>
          <w:rFonts w:ascii="Times New Roman" w:eastAsia="Times New Roman" w:hAnsi="Times New Roman" w:cs="Times New Roman"/>
          <w:b/>
          <w:bCs/>
          <w:sz w:val="18"/>
          <w:szCs w:val="18"/>
          <w:lang w:eastAsia="pl-PL"/>
        </w:rPr>
        <w:t>i do wypełnienia spoin oraz szczelin w nawierzchni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stosowa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nast</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puj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materiały:</w:t>
      </w:r>
    </w:p>
    <w:p w:rsidR="00424E66" w:rsidRPr="00424E66" w:rsidRDefault="00424E66" w:rsidP="00424E66">
      <w:pPr>
        <w:autoSpaceDE w:val="0"/>
        <w:autoSpaceDN w:val="0"/>
        <w:adjustRightInd w:val="0"/>
        <w:spacing w:after="0" w:line="240" w:lineRule="auto"/>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a) na podsypk</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cementowo-piaskow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pod nawierzchni</w:t>
      </w:r>
      <w:r w:rsidRPr="00424E66">
        <w:rPr>
          <w:rFonts w:ascii="Times New Roman" w:eastAsia="TT2232o00" w:hAnsi="Times New Roman" w:cs="Times New Roman"/>
          <w:sz w:val="18"/>
          <w:szCs w:val="18"/>
          <w:lang w:eastAsia="pl-PL"/>
        </w:rPr>
        <w:t>ę</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-mieszank</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cementu i piasku w stosunku 1:4 z piasku naturalnego spełniaj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cego wymagania PN-EN 13242:2004 [3], cementu powszechnego 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ytku spełniaj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cego wymagania PN-EN 197-1:2002 [1] i wody odpowiadaj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cej wymaganiom PN-EN 1008:2004 [4],</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 do wypełniania spoin w nawierzchni: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-zapraw</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cementowo-piaskow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1:4 spełniaj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wymagania wg 2.3 b),</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Cement dostarczony na paletach magazynuje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razem z paletami, z dopuszczaln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wysoko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3 szt. palet. Cement niespaletowany układa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w stosy płaskie o liczbie warstw 12 (dla worków trzywarstwowych). Cement dostarczany luzem przechowuje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w magazynach specjalnych (zbiornikach stalowych, betonowych), przystosowanych do pneumatycznego załadowania i wyładowania.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3. SPRZ</w:t>
      </w:r>
      <w:r w:rsidRPr="00424E66">
        <w:rPr>
          <w:rFonts w:ascii="Times New Roman" w:eastAsia="Times New Roman" w:hAnsi="Times New Roman" w:cs="Times New Roman"/>
          <w:sz w:val="18"/>
          <w:szCs w:val="18"/>
          <w:lang w:eastAsia="pl-PL"/>
        </w:rPr>
        <w:t>Ę</w:t>
      </w:r>
      <w:r w:rsidRPr="00424E66">
        <w:rPr>
          <w:rFonts w:ascii="Times New Roman" w:eastAsia="Times New Roman" w:hAnsi="Times New Roman" w:cs="Times New Roman"/>
          <w:b/>
          <w:bCs/>
          <w:sz w:val="18"/>
          <w:szCs w:val="18"/>
          <w:lang w:eastAsia="pl-PL"/>
        </w:rPr>
        <w:t>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3.1. Ogólne wymagania dotycz</w:t>
      </w:r>
      <w:r w:rsidRPr="00424E66">
        <w:rPr>
          <w:rFonts w:ascii="Times New Roman" w:eastAsia="Times New Roman" w:hAnsi="Times New Roman" w:cs="Times New Roman"/>
          <w:sz w:val="18"/>
          <w:szCs w:val="18"/>
          <w:lang w:eastAsia="pl-PL"/>
        </w:rPr>
        <w:t>ą</w:t>
      </w:r>
      <w:r w:rsidRPr="00424E66">
        <w:rPr>
          <w:rFonts w:ascii="Times New Roman" w:eastAsia="Times New Roman" w:hAnsi="Times New Roman" w:cs="Times New Roman"/>
          <w:b/>
          <w:bCs/>
          <w:sz w:val="18"/>
          <w:szCs w:val="18"/>
          <w:lang w:eastAsia="pl-PL"/>
        </w:rPr>
        <w:t>ce sprz</w:t>
      </w:r>
      <w:r w:rsidRPr="00424E66">
        <w:rPr>
          <w:rFonts w:ascii="Times New Roman" w:eastAsia="Times New Roman" w:hAnsi="Times New Roman" w:cs="Times New Roman"/>
          <w:sz w:val="18"/>
          <w:szCs w:val="18"/>
          <w:lang w:eastAsia="pl-PL"/>
        </w:rPr>
        <w:t>ę</w:t>
      </w:r>
      <w:r w:rsidRPr="00424E66">
        <w:rPr>
          <w:rFonts w:ascii="Times New Roman" w:eastAsia="Times New Roman" w:hAnsi="Times New Roman" w:cs="Times New Roman"/>
          <w:b/>
          <w:bCs/>
          <w:sz w:val="18"/>
          <w:szCs w:val="18"/>
          <w:lang w:eastAsia="pl-PL"/>
        </w:rPr>
        <w:t>tu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Ogólne wymagania dotycz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sprz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tu podano w ST D-00.00.00 „Wymagania ogólne” [5] pkt 3.</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3.2. Sprz</w:t>
      </w:r>
      <w:r w:rsidRPr="00424E66">
        <w:rPr>
          <w:rFonts w:ascii="Times New Roman" w:eastAsia="Times New Roman" w:hAnsi="Times New Roman" w:cs="Times New Roman"/>
          <w:sz w:val="18"/>
          <w:szCs w:val="18"/>
          <w:lang w:eastAsia="pl-PL"/>
        </w:rPr>
        <w:t>ę</w:t>
      </w:r>
      <w:r w:rsidRPr="00424E66">
        <w:rPr>
          <w:rFonts w:ascii="Times New Roman" w:eastAsia="Times New Roman" w:hAnsi="Times New Roman" w:cs="Times New Roman"/>
          <w:b/>
          <w:bCs/>
          <w:sz w:val="18"/>
          <w:szCs w:val="18"/>
          <w:lang w:eastAsia="pl-PL"/>
        </w:rPr>
        <w:t>t do wykonania nawierzchni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Układanie betonowej kostki brukowej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 odbywa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si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a) r</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cznie, zwłaszcza na małych powierzchniach,</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 mechanicznie przy zastosowaniu urz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dze</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układaj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(układarek), składaj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z wózka i chwytaka sterowanego hydraulicznie, słu</w:t>
      </w:r>
      <w:r w:rsidRPr="00424E66">
        <w:rPr>
          <w:rFonts w:ascii="Times New Roman" w:eastAsia="TT2232o00" w:hAnsi="Times New Roman" w:cs="Times New Roman"/>
          <w:sz w:val="18"/>
          <w:szCs w:val="18"/>
          <w:lang w:eastAsia="pl-PL"/>
        </w:rPr>
        <w:t>żą</w:t>
      </w:r>
      <w:r w:rsidRPr="00424E66">
        <w:rPr>
          <w:rFonts w:ascii="Times New Roman" w:eastAsia="Times New Roman" w:hAnsi="Times New Roman" w:cs="Times New Roman"/>
          <w:sz w:val="18"/>
          <w:szCs w:val="18"/>
          <w:lang w:eastAsia="pl-PL"/>
        </w:rPr>
        <w:t>cego do przenoszenia z palety warstwy kostek na miejsce ich 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enia; urz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dzenie to, po sko</w:t>
      </w:r>
      <w:r w:rsidRPr="00424E66">
        <w:rPr>
          <w:rFonts w:ascii="Times New Roman" w:eastAsia="TT2232o00" w:hAnsi="Times New Roman" w:cs="Times New Roman"/>
          <w:sz w:val="18"/>
          <w:szCs w:val="18"/>
          <w:lang w:eastAsia="pl-PL"/>
        </w:rPr>
        <w:t>ń</w:t>
      </w:r>
      <w:r w:rsidRPr="00424E66">
        <w:rPr>
          <w:rFonts w:ascii="Times New Roman" w:eastAsia="Times New Roman" w:hAnsi="Times New Roman" w:cs="Times New Roman"/>
          <w:sz w:val="18"/>
          <w:szCs w:val="18"/>
          <w:lang w:eastAsia="pl-PL"/>
        </w:rPr>
        <w:t>czonym układaniu kostek,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wykorzysta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do wmiatania piasku w szczeliny, zamocowanymi do chwytaka szczotkami. Do przycinania kostek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stosowa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specjalne narz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dzia tn</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(np. przycinarki, szlifierki z tarcz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Do zag</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szczania nawierzchni z kostki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stosowa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zag</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szczarki wibracyjne (płytowe) z wykładzin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elastomerow</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chroni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xml:space="preserve">ce kostki przed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cieraniem i wykruszaniem naro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Do wytwarzania podsypki cementowo-piaskowej i zapraw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stosowa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betoniarki. Do wypełniania szczelin dylatacyjnych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stosowa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sprz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 odpowiadaj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 wymaganiom ST D-05.03.04a [12].</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4. TRANSPORT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4.1. Ogólne wymagania dotycz</w:t>
      </w:r>
      <w:r w:rsidRPr="00424E66">
        <w:rPr>
          <w:rFonts w:ascii="Times New Roman" w:eastAsia="Times New Roman" w:hAnsi="Times New Roman" w:cs="Times New Roman"/>
          <w:sz w:val="18"/>
          <w:szCs w:val="18"/>
          <w:lang w:eastAsia="pl-PL"/>
        </w:rPr>
        <w:t>ą</w:t>
      </w:r>
      <w:r w:rsidRPr="00424E66">
        <w:rPr>
          <w:rFonts w:ascii="Times New Roman" w:eastAsia="Times New Roman" w:hAnsi="Times New Roman" w:cs="Times New Roman"/>
          <w:b/>
          <w:bCs/>
          <w:sz w:val="18"/>
          <w:szCs w:val="18"/>
          <w:lang w:eastAsia="pl-PL"/>
        </w:rPr>
        <w:t>ce transportu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Ogólne wymagania dotycz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transportu podano w ST D-00.00.00 „Wymagania ogólne” [5] pkt 4.</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4.2. Transport materiałów do wykonania nawierzchni</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Betonowe kostki brukowe mog</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przewo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 xml:space="preserve">one na paletach - dowolnymi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rodkami transportowymi po osi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gni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ciu przez beton wytrzymało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 xml:space="preserve">ci na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ciskanie co najmniej 15 MPa. Kostki w trakcie transportu powinny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zabezpieczone przed przemieszczaniem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 xml:space="preserve">i uszkodzeniem. Jako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rodki transportu wewn</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xml:space="preserve">trzzakładowego kostek na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rodki transportu zewn</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trznego mog</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słu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wózki widłowe, którymi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dokona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 xml:space="preserve">załadunku palet. Do załadunku palet na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rodki transportu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wykorzystywa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równie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 xml:space="preserve"> d</w:t>
      </w:r>
      <w:r w:rsidRPr="00424E66">
        <w:rPr>
          <w:rFonts w:ascii="Times New Roman" w:eastAsia="TT2232o00" w:hAnsi="Times New Roman" w:cs="Times New Roman"/>
          <w:sz w:val="18"/>
          <w:szCs w:val="18"/>
          <w:lang w:eastAsia="pl-PL"/>
        </w:rPr>
        <w:t>ź</w:t>
      </w:r>
      <w:r w:rsidRPr="00424E66">
        <w:rPr>
          <w:rFonts w:ascii="Times New Roman" w:eastAsia="Times New Roman" w:hAnsi="Times New Roman" w:cs="Times New Roman"/>
          <w:sz w:val="18"/>
          <w:szCs w:val="18"/>
          <w:lang w:eastAsia="pl-PL"/>
        </w:rPr>
        <w:t>wigi samochodowe. Palety transportowe powinny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spinane ta</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mami stalowymi lub plastikowymi, zabezpieczaj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cymi kostki przed uszkodzeniem w czasie transportu. Na jednej palecie 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układa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do 10 warstw kostek (zale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nie od grubo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i kształtu), tak aby masa palety z kostkami wynosiła od 1200 kg do 1700 kg. Po</w:t>
      </w:r>
      <w:r w:rsidRPr="00424E66">
        <w:rPr>
          <w:rFonts w:ascii="Times New Roman" w:eastAsia="TT2232o00" w:hAnsi="Times New Roman" w:cs="Times New Roman"/>
          <w:sz w:val="18"/>
          <w:szCs w:val="18"/>
          <w:lang w:eastAsia="pl-PL"/>
        </w:rPr>
        <w:t>żą</w:t>
      </w:r>
      <w:r w:rsidRPr="00424E66">
        <w:rPr>
          <w:rFonts w:ascii="Times New Roman" w:eastAsia="Times New Roman" w:hAnsi="Times New Roman" w:cs="Times New Roman"/>
          <w:sz w:val="18"/>
          <w:szCs w:val="18"/>
          <w:lang w:eastAsia="pl-PL"/>
        </w:rPr>
        <w:t xml:space="preserve">dane jest, aby palety z kostkami były wysyłane do odbiorcy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rodkiem transportu samochodowego wyposa</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onym w d</w:t>
      </w:r>
      <w:r w:rsidRPr="00424E66">
        <w:rPr>
          <w:rFonts w:ascii="Times New Roman" w:eastAsia="TT2232o00" w:hAnsi="Times New Roman" w:cs="Times New Roman"/>
          <w:sz w:val="18"/>
          <w:szCs w:val="18"/>
          <w:lang w:eastAsia="pl-PL"/>
        </w:rPr>
        <w:t>ź</w:t>
      </w:r>
      <w:r w:rsidRPr="00424E66">
        <w:rPr>
          <w:rFonts w:ascii="Times New Roman" w:eastAsia="Times New Roman" w:hAnsi="Times New Roman" w:cs="Times New Roman"/>
          <w:sz w:val="18"/>
          <w:szCs w:val="18"/>
          <w:lang w:eastAsia="pl-PL"/>
        </w:rPr>
        <w:t>wig do za- i rozładunku. Kruszywa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przewozi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 xml:space="preserve">dowolnym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rodkiem transportu, w warunkach zabezpieczaj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je przed zanieczyszczeniem i zmieszaniem z innymi materiałami. Podczas transportu kruszywa powinny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zabezpieczone przed wysypaniem, a kruszywo drobne - przed rozpyleniem.</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Cement w workach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przewo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 xml:space="preserve">ony samochodami krytymi, wagonami towarowymi i innymi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rodkami transportu, w sposób nie powoduj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 uszkodze</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opakowania. Worki przewo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one na paletach układa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po 5 warstw worków, po 4 szt. w warstwie. Worki niespaletowane układa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na płask, przylegaj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do siebie, w równej wysoko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do 10 warstw. Ładowanie i wyładowywanie 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wykonywa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za pomoc</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zmechanizowanych urz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dze</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do poziomego i pionowego przemieszczania ładunków. Cement luzem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przewo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ony w zbiornikach transportowych (np. wagonach, samochodach), czystych i wolnych od pozostało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z poprzednich dostaw, oraz nie powinien ulega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 xml:space="preserve">zniszczeniom podczas transportu.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rodki transportu powinny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wyposa</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one we wsypy i urz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xml:space="preserve">dzenia do wyładowania cementu. </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5. WYKONANIE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5.1. Ogólne zasady wykonania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Ogólne zasady wykonania robót podano w ST D-00.00.00 „Wymagania ogólne” [5] pkt 5.</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5.2. Podło</w:t>
      </w:r>
      <w:r w:rsidRPr="00424E66">
        <w:rPr>
          <w:rFonts w:ascii="Times New Roman" w:eastAsia="Times New Roman" w:hAnsi="Times New Roman" w:cs="Times New Roman"/>
          <w:sz w:val="18"/>
          <w:szCs w:val="18"/>
          <w:lang w:eastAsia="pl-PL"/>
        </w:rPr>
        <w:t>ż</w:t>
      </w:r>
      <w:r w:rsidRPr="00424E66">
        <w:rPr>
          <w:rFonts w:ascii="Times New Roman" w:eastAsia="Times New Roman" w:hAnsi="Times New Roman" w:cs="Times New Roman"/>
          <w:b/>
          <w:bCs/>
          <w:sz w:val="18"/>
          <w:szCs w:val="18"/>
          <w:lang w:eastAsia="pl-PL"/>
        </w:rPr>
        <w:t>e i koryto</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Koryto pod podbudow</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lub nawierzchni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powinno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wyprofilowane zgodnie z projektowanymi spadkami i musi mie</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skuteczne odwodnienie.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5.3. Konstrukcja nawierzchni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Konstrukcja nawierzchni powinna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zgodna z dokumentacj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projektow</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Konstrukcja nawierzchni obejmuje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enie betonowej kostki brukowej na podsypce cementowo-piaskowej, podbudowie oraz warstwie ods</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czaj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Podstawowe czynno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przy wykonywaniu nawierzchni obejmuj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 wykonanie w-wy ods</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czaj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 wykonanie podbudowy,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3. wykonanie obramowania nawierzchni (z kraw</w:t>
      </w:r>
      <w:r w:rsidRPr="00424E66">
        <w:rPr>
          <w:rFonts w:ascii="Times New Roman" w:eastAsia="TT2232o00" w:hAnsi="Times New Roman" w:cs="Times New Roman"/>
          <w:sz w:val="18"/>
          <w:szCs w:val="18"/>
          <w:lang w:eastAsia="pl-PL"/>
        </w:rPr>
        <w:t>ęż</w:t>
      </w:r>
      <w:r w:rsidRPr="00424E66">
        <w:rPr>
          <w:rFonts w:ascii="Times New Roman" w:eastAsia="Times New Roman" w:hAnsi="Times New Roman" w:cs="Times New Roman"/>
          <w:sz w:val="18"/>
          <w:szCs w:val="18"/>
          <w:lang w:eastAsia="pl-PL"/>
        </w:rPr>
        <w:t>ników, obrze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 xml:space="preserve">y i ew.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cieków),</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4. przygotowanie i roz</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cielenie podsypki cementowo-piaskowej,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5. 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enie kostek z ubiciem,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6. przygotowanie zaprawy cementowo-piaskowej i wypełnienie ni</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szczelin,</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7. piel</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gnacj</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nawierzchni i oddanie jej do ruchu.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5.4. Podbudowa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Rodzaj podbudowy przewidzianej do wykonania pod warstw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betonowej kostki brukowej powinien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zgodny z dokumentacj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projektow</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5.5. Obramowanie nawierzchni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Rodzaj obramowania nawierzchni powinien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zgodny z dokumentacj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projektow</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Kraw</w:t>
      </w:r>
      <w:r w:rsidRPr="00424E66">
        <w:rPr>
          <w:rFonts w:ascii="Times New Roman" w:eastAsia="TT2232o00" w:hAnsi="Times New Roman" w:cs="Times New Roman"/>
          <w:sz w:val="18"/>
          <w:szCs w:val="18"/>
          <w:lang w:eastAsia="pl-PL"/>
        </w:rPr>
        <w:t>ęż</w:t>
      </w:r>
      <w:r w:rsidRPr="00424E66">
        <w:rPr>
          <w:rFonts w:ascii="Times New Roman" w:eastAsia="Times New Roman" w:hAnsi="Times New Roman" w:cs="Times New Roman"/>
          <w:sz w:val="18"/>
          <w:szCs w:val="18"/>
          <w:lang w:eastAsia="pl-PL"/>
        </w:rPr>
        <w:t>niki i obrze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a 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ustawia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przed przyst</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pieniem do układania nawierzchni z kostki. Przed ich ustawieniem, po</w:t>
      </w:r>
      <w:r w:rsidRPr="00424E66">
        <w:rPr>
          <w:rFonts w:ascii="Times New Roman" w:eastAsia="TT2232o00" w:hAnsi="Times New Roman" w:cs="Times New Roman"/>
          <w:sz w:val="18"/>
          <w:szCs w:val="18"/>
          <w:lang w:eastAsia="pl-PL"/>
        </w:rPr>
        <w:t>żą</w:t>
      </w:r>
      <w:r w:rsidRPr="00424E66">
        <w:rPr>
          <w:rFonts w:ascii="Times New Roman" w:eastAsia="Times New Roman" w:hAnsi="Times New Roman" w:cs="Times New Roman"/>
          <w:sz w:val="18"/>
          <w:szCs w:val="18"/>
          <w:lang w:eastAsia="pl-PL"/>
        </w:rPr>
        <w:t>dane jest 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enie pojedynczego rz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du kostek w celu ustalenia szeroko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nawierzchni i prawidłowej lokalizacji kraw</w:t>
      </w:r>
      <w:r w:rsidRPr="00424E66">
        <w:rPr>
          <w:rFonts w:ascii="Times New Roman" w:eastAsia="TT2232o00" w:hAnsi="Times New Roman" w:cs="Times New Roman"/>
          <w:sz w:val="18"/>
          <w:szCs w:val="18"/>
          <w:lang w:eastAsia="pl-PL"/>
        </w:rPr>
        <w:t>ęż</w:t>
      </w:r>
      <w:r w:rsidRPr="00424E66">
        <w:rPr>
          <w:rFonts w:ascii="Times New Roman" w:eastAsia="Times New Roman" w:hAnsi="Times New Roman" w:cs="Times New Roman"/>
          <w:sz w:val="18"/>
          <w:szCs w:val="18"/>
          <w:lang w:eastAsia="pl-PL"/>
        </w:rPr>
        <w:t>ników lub obrze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5.6. Podsypka</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Rodzaj podsypki i jej grubo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powinny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zgodne z dokumentacj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projektow</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Dopuszczalne odchyłki od zaprojektowanej grubo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podsypki nie powinny przekracza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±1 cm. Podsypk</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cementowo-piaskow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przygotowuje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w betoniarkach, a nast</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pnie roz</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ciela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na uprzednio zwil</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onej podbudowie, przy zachowaniu:</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-współczynnika wodno-cementowego od 0,25 do 0,35,</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-wytrzymało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 xml:space="preserve">ci na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ciskanie nie mniejszej ni</w:t>
      </w:r>
      <w:r w:rsidRPr="00424E66">
        <w:rPr>
          <w:rFonts w:ascii="Times New Roman" w:eastAsia="TT2232o00" w:hAnsi="Times New Roman" w:cs="Times New Roman"/>
          <w:sz w:val="18"/>
          <w:szCs w:val="18"/>
          <w:lang w:eastAsia="pl-PL"/>
        </w:rPr>
        <w:t xml:space="preserve">ż </w:t>
      </w:r>
      <w:r w:rsidRPr="00424E66">
        <w:rPr>
          <w:rFonts w:ascii="Times New Roman" w:eastAsia="Times New Roman" w:hAnsi="Times New Roman" w:cs="Times New Roman"/>
          <w:sz w:val="18"/>
          <w:szCs w:val="18"/>
          <w:lang w:eastAsia="pl-PL"/>
        </w:rPr>
        <w:t>R7 = 10 MPa, R28 = 14 MPa.</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 praktyce, wilgotno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układanej podsypki powinna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 xml:space="preserve">taka, aby po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ciu podsypki w dłoni podsypka nie rozsypywała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 xml:space="preserve">i nie było na dłoni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ladów wody, a po naci</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ciu palcami podsypka rozsypywała si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 Roz</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cielenie podsypki cementowo-piaskowej powinno wyprzedza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układanie nawierzchni z kostek od 3 do 4 m.</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Roz</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cielona podsypka powinna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wyprofilowana i zag</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szczona w stanie wilgotnym, lekkimi walcami (np. r</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cznymi) lub zag</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szczarkami wibracyjnymi. Je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 podsypka jest wykonana z suchej zaprawy cementowo-piaskowej to po zawałowaniu nawierzchni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xml:space="preserve"> pola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wod</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w takiej ilo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aby woda zwil</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yła cał</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grubo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podsypki. Roz</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cielenie podsypki z suchej zaprawy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 wyprzedza</w:t>
      </w:r>
      <w:r w:rsidRPr="00424E66">
        <w:rPr>
          <w:rFonts w:ascii="Times New Roman" w:eastAsia="TT2232o00" w:hAnsi="Times New Roman" w:cs="Times New Roman"/>
          <w:sz w:val="18"/>
          <w:szCs w:val="18"/>
          <w:lang w:eastAsia="pl-PL"/>
        </w:rPr>
        <w:t>ć</w:t>
      </w:r>
      <w:r w:rsidRPr="00424E66">
        <w:rPr>
          <w:rFonts w:ascii="Times New Roman" w:eastAsia="Times New Roman" w:hAnsi="Times New Roman" w:cs="Times New Roman"/>
          <w:sz w:val="18"/>
          <w:szCs w:val="18"/>
          <w:lang w:eastAsia="pl-PL"/>
        </w:rPr>
        <w:t xml:space="preserve"> układanie nawierzchni z kostek o około 20 m.</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Całkowite ubicie nawierzchni i wypełnienie spoin zapraw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musi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zako</w:t>
      </w:r>
      <w:r w:rsidRPr="00424E66">
        <w:rPr>
          <w:rFonts w:ascii="Times New Roman" w:eastAsia="TT2232o00" w:hAnsi="Times New Roman" w:cs="Times New Roman"/>
          <w:sz w:val="18"/>
          <w:szCs w:val="18"/>
          <w:lang w:eastAsia="pl-PL"/>
        </w:rPr>
        <w:t>ń</w:t>
      </w:r>
      <w:r w:rsidRPr="00424E66">
        <w:rPr>
          <w:rFonts w:ascii="Times New Roman" w:eastAsia="Times New Roman" w:hAnsi="Times New Roman" w:cs="Times New Roman"/>
          <w:sz w:val="18"/>
          <w:szCs w:val="18"/>
          <w:lang w:eastAsia="pl-PL"/>
        </w:rPr>
        <w:t>czone przed rozpocz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ciem wi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zania cementu w podsypce.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5.7. Układanie nawierzchni z betonowych kostek brukowych</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5.7.1. </w:t>
      </w:r>
      <w:r w:rsidRPr="00424E66">
        <w:rPr>
          <w:rFonts w:ascii="Times New Roman" w:eastAsia="Times New Roman" w:hAnsi="Times New Roman" w:cs="Times New Roman"/>
          <w:sz w:val="18"/>
          <w:szCs w:val="18"/>
          <w:lang w:eastAsia="pl-PL"/>
        </w:rPr>
        <w:t>Ustalenie kształtu, wymiaru i koloru kostek oraz desenia ich układania</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Propozycj</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kształtów, wymiarów, barwy i innych cech charakterystycznych kostek wg pktu 2.2.1 oraz dese</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ich układania, Wykonawca przedkłada do zaakceptowania In</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ynierowi. Przed ostatecznym zaakceptowaniem kształtu, koloru, sposobu układania i wytwórni kostek, In</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ynier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 poleci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Wykonawcy 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enie po 1 m2 wst</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pnie wybranych kostek, wył</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cznie na podsypce piaskowej.</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5.7.2. </w:t>
      </w:r>
      <w:r w:rsidRPr="00424E66">
        <w:rPr>
          <w:rFonts w:ascii="Times New Roman" w:eastAsia="Times New Roman" w:hAnsi="Times New Roman" w:cs="Times New Roman"/>
          <w:sz w:val="18"/>
          <w:szCs w:val="18"/>
          <w:lang w:eastAsia="pl-PL"/>
        </w:rPr>
        <w:t>Warunki atmosferyczne</w:t>
      </w:r>
    </w:p>
    <w:p w:rsidR="00424E66" w:rsidRPr="00424E66" w:rsidRDefault="00424E66" w:rsidP="00424E66">
      <w:pPr>
        <w:autoSpaceDE w:val="0"/>
        <w:autoSpaceDN w:val="0"/>
        <w:adjustRightInd w:val="0"/>
        <w:spacing w:after="0" w:line="240" w:lineRule="auto"/>
        <w:jc w:val="both"/>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enie nawierzchni 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wykonywa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przy temperaturze otoczenia nie ni</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szej ni</w:t>
      </w:r>
      <w:r w:rsidRPr="00424E66">
        <w:rPr>
          <w:rFonts w:ascii="Times New Roman" w:eastAsia="TT2232o00" w:hAnsi="Times New Roman" w:cs="Times New Roman"/>
          <w:sz w:val="18"/>
          <w:szCs w:val="18"/>
          <w:lang w:eastAsia="pl-PL"/>
        </w:rPr>
        <w:t xml:space="preserve">ż </w:t>
      </w:r>
      <w:r w:rsidRPr="00424E66">
        <w:rPr>
          <w:rFonts w:ascii="Times New Roman" w:eastAsia="Times New Roman" w:hAnsi="Times New Roman" w:cs="Times New Roman"/>
          <w:sz w:val="18"/>
          <w:szCs w:val="18"/>
          <w:lang w:eastAsia="pl-PL"/>
        </w:rPr>
        <w:t>+5oC. Dopuszcza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wykonanie nawierzchni je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 w ci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gu dnia temperatura utrzymuje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w granicach od 0oC do +5oC, przy czym je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li w nocy</w:t>
      </w:r>
      <w:r w:rsidRPr="00424E66">
        <w:rPr>
          <w:rFonts w:ascii="Times New Roman" w:eastAsia="TT2232o00" w:hAnsi="Times New Roman" w:cs="Times New Roman"/>
          <w:sz w:val="18"/>
          <w:szCs w:val="18"/>
          <w:lang w:eastAsia="pl-PL"/>
        </w:rPr>
        <w:t xml:space="preserve"> </w:t>
      </w:r>
      <w:r w:rsidRPr="00424E66">
        <w:rPr>
          <w:rFonts w:ascii="Times New Roman" w:eastAsia="Times New Roman" w:hAnsi="Times New Roman" w:cs="Times New Roman"/>
          <w:sz w:val="18"/>
          <w:szCs w:val="18"/>
          <w:lang w:eastAsia="pl-PL"/>
        </w:rPr>
        <w:t>spodziewane s</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przymrozki kostk</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zabezpieczy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materiałami o złym przewodnictwie ciepła (np. matami ze słomy,</w:t>
      </w:r>
      <w:r w:rsidRPr="00424E66">
        <w:rPr>
          <w:rFonts w:ascii="Times New Roman" w:eastAsia="TT2232o00" w:hAnsi="Times New Roman" w:cs="Times New Roman"/>
          <w:sz w:val="18"/>
          <w:szCs w:val="18"/>
          <w:lang w:eastAsia="pl-PL"/>
        </w:rPr>
        <w:t xml:space="preserve"> </w:t>
      </w:r>
      <w:r w:rsidRPr="00424E66">
        <w:rPr>
          <w:rFonts w:ascii="Times New Roman" w:eastAsia="Times New Roman" w:hAnsi="Times New Roman" w:cs="Times New Roman"/>
          <w:sz w:val="18"/>
          <w:szCs w:val="18"/>
          <w:lang w:eastAsia="pl-PL"/>
        </w:rPr>
        <w:t>pap</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itp.).</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5.7.3. </w:t>
      </w:r>
      <w:r w:rsidRPr="00424E66">
        <w:rPr>
          <w:rFonts w:ascii="Times New Roman" w:eastAsia="Times New Roman" w:hAnsi="Times New Roman" w:cs="Times New Roman"/>
          <w:sz w:val="18"/>
          <w:szCs w:val="18"/>
          <w:lang w:eastAsia="pl-PL"/>
        </w:rPr>
        <w:t>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enie nawierzchni z kostek</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Na wi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kszym fragmencie robót 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stosowa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kostki dostarczone w tej samej partii materiału, w której niedopuszczalne s</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ró</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ne odcienie wybranego koloru kostki. Układanie kostki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wykonywa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r</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cznie lub mechanicznie. Układanie r</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czne 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wykonywa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na mniejszych powierzchniach, zwłaszcza skomplikowanych pod wzgl</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dem kształtu lub wymagaj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kompozycji kolorystycznej układanych deseni oraz ró</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nych wymiarów i kształtów kostek. Układanie kostek powinni wykonywa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przyuczeni brukarze. Układanie mechaniczne 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wykonywa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na du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ych powierzchniach o prostym kształcie, tak aby układarka mogła przenosi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 palety warstw</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kształtek na miejsce ich 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enia z wymagan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dokładno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Kostka do układania mechanicznego nie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 mie</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du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ych odchyłek wymiarowych i musi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odpowiednio przygotowana przez producenta, tj. 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ona na palecie w odpowiedni wzór, bez doło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enia połówek i dziewi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tek, przy czym ka</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da warstwa na palecie musi by</w:t>
      </w:r>
      <w:r w:rsidRPr="00424E66">
        <w:rPr>
          <w:rFonts w:ascii="Times New Roman" w:eastAsia="TT2232o00" w:hAnsi="Times New Roman" w:cs="Times New Roman"/>
          <w:sz w:val="18"/>
          <w:szCs w:val="18"/>
          <w:lang w:eastAsia="pl-PL"/>
        </w:rPr>
        <w:t>ć</w:t>
      </w:r>
      <w:r w:rsidRPr="00424E66">
        <w:rPr>
          <w:rFonts w:ascii="Times New Roman" w:eastAsia="Times New Roman" w:hAnsi="Times New Roman" w:cs="Times New Roman"/>
          <w:sz w:val="18"/>
          <w:szCs w:val="18"/>
          <w:lang w:eastAsia="pl-PL"/>
        </w:rPr>
        <w:t xml:space="preserve"> dobrze przesypana bardzo drobnym piaskiem, by kostki nie przywierały do siebie. Układanie mechaniczne zawsze musi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wsparte prac</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brukarzy, którzy uzupełniaj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przerwy, wyrabiaj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łuki, dokładaj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xml:space="preserve"> kostki w okolicach studzienek i kraw</w:t>
      </w:r>
      <w:r w:rsidRPr="00424E66">
        <w:rPr>
          <w:rFonts w:ascii="Times New Roman" w:eastAsia="TT2232o00" w:hAnsi="Times New Roman" w:cs="Times New Roman"/>
          <w:sz w:val="18"/>
          <w:szCs w:val="18"/>
          <w:lang w:eastAsia="pl-PL"/>
        </w:rPr>
        <w:t>ęż</w:t>
      </w:r>
      <w:r w:rsidRPr="00424E66">
        <w:rPr>
          <w:rFonts w:ascii="Times New Roman" w:eastAsia="Times New Roman" w:hAnsi="Times New Roman" w:cs="Times New Roman"/>
          <w:sz w:val="18"/>
          <w:szCs w:val="18"/>
          <w:lang w:eastAsia="pl-PL"/>
        </w:rPr>
        <w:t>ników. Kostk</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układa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około 1,5 cm wy</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ej od projektowanej niwelety, poniewa</w:t>
      </w:r>
      <w:r w:rsidRPr="00424E66">
        <w:rPr>
          <w:rFonts w:ascii="Times New Roman" w:eastAsia="TT2232o00" w:hAnsi="Times New Roman" w:cs="Times New Roman"/>
          <w:sz w:val="18"/>
          <w:szCs w:val="18"/>
          <w:lang w:eastAsia="pl-PL"/>
        </w:rPr>
        <w:t xml:space="preserve">ż </w:t>
      </w:r>
      <w:r w:rsidRPr="00424E66">
        <w:rPr>
          <w:rFonts w:ascii="Times New Roman" w:eastAsia="Times New Roman" w:hAnsi="Times New Roman" w:cs="Times New Roman"/>
          <w:sz w:val="18"/>
          <w:szCs w:val="18"/>
          <w:lang w:eastAsia="pl-PL"/>
        </w:rPr>
        <w:t>po procesie ubijania podsypka zag</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szcza si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 Powierzchnia kostek poło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onych obok urz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dze</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infrastruktury technicznej (np. studzienek, włazów itp.) powinna trwale wystawa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od 3 mm do 5 mm powy</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ej powierzchni tych urz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dze</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oraz od 3 mm do 10 mm powy</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 xml:space="preserve">ej korytek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ciekowych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cieków). Do uzupełnienia przestrzeni przy kraw</w:t>
      </w:r>
      <w:r w:rsidRPr="00424E66">
        <w:rPr>
          <w:rFonts w:ascii="Times New Roman" w:eastAsia="TT2232o00" w:hAnsi="Times New Roman" w:cs="Times New Roman"/>
          <w:sz w:val="18"/>
          <w:szCs w:val="18"/>
          <w:lang w:eastAsia="pl-PL"/>
        </w:rPr>
        <w:t>ęż</w:t>
      </w:r>
      <w:r w:rsidRPr="00424E66">
        <w:rPr>
          <w:rFonts w:ascii="Times New Roman" w:eastAsia="Times New Roman" w:hAnsi="Times New Roman" w:cs="Times New Roman"/>
          <w:sz w:val="18"/>
          <w:szCs w:val="18"/>
          <w:lang w:eastAsia="pl-PL"/>
        </w:rPr>
        <w:t>nikach, obrze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ach i studzienkach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elementy kostkowe wyko</w:t>
      </w:r>
      <w:r w:rsidRPr="00424E66">
        <w:rPr>
          <w:rFonts w:ascii="Times New Roman" w:eastAsia="TT2232o00" w:hAnsi="Times New Roman" w:cs="Times New Roman"/>
          <w:sz w:val="18"/>
          <w:szCs w:val="18"/>
          <w:lang w:eastAsia="pl-PL"/>
        </w:rPr>
        <w:t>ń</w:t>
      </w:r>
      <w:r w:rsidRPr="00424E66">
        <w:rPr>
          <w:rFonts w:ascii="Times New Roman" w:eastAsia="Times New Roman" w:hAnsi="Times New Roman" w:cs="Times New Roman"/>
          <w:sz w:val="18"/>
          <w:szCs w:val="18"/>
          <w:lang w:eastAsia="pl-PL"/>
        </w:rPr>
        <w:t>czeniowe w postaci tzw. połówek i dziewi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tek, maj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wszystkie kraw</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dzie równe i odpowiednio fazowane. W przypadku potrzeby kształtek o nietypowych wymiarach, woln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przestrze</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uzupełnia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kostk</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ci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przycinan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na budowie specjalnymi narz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dziami tn</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cymi (przycinarkami, szlifierkami z tarcz</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itp.). Dzienn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działk</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robocz</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nawierzchni na podsypce cementowo-piaskowej 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zako</w:t>
      </w:r>
      <w:r w:rsidRPr="00424E66">
        <w:rPr>
          <w:rFonts w:ascii="Times New Roman" w:eastAsia="TT2232o00" w:hAnsi="Times New Roman" w:cs="Times New Roman"/>
          <w:sz w:val="18"/>
          <w:szCs w:val="18"/>
          <w:lang w:eastAsia="pl-PL"/>
        </w:rPr>
        <w:t>ń</w:t>
      </w:r>
      <w:r w:rsidRPr="00424E66">
        <w:rPr>
          <w:rFonts w:ascii="Times New Roman" w:eastAsia="Times New Roman" w:hAnsi="Times New Roman" w:cs="Times New Roman"/>
          <w:sz w:val="18"/>
          <w:szCs w:val="18"/>
          <w:lang w:eastAsia="pl-PL"/>
        </w:rPr>
        <w:t>czy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prowizorycznie około półmetrowym pasem nawierzchni na podsypce piaskowej w celu wytworzenia oporu dla ubicia kostki 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onej na stałe. Przed dalszym wznowieniem robót, prowizorycznie 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on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nawierzchni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na podsypce piaskowej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rozebra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i usun</w:t>
      </w:r>
      <w:r w:rsidRPr="00424E66">
        <w:rPr>
          <w:rFonts w:ascii="Times New Roman" w:eastAsia="TT2232o00" w:hAnsi="Times New Roman" w:cs="Times New Roman"/>
          <w:sz w:val="18"/>
          <w:szCs w:val="18"/>
          <w:lang w:eastAsia="pl-PL"/>
        </w:rPr>
        <w:t xml:space="preserve">ąć </w:t>
      </w:r>
      <w:r w:rsidRPr="00424E66">
        <w:rPr>
          <w:rFonts w:ascii="Times New Roman" w:eastAsia="Times New Roman" w:hAnsi="Times New Roman" w:cs="Times New Roman"/>
          <w:sz w:val="18"/>
          <w:szCs w:val="18"/>
          <w:lang w:eastAsia="pl-PL"/>
        </w:rPr>
        <w:t>wraz z podsypk</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5.7.4. </w:t>
      </w:r>
      <w:r w:rsidRPr="00424E66">
        <w:rPr>
          <w:rFonts w:ascii="Times New Roman" w:eastAsia="Times New Roman" w:hAnsi="Times New Roman" w:cs="Times New Roman"/>
          <w:sz w:val="18"/>
          <w:szCs w:val="18"/>
          <w:lang w:eastAsia="pl-PL"/>
        </w:rPr>
        <w:t>Ubicie nawierzchni z kostek</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Ubicie nawierzchni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przeprowadzi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za pomoc</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zag</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szczarki wibracyjnej (płytowej) z osłon</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z tworzywa sztucznego. Do ubicia nawierzchni nie wolno 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walca. Ubijanie nawierzchni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prowadzi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od kraw</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 xml:space="preserve">dzi powierzchni w kierunku jej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rodka i jednocze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nie w kierunku poprzecznym kształtek. Ewentualne nierówno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powierzchniowe mog</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zlikwidowane przez ubijanie w kierunku wzdłu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nym kostki. Po ubiciu nawierzchni wszystkie kostki uszkodzone (np. p</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kni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te)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wymieni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na kostki całe.</w:t>
      </w:r>
    </w:p>
    <w:p w:rsidR="00424E66" w:rsidRPr="00424E66" w:rsidRDefault="00424E66" w:rsidP="00424E66">
      <w:pPr>
        <w:autoSpaceDE w:val="0"/>
        <w:autoSpaceDN w:val="0"/>
        <w:adjustRightInd w:val="0"/>
        <w:spacing w:after="0" w:line="240" w:lineRule="auto"/>
        <w:jc w:val="both"/>
        <w:rPr>
          <w:rFonts w:ascii="Times New Roman" w:eastAsia="Times New Roman" w:hAnsi="Times New Roman" w:cs="Times New Roman"/>
          <w:sz w:val="18"/>
          <w:szCs w:val="18"/>
          <w:lang w:eastAsia="pl-PL"/>
        </w:rPr>
      </w:pPr>
      <w:r w:rsidRPr="00424E66">
        <w:rPr>
          <w:rFonts w:ascii="Times New Roman" w:eastAsia="Times New Roman" w:hAnsi="Times New Roman" w:cs="Times New Roman"/>
          <w:b/>
          <w:bCs/>
          <w:sz w:val="18"/>
          <w:szCs w:val="18"/>
          <w:lang w:eastAsia="pl-PL"/>
        </w:rPr>
        <w:t xml:space="preserve">5.7.5. </w:t>
      </w:r>
      <w:r w:rsidRPr="00424E66">
        <w:rPr>
          <w:rFonts w:ascii="Times New Roman" w:eastAsia="Times New Roman" w:hAnsi="Times New Roman" w:cs="Times New Roman"/>
          <w:sz w:val="18"/>
          <w:szCs w:val="18"/>
          <w:lang w:eastAsia="pl-PL"/>
        </w:rPr>
        <w:t xml:space="preserve">Spoiny </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5.7.5.1. Spoiny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Szeroko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spoin pomi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dzy betonowymi kostkami brukowymi powinna wynosi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od 3 mm do 5 mm. W przypadku stosowania prostopadło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ciennych kostek brukowych 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aby osie spoin pomi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dzy dłu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szymi bokami tych kostek tworzyły z osi</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drogi k</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t 45°, a wierzchołek utworzonego k</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ta prostego pomi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dzy spoinami miał kierunek odwrotny do kierunku spadku podłu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nego nawierzchni. Po 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eniu kostek, spoiny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wypełni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zapraw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cementowo-piaskow</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spełniaj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wymagania pkt-u 2.3 d). Zapraw</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cementowo-piaskow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zaleca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przygotowa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 betoniarce, w sposób zapewniaj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 jej wystarczaj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płynno</w:t>
      </w:r>
      <w:r w:rsidRPr="00424E66">
        <w:rPr>
          <w:rFonts w:ascii="Times New Roman" w:eastAsia="TT2232o00" w:hAnsi="Times New Roman" w:cs="Times New Roman"/>
          <w:sz w:val="18"/>
          <w:szCs w:val="18"/>
          <w:lang w:eastAsia="pl-PL"/>
        </w:rPr>
        <w:t>ść</w:t>
      </w:r>
      <w:r w:rsidRPr="00424E66">
        <w:rPr>
          <w:rFonts w:ascii="Times New Roman" w:eastAsia="Times New Roman" w:hAnsi="Times New Roman" w:cs="Times New Roman"/>
          <w:sz w:val="18"/>
          <w:szCs w:val="18"/>
          <w:lang w:eastAsia="pl-PL"/>
        </w:rPr>
        <w:t>. Spoiny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wypełni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przez rozlanie zaprawy na nawierzchni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i nagarnianie jej w szczeliny szczotkami lub rozgarniaczkami z piórami gumowymi. Przed rozpocz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ciem zalewania kostka powinna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oczyszczona i dobrze zwil</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ona wod</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Zalewa powinna całkowicie wypełni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spoiny i tworzy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monolit z kostkami. Przy wypełnianiu spoin zapraw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cementowo-piaskow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zabezpieczy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przed zalaniem ni</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szczeliny dylatacyjne, wkładaj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 zwini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te paski papy, zwitki z worków po cemencie itp.</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Po wypełnianiu spoin zapraw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cementowo-piaskow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nawierzchni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starannie oczy</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w:t>
      </w:r>
      <w:r w:rsidRPr="00424E66">
        <w:rPr>
          <w:rFonts w:ascii="Times New Roman" w:eastAsia="TT2232o00" w:hAnsi="Times New Roman" w:cs="Times New Roman"/>
          <w:sz w:val="18"/>
          <w:szCs w:val="18"/>
          <w:lang w:eastAsia="pl-PL"/>
        </w:rPr>
        <w:t>ć</w:t>
      </w:r>
      <w:r w:rsidRPr="00424E66">
        <w:rPr>
          <w:rFonts w:ascii="Times New Roman" w:eastAsia="Times New Roman" w:hAnsi="Times New Roman" w:cs="Times New Roman"/>
          <w:sz w:val="18"/>
          <w:szCs w:val="18"/>
          <w:lang w:eastAsia="pl-PL"/>
        </w:rPr>
        <w:t>; szczególnie dotyczy to nawierzchni z kostek kolorowych i z ró</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nymi deseniami układania.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5.8. Piel</w:t>
      </w:r>
      <w:r w:rsidRPr="00424E66">
        <w:rPr>
          <w:rFonts w:ascii="Times New Roman" w:eastAsia="Times New Roman" w:hAnsi="Times New Roman" w:cs="Times New Roman"/>
          <w:sz w:val="18"/>
          <w:szCs w:val="18"/>
          <w:lang w:eastAsia="pl-PL"/>
        </w:rPr>
        <w:t>ę</w:t>
      </w:r>
      <w:r w:rsidRPr="00424E66">
        <w:rPr>
          <w:rFonts w:ascii="Times New Roman" w:eastAsia="Times New Roman" w:hAnsi="Times New Roman" w:cs="Times New Roman"/>
          <w:b/>
          <w:bCs/>
          <w:sz w:val="18"/>
          <w:szCs w:val="18"/>
          <w:lang w:eastAsia="pl-PL"/>
        </w:rPr>
        <w:t>gnacja nawierzchni i oddanie jej dla ruchu</w:t>
      </w:r>
    </w:p>
    <w:p w:rsidR="00424E66" w:rsidRPr="00424E66" w:rsidRDefault="00424E66" w:rsidP="00424E66">
      <w:pPr>
        <w:autoSpaceDE w:val="0"/>
        <w:autoSpaceDN w:val="0"/>
        <w:adjustRightInd w:val="0"/>
        <w:spacing w:after="0" w:line="240" w:lineRule="auto"/>
        <w:jc w:val="both"/>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Nawierzchni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po jej wykonaniu 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przykry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warstw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wilgotnego piasku o grubo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od 3,0 do 4,0 cm i utrzymywa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 xml:space="preserve">w stanie wilgotnym przez 7 do 10 dni. Po upływie od 2 tygodni (przy temperaturze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redniej otoczenia nie ni</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szej</w:t>
      </w:r>
      <w:r w:rsidRPr="00424E66">
        <w:rPr>
          <w:rFonts w:ascii="Times New Roman" w:eastAsia="TT2232o00" w:hAnsi="Times New Roman" w:cs="Times New Roman"/>
          <w:sz w:val="18"/>
          <w:szCs w:val="18"/>
          <w:lang w:eastAsia="pl-PL"/>
        </w:rPr>
        <w:t xml:space="preserve"> </w:t>
      </w:r>
      <w:r w:rsidRPr="00424E66">
        <w:rPr>
          <w:rFonts w:ascii="Times New Roman" w:eastAsia="Times New Roman" w:hAnsi="Times New Roman" w:cs="Times New Roman"/>
          <w:sz w:val="18"/>
          <w:szCs w:val="18"/>
          <w:lang w:eastAsia="pl-PL"/>
        </w:rPr>
        <w:t>ni</w:t>
      </w:r>
      <w:r w:rsidRPr="00424E66">
        <w:rPr>
          <w:rFonts w:ascii="Times New Roman" w:eastAsia="TT2232o00" w:hAnsi="Times New Roman" w:cs="Times New Roman"/>
          <w:sz w:val="18"/>
          <w:szCs w:val="18"/>
          <w:lang w:eastAsia="pl-PL"/>
        </w:rPr>
        <w:t xml:space="preserve">ż </w:t>
      </w:r>
      <w:r w:rsidRPr="00424E66">
        <w:rPr>
          <w:rFonts w:ascii="Times New Roman" w:eastAsia="Times New Roman" w:hAnsi="Times New Roman" w:cs="Times New Roman"/>
          <w:sz w:val="18"/>
          <w:szCs w:val="18"/>
          <w:lang w:eastAsia="pl-PL"/>
        </w:rPr>
        <w:t>15oC) do 3 tygodni (w porze chłodniejszej) nawierzchni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nale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 oczy</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 piasku i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odda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do 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ytku.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6. KONTROLA JAKO</w:t>
      </w:r>
      <w:r w:rsidRPr="00424E66">
        <w:rPr>
          <w:rFonts w:ascii="Times New Roman" w:eastAsia="Times New Roman" w:hAnsi="Times New Roman" w:cs="Times New Roman"/>
          <w:sz w:val="18"/>
          <w:szCs w:val="18"/>
          <w:lang w:eastAsia="pl-PL"/>
        </w:rPr>
        <w:t>Ś</w:t>
      </w:r>
      <w:r w:rsidRPr="00424E66">
        <w:rPr>
          <w:rFonts w:ascii="Times New Roman" w:eastAsia="Times New Roman" w:hAnsi="Times New Roman" w:cs="Times New Roman"/>
          <w:b/>
          <w:bCs/>
          <w:sz w:val="18"/>
          <w:szCs w:val="18"/>
          <w:lang w:eastAsia="pl-PL"/>
        </w:rPr>
        <w:t>CI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6.1. Ogólne zasady kontroli jako</w:t>
      </w:r>
      <w:r w:rsidRPr="00424E66">
        <w:rPr>
          <w:rFonts w:ascii="Times New Roman" w:eastAsia="Times New Roman" w:hAnsi="Times New Roman" w:cs="Times New Roman"/>
          <w:sz w:val="18"/>
          <w:szCs w:val="18"/>
          <w:lang w:eastAsia="pl-PL"/>
        </w:rPr>
        <w:t>ś</w:t>
      </w:r>
      <w:r w:rsidRPr="00424E66">
        <w:rPr>
          <w:rFonts w:ascii="Times New Roman" w:eastAsia="Times New Roman" w:hAnsi="Times New Roman" w:cs="Times New Roman"/>
          <w:b/>
          <w:bCs/>
          <w:sz w:val="18"/>
          <w:szCs w:val="18"/>
          <w:lang w:eastAsia="pl-PL"/>
        </w:rPr>
        <w:t>ci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Ogólne zasady kontroli jako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robót podano w ST D-00.00.00 „Wymagania ogólne” [5] pkt 6.</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6.2. Badania przed przyst</w:t>
      </w:r>
      <w:r w:rsidRPr="00424E66">
        <w:rPr>
          <w:rFonts w:ascii="Times New Roman" w:eastAsia="Times New Roman" w:hAnsi="Times New Roman" w:cs="Times New Roman"/>
          <w:sz w:val="18"/>
          <w:szCs w:val="18"/>
          <w:lang w:eastAsia="pl-PL"/>
        </w:rPr>
        <w:t>ą</w:t>
      </w:r>
      <w:r w:rsidRPr="00424E66">
        <w:rPr>
          <w:rFonts w:ascii="Times New Roman" w:eastAsia="Times New Roman" w:hAnsi="Times New Roman" w:cs="Times New Roman"/>
          <w:b/>
          <w:bCs/>
          <w:sz w:val="18"/>
          <w:szCs w:val="18"/>
          <w:lang w:eastAsia="pl-PL"/>
        </w:rPr>
        <w:t>pieniem do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Przed przyst</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pieniem do robót Wykonawca powinien:</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-uzyska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wymagane dokumenty, dopuszczaj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wyroby budowlane do obrotu i powszechnego stosowania (aprobaty techniczne, certyfikaty zgodno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deklaracje zgodno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ew. badania materiałów wykonane przez dostawców itp.),</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-wykona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badania wła</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ciwo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materiałów przeznaczonych do wykonania robót, okre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lone w pkcie 2,</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-sprawdzi</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cechy zewn</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trzne gotowych materiałów z tworzyw i prefabrykowanych.</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Wszystkie dokumenty oraz wyniki bada</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Wykonawca przedstawia In</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ynierowi do akceptacji.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6.3. Badania w czasie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stotliwo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oraz zakres bada</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i pomiarów w czasie robót nawierzchniowych z kostki podaje tablica 2.</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Tablica 2. Cz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stotliwo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oraz zakres bada</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i pomiarów w czasie robót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402"/>
        <w:gridCol w:w="2269"/>
      </w:tblGrid>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Lp.</w:t>
            </w: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Wyszczególnienie bada</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i pomiarów</w:t>
            </w:r>
          </w:p>
        </w:tc>
        <w:tc>
          <w:tcPr>
            <w:tcW w:w="3402" w:type="dxa"/>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stotliwo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bada</w:t>
            </w:r>
            <w:r w:rsidRPr="00424E66">
              <w:rPr>
                <w:rFonts w:ascii="Times New Roman" w:eastAsia="TT2232o00" w:hAnsi="Times New Roman" w:cs="Times New Roman"/>
                <w:sz w:val="18"/>
                <w:szCs w:val="18"/>
                <w:lang w:eastAsia="pl-PL"/>
              </w:rPr>
              <w:t>ń</w:t>
            </w:r>
          </w:p>
        </w:tc>
        <w:tc>
          <w:tcPr>
            <w:tcW w:w="2269" w:type="dxa"/>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Warto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dopuszczalne</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w:t>
            </w: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Sprawdzenie w-wy ods</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czaj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cej</w:t>
            </w:r>
          </w:p>
        </w:tc>
        <w:tc>
          <w:tcPr>
            <w:tcW w:w="5671" w:type="dxa"/>
            <w:gridSpan w:val="2"/>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wg ST D-04.02.01</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w:t>
            </w: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Sprawdzenie podbudowy</w:t>
            </w:r>
          </w:p>
        </w:tc>
        <w:tc>
          <w:tcPr>
            <w:tcW w:w="5671" w:type="dxa"/>
            <w:gridSpan w:val="2"/>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wg ST 04.04.02; 04.05.01</w:t>
            </w:r>
          </w:p>
        </w:tc>
      </w:tr>
      <w:tr w:rsidR="00424E66" w:rsidRPr="00424E66" w:rsidTr="00424E66">
        <w:tc>
          <w:tcPr>
            <w:tcW w:w="534"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4</w:t>
            </w: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Sprawdzenie podsypki (przymiarem liniowym lub metod</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niwelacji)</w:t>
            </w: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Bie</w:t>
            </w:r>
            <w:r w:rsidRPr="00424E66">
              <w:rPr>
                <w:rFonts w:ascii="Times New Roman" w:eastAsia="TT2232o00" w:hAnsi="Times New Roman" w:cs="Times New Roman"/>
                <w:sz w:val="18"/>
                <w:szCs w:val="18"/>
                <w:lang w:eastAsia="pl-PL"/>
              </w:rPr>
              <w:t>żą</w:t>
            </w:r>
            <w:r w:rsidRPr="00424E66">
              <w:rPr>
                <w:rFonts w:ascii="Times New Roman" w:eastAsia="Times New Roman" w:hAnsi="Times New Roman" w:cs="Times New Roman"/>
                <w:sz w:val="18"/>
                <w:szCs w:val="18"/>
                <w:lang w:eastAsia="pl-PL"/>
              </w:rPr>
              <w:t>ca kontrola w 10 punktach dziennej działki roboczej: grubo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spadków i cech konstrukcyjnych w porównaniu z dokumentacj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projektow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i specyfikacj</w:t>
            </w:r>
            <w:r w:rsidRPr="00424E66">
              <w:rPr>
                <w:rFonts w:ascii="Times New Roman" w:eastAsia="TT2232o00" w:hAnsi="Times New Roman" w:cs="Times New Roman"/>
                <w:sz w:val="18"/>
                <w:szCs w:val="18"/>
                <w:lang w:eastAsia="pl-PL"/>
              </w:rPr>
              <w:t>ą</w:t>
            </w:r>
          </w:p>
        </w:tc>
        <w:tc>
          <w:tcPr>
            <w:tcW w:w="2269"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Wg pktu 5.6; odchyłki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 projektowanej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grubo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±1cm</w:t>
            </w:r>
          </w:p>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p>
        </w:tc>
      </w:tr>
      <w:tr w:rsidR="00424E66" w:rsidRPr="00424E66" w:rsidTr="00424E66">
        <w:tc>
          <w:tcPr>
            <w:tcW w:w="534" w:type="dxa"/>
            <w:vMerge w:val="restart"/>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5</w:t>
            </w:r>
          </w:p>
        </w:tc>
        <w:tc>
          <w:tcPr>
            <w:tcW w:w="9073" w:type="dxa"/>
            <w:gridSpan w:val="3"/>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Badania wykonywania nawierzchni z</w:t>
            </w:r>
          </w:p>
        </w:tc>
      </w:tr>
      <w:tr w:rsidR="00424E66" w:rsidRPr="00424E66" w:rsidTr="00424E66">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a) zgodno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z dokumentacj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projektow</w:t>
            </w:r>
            <w:r w:rsidRPr="00424E66">
              <w:rPr>
                <w:rFonts w:ascii="Times New Roman" w:eastAsia="TT2232o00" w:hAnsi="Times New Roman" w:cs="Times New Roman"/>
                <w:sz w:val="18"/>
                <w:szCs w:val="18"/>
                <w:lang w:eastAsia="pl-PL"/>
              </w:rPr>
              <w:t>ą</w:t>
            </w: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Sukcesywnie na ka</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dej działce roboczej</w:t>
            </w:r>
          </w:p>
        </w:tc>
        <w:tc>
          <w:tcPr>
            <w:tcW w:w="2269" w:type="dxa"/>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t>
            </w:r>
          </w:p>
        </w:tc>
      </w:tr>
      <w:tr w:rsidR="00424E66" w:rsidRPr="00424E66" w:rsidTr="00424E66">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 poło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enie osi w planie (sprawdzone geodezyjnie)</w:t>
            </w: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Co 100 m i we wszystkich punktach charakterystycznych</w:t>
            </w:r>
          </w:p>
        </w:tc>
        <w:tc>
          <w:tcPr>
            <w:tcW w:w="2269"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Przesuni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cie od osi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projektowanej do 2cm</w:t>
            </w:r>
          </w:p>
        </w:tc>
      </w:tr>
      <w:tr w:rsidR="00424E66" w:rsidRPr="00424E66" w:rsidTr="00424E66">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 rz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dne wysoko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ciowe (pomierzone instrumentem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pomiarowym)</w:t>
            </w: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Co 25 m w osi i przy kraw</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dziach oraz</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we wszystkich punktach charakterystycznych</w:t>
            </w:r>
          </w:p>
        </w:tc>
        <w:tc>
          <w:tcPr>
            <w:tcW w:w="2269"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Odchylenia: +1</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cm; -2 cm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r>
      <w:tr w:rsidR="00424E66" w:rsidRPr="00424E66" w:rsidTr="00424E66">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d) równo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w profilu podłu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nym łat</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czterometrow</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w:t>
            </w:r>
          </w:p>
        </w:tc>
        <w:tc>
          <w:tcPr>
            <w:tcW w:w="3402" w:type="dxa"/>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Jw.</w:t>
            </w:r>
          </w:p>
        </w:tc>
        <w:tc>
          <w:tcPr>
            <w:tcW w:w="2269"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Nierówno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do 8mm</w:t>
            </w:r>
          </w:p>
        </w:tc>
      </w:tr>
      <w:tr w:rsidR="00424E66" w:rsidRPr="00424E66" w:rsidTr="00424E66">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e) równo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w przekroju poprzecznym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(sprawdzona łat</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profilow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z poziomnic</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pomiarze prze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witu klinem cechowanym</w:t>
            </w:r>
          </w:p>
          <w:p w:rsidR="00424E66" w:rsidRPr="00424E66" w:rsidRDefault="00424E66" w:rsidP="00424E66">
            <w:pPr>
              <w:autoSpaceDE w:val="0"/>
              <w:autoSpaceDN w:val="0"/>
              <w:adjustRightInd w:val="0"/>
              <w:spacing w:after="0" w:line="240" w:lineRule="auto"/>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oraz przymiarem liniowym wzgl</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dnie metod</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niwelacji)</w:t>
            </w:r>
          </w:p>
        </w:tc>
        <w:tc>
          <w:tcPr>
            <w:tcW w:w="3402" w:type="dxa"/>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Jw.</w:t>
            </w:r>
          </w:p>
        </w:tc>
        <w:tc>
          <w:tcPr>
            <w:tcW w:w="2269"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Prze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wity mi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dzy</w:t>
            </w:r>
          </w:p>
          <w:p w:rsidR="00424E66" w:rsidRPr="00424E66" w:rsidRDefault="00424E66" w:rsidP="00424E66">
            <w:pPr>
              <w:autoSpaceDE w:val="0"/>
              <w:autoSpaceDN w:val="0"/>
              <w:adjustRightInd w:val="0"/>
              <w:spacing w:after="0" w:line="240" w:lineRule="auto"/>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łat</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a powierzchni</w:t>
            </w:r>
            <w:r w:rsidRPr="00424E66">
              <w:rPr>
                <w:rFonts w:ascii="Times New Roman" w:eastAsia="TT2232o00" w:hAnsi="Times New Roman" w:cs="Times New Roman"/>
                <w:sz w:val="18"/>
                <w:szCs w:val="18"/>
                <w:lang w:eastAsia="pl-PL"/>
              </w:rPr>
              <w:t>ą</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do8 mm</w:t>
            </w:r>
          </w:p>
        </w:tc>
      </w:tr>
      <w:tr w:rsidR="00424E66" w:rsidRPr="00424E66" w:rsidTr="00424E66">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402" w:type="dxa"/>
          </w:tcPr>
          <w:p w:rsidR="00424E66" w:rsidRPr="00424E66" w:rsidRDefault="00424E66" w:rsidP="00424E66">
            <w:pPr>
              <w:autoSpaceDE w:val="0"/>
              <w:autoSpaceDN w:val="0"/>
              <w:adjustRightInd w:val="0"/>
              <w:spacing w:after="0" w:line="240" w:lineRule="auto"/>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f) spadki poprzeczne (sprawdzone metod</w:t>
            </w:r>
            <w:r w:rsidRPr="00424E66">
              <w:rPr>
                <w:rFonts w:ascii="Times New Roman" w:eastAsia="TT2232o00" w:hAnsi="Times New Roman" w:cs="Times New Roman"/>
                <w:sz w:val="18"/>
                <w:szCs w:val="18"/>
                <w:lang w:eastAsia="pl-PL"/>
              </w:rPr>
              <w:t>ą</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niwelacji)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402" w:type="dxa"/>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Jw.</w:t>
            </w:r>
          </w:p>
        </w:tc>
        <w:tc>
          <w:tcPr>
            <w:tcW w:w="2269"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Odchyłki od dokumentacji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projektowej do 0,3%</w:t>
            </w:r>
          </w:p>
        </w:tc>
      </w:tr>
      <w:tr w:rsidR="00424E66" w:rsidRPr="00424E66" w:rsidTr="00424E66">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g) szeroko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nawierzchni (sprawdzona przymiarem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liniowym)</w:t>
            </w:r>
          </w:p>
        </w:tc>
        <w:tc>
          <w:tcPr>
            <w:tcW w:w="3402" w:type="dxa"/>
          </w:tcPr>
          <w:p w:rsidR="00424E66" w:rsidRPr="00424E66" w:rsidRDefault="00424E66" w:rsidP="00424E66">
            <w:pPr>
              <w:autoSpaceDE w:val="0"/>
              <w:autoSpaceDN w:val="0"/>
              <w:adjustRightInd w:val="0"/>
              <w:spacing w:after="0" w:line="240" w:lineRule="auto"/>
              <w:jc w:val="center"/>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Jw.</w:t>
            </w:r>
          </w:p>
        </w:tc>
        <w:tc>
          <w:tcPr>
            <w:tcW w:w="2269"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Odchyłki od szeroko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projektowanej do ±5 cm</w:t>
            </w:r>
          </w:p>
        </w:tc>
      </w:tr>
      <w:tr w:rsidR="00424E66" w:rsidRPr="00424E66" w:rsidTr="00424E66">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h) szeroko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i gł</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boko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wypełnienia spoin (ogl</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dziny i pomiar przymiarem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liniowym po wykruszeniu dług. 10 cm)</w:t>
            </w: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 20 punktach charakterystycznych</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dziennej działki roboczej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2269"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Wg pktu 5.7.5</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r>
      <w:tr w:rsidR="00424E66" w:rsidRPr="00424E66" w:rsidTr="00424E66">
        <w:tc>
          <w:tcPr>
            <w:tcW w:w="534" w:type="dxa"/>
            <w:vMerge/>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i) sprawdzenie koloru kostek i desenia ich</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enia</w:t>
            </w:r>
          </w:p>
        </w:tc>
        <w:tc>
          <w:tcPr>
            <w:tcW w:w="340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Kontrola bie</w:t>
            </w:r>
            <w:r w:rsidRPr="00424E66">
              <w:rPr>
                <w:rFonts w:ascii="Times New Roman" w:eastAsia="TT2232o00" w:hAnsi="Times New Roman" w:cs="Times New Roman"/>
                <w:sz w:val="18"/>
                <w:szCs w:val="18"/>
                <w:lang w:eastAsia="pl-PL"/>
              </w:rPr>
              <w:t>żą</w:t>
            </w:r>
            <w:r w:rsidRPr="00424E66">
              <w:rPr>
                <w:rFonts w:ascii="Times New Roman" w:eastAsia="Times New Roman" w:hAnsi="Times New Roman" w:cs="Times New Roman"/>
                <w:sz w:val="18"/>
                <w:szCs w:val="18"/>
                <w:lang w:eastAsia="pl-PL"/>
              </w:rPr>
              <w:t>ca</w:t>
            </w:r>
          </w:p>
        </w:tc>
        <w:tc>
          <w:tcPr>
            <w:tcW w:w="2269"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Wg dokumentacji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projektowej lub decyzji In</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yniera</w:t>
            </w:r>
          </w:p>
        </w:tc>
      </w:tr>
    </w:tbl>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6.4. Badania wykonanych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Zakres bada</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i pomiarów wykonanej nawierzchni z betonowej kostki brukowej podano w tablicy 3.</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Tablica 3. Badania i pomiary po uko</w:t>
      </w:r>
      <w:r w:rsidRPr="00424E66">
        <w:rPr>
          <w:rFonts w:ascii="Times New Roman" w:eastAsia="TT2232o00" w:hAnsi="Times New Roman" w:cs="Times New Roman"/>
          <w:sz w:val="18"/>
          <w:szCs w:val="18"/>
          <w:lang w:eastAsia="pl-PL"/>
        </w:rPr>
        <w:t>ń</w:t>
      </w:r>
      <w:r w:rsidRPr="00424E66">
        <w:rPr>
          <w:rFonts w:ascii="Times New Roman" w:eastAsia="Times New Roman" w:hAnsi="Times New Roman" w:cs="Times New Roman"/>
          <w:sz w:val="18"/>
          <w:szCs w:val="18"/>
          <w:lang w:eastAsia="pl-PL"/>
        </w:rPr>
        <w:t>czeniu budowy nawierzchni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4112"/>
      </w:tblGrid>
      <w:tr w:rsidR="00424E66" w:rsidRPr="00424E66" w:rsidTr="00424E66">
        <w:tc>
          <w:tcPr>
            <w:tcW w:w="67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Lp.</w:t>
            </w:r>
          </w:p>
        </w:tc>
        <w:tc>
          <w:tcPr>
            <w:tcW w:w="4820"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Wyszczególnienie bada</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i pomiarów</w:t>
            </w:r>
          </w:p>
        </w:tc>
        <w:tc>
          <w:tcPr>
            <w:tcW w:w="411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Sposób sprawdzenia</w:t>
            </w:r>
          </w:p>
        </w:tc>
      </w:tr>
      <w:tr w:rsidR="00424E66" w:rsidRPr="00424E66" w:rsidTr="00424E66">
        <w:tc>
          <w:tcPr>
            <w:tcW w:w="67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w:t>
            </w:r>
          </w:p>
        </w:tc>
        <w:tc>
          <w:tcPr>
            <w:tcW w:w="4820"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Sprawdzenie wygl</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du zewn</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trznego nawierzchni,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kraw</w:t>
            </w:r>
            <w:r w:rsidRPr="00424E66">
              <w:rPr>
                <w:rFonts w:ascii="Times New Roman" w:eastAsia="TT2232o00" w:hAnsi="Times New Roman" w:cs="Times New Roman"/>
                <w:sz w:val="18"/>
                <w:szCs w:val="18"/>
                <w:lang w:eastAsia="pl-PL"/>
              </w:rPr>
              <w:t>ęż</w:t>
            </w:r>
            <w:r w:rsidRPr="00424E66">
              <w:rPr>
                <w:rFonts w:ascii="Times New Roman" w:eastAsia="Times New Roman" w:hAnsi="Times New Roman" w:cs="Times New Roman"/>
                <w:sz w:val="18"/>
                <w:szCs w:val="18"/>
                <w:lang w:eastAsia="pl-PL"/>
              </w:rPr>
              <w:t>ników, obrze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 xml:space="preserve">y,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cieków</w:t>
            </w:r>
          </w:p>
        </w:tc>
        <w:tc>
          <w:tcPr>
            <w:tcW w:w="411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Wizualne sprawdzenie jednorodno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wygl</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du, prawidłowo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desenia, kolorów kostek, sp</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ka</w:t>
            </w:r>
            <w:r w:rsidRPr="00424E66">
              <w:rPr>
                <w:rFonts w:ascii="Times New Roman" w:eastAsia="TT2232o00" w:hAnsi="Times New Roman" w:cs="Times New Roman"/>
                <w:sz w:val="18"/>
                <w:szCs w:val="18"/>
                <w:lang w:eastAsia="pl-PL"/>
              </w:rPr>
              <w:t>ń</w:t>
            </w:r>
            <w:r w:rsidRPr="00424E66">
              <w:rPr>
                <w:rFonts w:ascii="Times New Roman" w:eastAsia="Times New Roman" w:hAnsi="Times New Roman" w:cs="Times New Roman"/>
                <w:sz w:val="18"/>
                <w:szCs w:val="18"/>
                <w:lang w:eastAsia="pl-PL"/>
              </w:rPr>
              <w:t>, plam, deformacji, wykrusze</w:t>
            </w:r>
            <w:r w:rsidRPr="00424E66">
              <w:rPr>
                <w:rFonts w:ascii="Times New Roman" w:eastAsia="TT2232o00" w:hAnsi="Times New Roman" w:cs="Times New Roman"/>
                <w:sz w:val="18"/>
                <w:szCs w:val="18"/>
                <w:lang w:eastAsia="pl-PL"/>
              </w:rPr>
              <w:t>ń</w:t>
            </w:r>
            <w:r w:rsidRPr="00424E66">
              <w:rPr>
                <w:rFonts w:ascii="Times New Roman" w:eastAsia="Times New Roman" w:hAnsi="Times New Roman" w:cs="Times New Roman"/>
                <w:sz w:val="18"/>
                <w:szCs w:val="18"/>
                <w:lang w:eastAsia="pl-PL"/>
              </w:rPr>
              <w:t>, spoin i szczelin</w:t>
            </w:r>
          </w:p>
        </w:tc>
      </w:tr>
      <w:tr w:rsidR="00424E66" w:rsidRPr="00424E66" w:rsidTr="00424E66">
        <w:tc>
          <w:tcPr>
            <w:tcW w:w="67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2</w:t>
            </w:r>
          </w:p>
        </w:tc>
        <w:tc>
          <w:tcPr>
            <w:tcW w:w="4820"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Badanie poło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enia osi nawierzchni w planie</w:t>
            </w:r>
          </w:p>
        </w:tc>
        <w:tc>
          <w:tcPr>
            <w:tcW w:w="411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Geodezyjne sprawdzenie poło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enia osi co 25 m i w</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punktach charakterystycznych (dopuszczalne przesuni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cia wg tab. 2, lp. 5b)</w:t>
            </w:r>
          </w:p>
        </w:tc>
      </w:tr>
      <w:tr w:rsidR="00424E66" w:rsidRPr="00424E66" w:rsidTr="00424E66">
        <w:tc>
          <w:tcPr>
            <w:tcW w:w="67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3</w:t>
            </w:r>
          </w:p>
        </w:tc>
        <w:tc>
          <w:tcPr>
            <w:tcW w:w="4820"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Rz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dne wysoko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ciowe, równo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podłu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i poprzeczna,</w:t>
            </w:r>
          </w:p>
          <w:p w:rsidR="00424E66" w:rsidRPr="00424E66" w:rsidRDefault="00424E66" w:rsidP="00424E66">
            <w:pPr>
              <w:autoSpaceDE w:val="0"/>
              <w:autoSpaceDN w:val="0"/>
              <w:adjustRightInd w:val="0"/>
              <w:spacing w:after="0" w:line="240" w:lineRule="auto"/>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spadki poprzeczne i szeroko</w:t>
            </w:r>
            <w:r w:rsidRPr="00424E66">
              <w:rPr>
                <w:rFonts w:ascii="Times New Roman" w:eastAsia="TT2232o00" w:hAnsi="Times New Roman" w:cs="Times New Roman"/>
                <w:sz w:val="18"/>
                <w:szCs w:val="18"/>
                <w:lang w:eastAsia="pl-PL"/>
              </w:rPr>
              <w:t>ść</w:t>
            </w:r>
          </w:p>
        </w:tc>
        <w:tc>
          <w:tcPr>
            <w:tcW w:w="411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Co 25 m i we wszystkich punktach charakterystycznych (wg metod i dopuszczalnych warto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podanych w tab. 2, lp. od 5c do 5g)</w:t>
            </w:r>
          </w:p>
        </w:tc>
      </w:tr>
      <w:tr w:rsidR="00424E66" w:rsidRPr="00424E66" w:rsidTr="00424E66">
        <w:tc>
          <w:tcPr>
            <w:tcW w:w="675"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4</w:t>
            </w:r>
          </w:p>
        </w:tc>
        <w:tc>
          <w:tcPr>
            <w:tcW w:w="4820"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Rozmieszczenie i szeroko</w:t>
            </w:r>
            <w:r w:rsidRPr="00424E66">
              <w:rPr>
                <w:rFonts w:ascii="Times New Roman" w:eastAsia="TT2232o00" w:hAnsi="Times New Roman" w:cs="Times New Roman"/>
                <w:sz w:val="18"/>
                <w:szCs w:val="18"/>
                <w:lang w:eastAsia="pl-PL"/>
              </w:rPr>
              <w:t xml:space="preserve">ść </w:t>
            </w:r>
            <w:r w:rsidRPr="00424E66">
              <w:rPr>
                <w:rFonts w:ascii="Times New Roman" w:eastAsia="Times New Roman" w:hAnsi="Times New Roman" w:cs="Times New Roman"/>
                <w:sz w:val="18"/>
                <w:szCs w:val="18"/>
                <w:lang w:eastAsia="pl-PL"/>
              </w:rPr>
              <w:t>spoin i szczelin w nawierzchni,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pomi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dzy kraw</w:t>
            </w:r>
            <w:r w:rsidRPr="00424E66">
              <w:rPr>
                <w:rFonts w:ascii="Times New Roman" w:eastAsia="TT2232o00" w:hAnsi="Times New Roman" w:cs="Times New Roman"/>
                <w:sz w:val="18"/>
                <w:szCs w:val="18"/>
                <w:lang w:eastAsia="pl-PL"/>
              </w:rPr>
              <w:t>ęż</w:t>
            </w:r>
            <w:r w:rsidRPr="00424E66">
              <w:rPr>
                <w:rFonts w:ascii="Times New Roman" w:eastAsia="Times New Roman" w:hAnsi="Times New Roman" w:cs="Times New Roman"/>
                <w:sz w:val="18"/>
                <w:szCs w:val="18"/>
                <w:lang w:eastAsia="pl-PL"/>
              </w:rPr>
              <w:t>nikami, obrze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 xml:space="preserve">ami,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ciekami oraz wypełnienie spoin i szczelin</w:t>
            </w:r>
          </w:p>
        </w:tc>
        <w:tc>
          <w:tcPr>
            <w:tcW w:w="4112" w:type="dxa"/>
          </w:tcPr>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Wg pktu 5.5 i 5.7.5</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tc>
      </w:tr>
    </w:tbl>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7. OBMIAR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7.1. Ogólne zasady obmiaru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Ogólne zasady obmiaru robót podano w ST D-00.00.00 „Wymagania ogólne” [5] pkt 7.</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7.2. Jednostka obmiarowa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Jednostk</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obmiarow</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jest m2 (metr kwadratowy) wykonanej nawierzchni z betonowej kostki brukowej.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8. ODBIÓR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8.1. Ogólne zasady odbioru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Ogólne zasady odbioru robót podano w ST D-00.00.00 „Wymagania ogólne” [5] pkt 8. Roboty uznaje si</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za wykonane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zgodnie z dokumentacj</w:t>
      </w:r>
      <w:r w:rsidRPr="00424E66">
        <w:rPr>
          <w:rFonts w:ascii="Times New Roman" w:eastAsia="TT2232o00" w:hAnsi="Times New Roman" w:cs="Times New Roman"/>
          <w:sz w:val="18"/>
          <w:szCs w:val="18"/>
          <w:lang w:eastAsia="pl-PL"/>
        </w:rPr>
        <w:t xml:space="preserve">ą </w:t>
      </w:r>
      <w:r w:rsidRPr="00424E66">
        <w:rPr>
          <w:rFonts w:ascii="Times New Roman" w:eastAsia="Times New Roman" w:hAnsi="Times New Roman" w:cs="Times New Roman"/>
          <w:sz w:val="18"/>
          <w:szCs w:val="18"/>
          <w:lang w:eastAsia="pl-PL"/>
        </w:rPr>
        <w:t>projektow</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 ST i wymaganiami In</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yniera, je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eli wszystkie pomiary i badania z zachowaniem</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tolerancji według pktu 6 dały wyniki pozytywne.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8.2. Odbiór robót zanikaj</w:t>
      </w:r>
      <w:r w:rsidRPr="00424E66">
        <w:rPr>
          <w:rFonts w:ascii="Times New Roman" w:eastAsia="Times New Roman" w:hAnsi="Times New Roman" w:cs="Times New Roman"/>
          <w:sz w:val="18"/>
          <w:szCs w:val="18"/>
          <w:lang w:eastAsia="pl-PL"/>
        </w:rPr>
        <w:t>ą</w:t>
      </w:r>
      <w:r w:rsidRPr="00424E66">
        <w:rPr>
          <w:rFonts w:ascii="Times New Roman" w:eastAsia="Times New Roman" w:hAnsi="Times New Roman" w:cs="Times New Roman"/>
          <w:b/>
          <w:bCs/>
          <w:sz w:val="18"/>
          <w:szCs w:val="18"/>
          <w:lang w:eastAsia="pl-PL"/>
        </w:rPr>
        <w:t>cych i ulegaj</w:t>
      </w:r>
      <w:r w:rsidRPr="00424E66">
        <w:rPr>
          <w:rFonts w:ascii="Times New Roman" w:eastAsia="Times New Roman" w:hAnsi="Times New Roman" w:cs="Times New Roman"/>
          <w:sz w:val="18"/>
          <w:szCs w:val="18"/>
          <w:lang w:eastAsia="pl-PL"/>
        </w:rPr>
        <w:t>ą</w:t>
      </w:r>
      <w:r w:rsidRPr="00424E66">
        <w:rPr>
          <w:rFonts w:ascii="Times New Roman" w:eastAsia="Times New Roman" w:hAnsi="Times New Roman" w:cs="Times New Roman"/>
          <w:b/>
          <w:bCs/>
          <w:sz w:val="18"/>
          <w:szCs w:val="18"/>
          <w:lang w:eastAsia="pl-PL"/>
        </w:rPr>
        <w:t>cych zakryciu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Odbiorowi robót zanikaj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i ulegaj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zakryciu podlegaj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-przygotowanie podło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-wykonanie w-wy ods</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czaj</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-wykonanie podbudowy,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-wykonanie podsypki pod nawierzchni</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Odbiór tych robót powinien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zgodny z wymaganiami pktu 8.2 D-00.00.00 „Wymagania ogólne” [5] oraz niniejszej ST.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9. PODSTAWA PŁATNO</w:t>
      </w:r>
      <w:r w:rsidRPr="00424E66">
        <w:rPr>
          <w:rFonts w:ascii="Times New Roman" w:eastAsia="Times New Roman" w:hAnsi="Times New Roman" w:cs="Times New Roman"/>
          <w:sz w:val="18"/>
          <w:szCs w:val="18"/>
          <w:lang w:eastAsia="pl-PL"/>
        </w:rPr>
        <w:t>Ś</w:t>
      </w:r>
      <w:r w:rsidRPr="00424E66">
        <w:rPr>
          <w:rFonts w:ascii="Times New Roman" w:eastAsia="Times New Roman" w:hAnsi="Times New Roman" w:cs="Times New Roman"/>
          <w:b/>
          <w:bCs/>
          <w:sz w:val="18"/>
          <w:szCs w:val="18"/>
          <w:lang w:eastAsia="pl-PL"/>
        </w:rPr>
        <w:t>CI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9.1. Ogólne ustalenia dotycz</w:t>
      </w:r>
      <w:r w:rsidRPr="00424E66">
        <w:rPr>
          <w:rFonts w:ascii="Times New Roman" w:eastAsia="Times New Roman" w:hAnsi="Times New Roman" w:cs="Times New Roman"/>
          <w:sz w:val="18"/>
          <w:szCs w:val="18"/>
          <w:lang w:eastAsia="pl-PL"/>
        </w:rPr>
        <w:t>ą</w:t>
      </w:r>
      <w:r w:rsidRPr="00424E66">
        <w:rPr>
          <w:rFonts w:ascii="Times New Roman" w:eastAsia="Times New Roman" w:hAnsi="Times New Roman" w:cs="Times New Roman"/>
          <w:b/>
          <w:bCs/>
          <w:sz w:val="18"/>
          <w:szCs w:val="18"/>
          <w:lang w:eastAsia="pl-PL"/>
        </w:rPr>
        <w:t>ce podstawy płatno</w:t>
      </w:r>
      <w:r w:rsidRPr="00424E66">
        <w:rPr>
          <w:rFonts w:ascii="Times New Roman" w:eastAsia="Times New Roman" w:hAnsi="Times New Roman" w:cs="Times New Roman"/>
          <w:sz w:val="18"/>
          <w:szCs w:val="18"/>
          <w:lang w:eastAsia="pl-PL"/>
        </w:rPr>
        <w:t>ś</w:t>
      </w:r>
      <w:r w:rsidRPr="00424E66">
        <w:rPr>
          <w:rFonts w:ascii="Times New Roman" w:eastAsia="Times New Roman" w:hAnsi="Times New Roman" w:cs="Times New Roman"/>
          <w:b/>
          <w:bCs/>
          <w:sz w:val="18"/>
          <w:szCs w:val="18"/>
          <w:lang w:eastAsia="pl-PL"/>
        </w:rPr>
        <w:t>ci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Ogólne ustalenia dotycz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podstawy płatno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podano w ST D-00.00.00 „Wymagania ogólne” [5] pkt 9.</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9.2. Cena jednostki obmiarowej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Cena wykonania 1 m2 nawierzchni z betonowej kostki brukowej obejmuje: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-prace pomiarowe i roboty przygotowawcze,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-oznakowanie robót,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-przygotowanie podło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a i wykonanie koryta,</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-dostarczenie materiałów i sprz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-wykonanie podsypki,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-ustalenie kształtu, koloru i desenia kostek,</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-uło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enie i ubicie kostek,</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-wypełnienie spoin w nawierzchni,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-piel</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gnacj</w:t>
      </w:r>
      <w:r w:rsidRPr="00424E66">
        <w:rPr>
          <w:rFonts w:ascii="Times New Roman" w:eastAsia="TT2232o00" w:hAnsi="Times New Roman" w:cs="Times New Roman"/>
          <w:sz w:val="18"/>
          <w:szCs w:val="18"/>
          <w:lang w:eastAsia="pl-PL"/>
        </w:rPr>
        <w:t xml:space="preserve">ę </w:t>
      </w:r>
      <w:r w:rsidRPr="00424E66">
        <w:rPr>
          <w:rFonts w:ascii="Times New Roman" w:eastAsia="Times New Roman" w:hAnsi="Times New Roman" w:cs="Times New Roman"/>
          <w:sz w:val="18"/>
          <w:szCs w:val="18"/>
          <w:lang w:eastAsia="pl-PL"/>
        </w:rPr>
        <w:t>nawierzchni,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-przeprowadzenie pomiarów i bada</w:t>
      </w:r>
      <w:r w:rsidRPr="00424E66">
        <w:rPr>
          <w:rFonts w:ascii="Times New Roman" w:eastAsia="TT2232o00" w:hAnsi="Times New Roman" w:cs="Times New Roman"/>
          <w:sz w:val="18"/>
          <w:szCs w:val="18"/>
          <w:lang w:eastAsia="pl-PL"/>
        </w:rPr>
        <w:t xml:space="preserve">ń </w:t>
      </w:r>
      <w:r w:rsidRPr="00424E66">
        <w:rPr>
          <w:rFonts w:ascii="Times New Roman" w:eastAsia="Times New Roman" w:hAnsi="Times New Roman" w:cs="Times New Roman"/>
          <w:sz w:val="18"/>
          <w:szCs w:val="18"/>
          <w:lang w:eastAsia="pl-PL"/>
        </w:rPr>
        <w:t>wymaganych w niniejszej specyfikacji technicznej,</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-odwiezienie sprz</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Cena wykonania 1 m</w:t>
      </w:r>
      <w:r w:rsidRPr="00424E66">
        <w:rPr>
          <w:rFonts w:ascii="Times New Roman" w:eastAsia="Times New Roman" w:hAnsi="Times New Roman" w:cs="Times New Roman"/>
          <w:sz w:val="18"/>
          <w:szCs w:val="18"/>
          <w:vertAlign w:val="superscript"/>
          <w:lang w:eastAsia="pl-PL"/>
        </w:rPr>
        <w:t>2</w:t>
      </w:r>
      <w:r w:rsidRPr="00424E66">
        <w:rPr>
          <w:rFonts w:ascii="Times New Roman" w:eastAsia="Times New Roman" w:hAnsi="Times New Roman" w:cs="Times New Roman"/>
          <w:sz w:val="18"/>
          <w:szCs w:val="18"/>
          <w:lang w:eastAsia="pl-PL"/>
        </w:rPr>
        <w:t xml:space="preserve"> nawierzchni z betonowej kostki brukowej nie obejmuje robót towarzysz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cych (jak: podbudowa, obramowanie itp.), które powinny by</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uj</w:t>
      </w:r>
      <w:r w:rsidRPr="00424E66">
        <w:rPr>
          <w:rFonts w:ascii="Times New Roman" w:eastAsia="TT2232o00" w:hAnsi="Times New Roman" w:cs="Times New Roman"/>
          <w:sz w:val="18"/>
          <w:szCs w:val="18"/>
          <w:lang w:eastAsia="pl-PL"/>
        </w:rPr>
        <w:t>ę</w:t>
      </w:r>
      <w:r w:rsidRPr="00424E66">
        <w:rPr>
          <w:rFonts w:ascii="Times New Roman" w:eastAsia="Times New Roman" w:hAnsi="Times New Roman" w:cs="Times New Roman"/>
          <w:sz w:val="18"/>
          <w:szCs w:val="18"/>
          <w:lang w:eastAsia="pl-PL"/>
        </w:rPr>
        <w:t>te w innych pozycjach kosztorysowych, a których zakres jest okre</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lony przez odpowiednie ST.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10. PRZEPISY ZWI</w:t>
      </w:r>
      <w:r w:rsidRPr="00424E66">
        <w:rPr>
          <w:rFonts w:ascii="Times New Roman" w:eastAsia="Times New Roman" w:hAnsi="Times New Roman" w:cs="Times New Roman"/>
          <w:sz w:val="18"/>
          <w:szCs w:val="18"/>
          <w:lang w:eastAsia="pl-PL"/>
        </w:rPr>
        <w:t>Ą</w:t>
      </w:r>
      <w:r w:rsidRPr="00424E66">
        <w:rPr>
          <w:rFonts w:ascii="Times New Roman" w:eastAsia="Times New Roman" w:hAnsi="Times New Roman" w:cs="Times New Roman"/>
          <w:b/>
          <w:bCs/>
          <w:sz w:val="18"/>
          <w:szCs w:val="18"/>
          <w:lang w:eastAsia="pl-PL"/>
        </w:rPr>
        <w:t>ZANE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10.1. Normy</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 PN-EN 197-1:2002 Cement. Cz</w:t>
      </w:r>
      <w:r w:rsidRPr="00424E66">
        <w:rPr>
          <w:rFonts w:ascii="Times New Roman" w:eastAsia="TT2232o00" w:hAnsi="Times New Roman" w:cs="Times New Roman"/>
          <w:sz w:val="18"/>
          <w:szCs w:val="18"/>
          <w:lang w:eastAsia="pl-PL"/>
        </w:rPr>
        <w:t xml:space="preserve">ęść </w:t>
      </w:r>
      <w:r w:rsidRPr="00424E66">
        <w:rPr>
          <w:rFonts w:ascii="Times New Roman" w:eastAsia="Times New Roman" w:hAnsi="Times New Roman" w:cs="Times New Roman"/>
          <w:sz w:val="18"/>
          <w:szCs w:val="18"/>
          <w:lang w:eastAsia="pl-PL"/>
        </w:rPr>
        <w:t>1: Skład, wymagania i kryteria zgodno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dotycz</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ce cementu powszechnego u</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ytku</w:t>
      </w:r>
    </w:p>
    <w:p w:rsidR="00424E66" w:rsidRPr="00424E66" w:rsidRDefault="00424E66" w:rsidP="00424E66">
      <w:pPr>
        <w:autoSpaceDE w:val="0"/>
        <w:autoSpaceDN w:val="0"/>
        <w:adjustRightInd w:val="0"/>
        <w:spacing w:after="0" w:line="240" w:lineRule="auto"/>
        <w:rPr>
          <w:rFonts w:ascii="Times New Roman" w:eastAsia="TT2232o00" w:hAnsi="Times New Roman" w:cs="Times New Roman"/>
          <w:sz w:val="18"/>
          <w:szCs w:val="18"/>
          <w:lang w:eastAsia="pl-PL"/>
        </w:rPr>
      </w:pPr>
      <w:r w:rsidRPr="00424E66">
        <w:rPr>
          <w:rFonts w:ascii="Times New Roman" w:eastAsia="Times New Roman" w:hAnsi="Times New Roman" w:cs="Times New Roman"/>
          <w:sz w:val="18"/>
          <w:szCs w:val="18"/>
          <w:lang w:eastAsia="pl-PL"/>
        </w:rPr>
        <w:t>2. PN-EN 1338:2005 Betonowe kostki brukowe. Wymagania i metody bada</w:t>
      </w:r>
      <w:r w:rsidRPr="00424E66">
        <w:rPr>
          <w:rFonts w:ascii="Times New Roman" w:eastAsia="TT2232o00" w:hAnsi="Times New Roman" w:cs="Times New Roman"/>
          <w:sz w:val="18"/>
          <w:szCs w:val="18"/>
          <w:lang w:eastAsia="pl-PL"/>
        </w:rPr>
        <w:t>ń</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3. PN-EN 13242:2004 Kruszywa do niezwi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zanych i zwi</w:t>
      </w:r>
      <w:r w:rsidRPr="00424E66">
        <w:rPr>
          <w:rFonts w:ascii="Times New Roman" w:eastAsia="TT2232o00" w:hAnsi="Times New Roman" w:cs="Times New Roman"/>
          <w:sz w:val="18"/>
          <w:szCs w:val="18"/>
          <w:lang w:eastAsia="pl-PL"/>
        </w:rPr>
        <w:t>ą</w:t>
      </w:r>
      <w:r w:rsidRPr="00424E66">
        <w:rPr>
          <w:rFonts w:ascii="Times New Roman" w:eastAsia="Times New Roman" w:hAnsi="Times New Roman" w:cs="Times New Roman"/>
          <w:sz w:val="18"/>
          <w:szCs w:val="18"/>
          <w:lang w:eastAsia="pl-PL"/>
        </w:rPr>
        <w:t>zanych hydraulicznie materiałów stosowanych w obiektach budowlanych i budownictwie drogowym (W okresie przej</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ciowym mo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na stosowa</w:t>
      </w:r>
      <w:r w:rsidRPr="00424E66">
        <w:rPr>
          <w:rFonts w:ascii="Times New Roman" w:eastAsia="TT2232o00" w:hAnsi="Times New Roman" w:cs="Times New Roman"/>
          <w:sz w:val="18"/>
          <w:szCs w:val="18"/>
          <w:lang w:eastAsia="pl-PL"/>
        </w:rPr>
        <w:t xml:space="preserve">ć </w:t>
      </w:r>
      <w:r w:rsidRPr="00424E66">
        <w:rPr>
          <w:rFonts w:ascii="Times New Roman" w:eastAsia="Times New Roman" w:hAnsi="Times New Roman" w:cs="Times New Roman"/>
          <w:sz w:val="18"/>
          <w:szCs w:val="18"/>
          <w:lang w:eastAsia="pl-PL"/>
        </w:rPr>
        <w:t xml:space="preserve">PN-B-11111:1996 Kruszywa mineralne. Kruszywa naturalne do nawierzchni drogowych. </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wir i mieszanka, PN-B-11112:1996 Kruszywa mineralne.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Kruszywo łamane do nawierzchni drogowych, PN-B-11113:1996 Kruszywa mineralne. Kruszywa naturalne do nawierzchni drogowych. Piasek)</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4. PN-EN 1008:2004 Woda zarobowa do betonu. Specyfikacja pobierania próbek, badanie i ocena przydatno</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 wody zarobowej do betonu, w tym wody odzyskanej z procesów produkcji betonu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b/>
          <w:bCs/>
          <w:sz w:val="18"/>
          <w:szCs w:val="18"/>
          <w:lang w:eastAsia="pl-PL"/>
        </w:rPr>
      </w:pPr>
      <w:r w:rsidRPr="00424E66">
        <w:rPr>
          <w:rFonts w:ascii="Times New Roman" w:eastAsia="Times New Roman" w:hAnsi="Times New Roman" w:cs="Times New Roman"/>
          <w:b/>
          <w:bCs/>
          <w:sz w:val="18"/>
          <w:szCs w:val="18"/>
          <w:lang w:eastAsia="pl-PL"/>
        </w:rPr>
        <w:t>10.2. Ogólne specyfikacje techniczne (ST)</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5. D-M-00.00.00 Wymagania ogólne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6. D-04.01.01÷04.03.01 Dolne warstwy podbudów oraz oczyszczenie i skropienie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7. D-04.04.00÷04.04.03 Podbudowy z kruszywa stabilizowanego mechanicznie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8. D-04.04.04 Podbudowa z tłucznia kamiennego</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9. D-04.05.00÷04.05.04 Podbudowy i ulepszone podło</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a z gruntów lub kruszyw stabilizowanych spoiwami hydraulicznymi</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10. D-04.06.01 Podbudowa z chudego betonu</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11. D-04.06.01b Podbudowa z betonu cementowego</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12. D-05.03.04a Wypełnianie szczelin w nawierzchni z betonu cementowego</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13. D-08.01.01a Ustawianie kraw</w:t>
      </w:r>
      <w:r w:rsidRPr="00424E66">
        <w:rPr>
          <w:rFonts w:ascii="Times New Roman" w:eastAsia="TT2232o00" w:hAnsi="Times New Roman" w:cs="Times New Roman"/>
          <w:sz w:val="18"/>
          <w:szCs w:val="18"/>
          <w:lang w:eastAsia="pl-PL"/>
        </w:rPr>
        <w:t>ęż</w:t>
      </w:r>
      <w:r w:rsidRPr="00424E66">
        <w:rPr>
          <w:rFonts w:ascii="Times New Roman" w:eastAsia="Times New Roman" w:hAnsi="Times New Roman" w:cs="Times New Roman"/>
          <w:sz w:val="18"/>
          <w:szCs w:val="18"/>
          <w:lang w:eastAsia="pl-PL"/>
        </w:rPr>
        <w:t>ników betonowych</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14. D-08.01.02a Ustawianie kraw</w:t>
      </w:r>
      <w:r w:rsidRPr="00424E66">
        <w:rPr>
          <w:rFonts w:ascii="Times New Roman" w:eastAsia="TT2232o00" w:hAnsi="Times New Roman" w:cs="Times New Roman"/>
          <w:sz w:val="18"/>
          <w:szCs w:val="18"/>
          <w:lang w:eastAsia="pl-PL"/>
        </w:rPr>
        <w:t>ęż</w:t>
      </w:r>
      <w:r w:rsidRPr="00424E66">
        <w:rPr>
          <w:rFonts w:ascii="Times New Roman" w:eastAsia="Times New Roman" w:hAnsi="Times New Roman" w:cs="Times New Roman"/>
          <w:sz w:val="18"/>
          <w:szCs w:val="18"/>
          <w:lang w:eastAsia="pl-PL"/>
        </w:rPr>
        <w:t>ników kamiennych</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15. D-08.03.01 Betonowe obrze</w:t>
      </w:r>
      <w:r w:rsidRPr="00424E66">
        <w:rPr>
          <w:rFonts w:ascii="Times New Roman" w:eastAsia="TT2232o00" w:hAnsi="Times New Roman" w:cs="Times New Roman"/>
          <w:sz w:val="18"/>
          <w:szCs w:val="18"/>
          <w:lang w:eastAsia="pl-PL"/>
        </w:rPr>
        <w:t>ż</w:t>
      </w:r>
      <w:r w:rsidRPr="00424E66">
        <w:rPr>
          <w:rFonts w:ascii="Times New Roman" w:eastAsia="Times New Roman" w:hAnsi="Times New Roman" w:cs="Times New Roman"/>
          <w:sz w:val="18"/>
          <w:szCs w:val="18"/>
          <w:lang w:eastAsia="pl-PL"/>
        </w:rPr>
        <w:t>a chodnikowe</w:t>
      </w:r>
    </w:p>
    <w:p w:rsidR="00424E66" w:rsidRPr="00424E66" w:rsidRDefault="00424E66" w:rsidP="00424E66">
      <w:pPr>
        <w:autoSpaceDE w:val="0"/>
        <w:autoSpaceDN w:val="0"/>
        <w:adjustRightInd w:val="0"/>
        <w:spacing w:after="0" w:line="240" w:lineRule="auto"/>
        <w:rPr>
          <w:rFonts w:ascii="Times New Roman" w:eastAsia="Times New Roman" w:hAnsi="Times New Roman" w:cs="Times New Roman"/>
          <w:sz w:val="18"/>
          <w:szCs w:val="18"/>
          <w:lang w:eastAsia="pl-PL"/>
        </w:rPr>
      </w:pPr>
      <w:r w:rsidRPr="00424E66">
        <w:rPr>
          <w:rFonts w:ascii="Times New Roman" w:eastAsia="Times New Roman" w:hAnsi="Times New Roman" w:cs="Times New Roman"/>
          <w:sz w:val="18"/>
          <w:szCs w:val="18"/>
          <w:lang w:eastAsia="pl-PL"/>
        </w:rPr>
        <w:t xml:space="preserve">16. D-08.05.00 </w:t>
      </w:r>
      <w:r w:rsidRPr="00424E66">
        <w:rPr>
          <w:rFonts w:ascii="Times New Roman" w:eastAsia="TT2232o00" w:hAnsi="Times New Roman" w:cs="Times New Roman"/>
          <w:sz w:val="18"/>
          <w:szCs w:val="18"/>
          <w:lang w:eastAsia="pl-PL"/>
        </w:rPr>
        <w:t>Ś</w:t>
      </w:r>
      <w:r w:rsidRPr="00424E66">
        <w:rPr>
          <w:rFonts w:ascii="Times New Roman" w:eastAsia="Times New Roman" w:hAnsi="Times New Roman" w:cs="Times New Roman"/>
          <w:sz w:val="18"/>
          <w:szCs w:val="18"/>
          <w:lang w:eastAsia="pl-PL"/>
        </w:rPr>
        <w:t>cieki</w:t>
      </w:r>
    </w:p>
    <w:p w:rsidR="008D2D2F" w:rsidRDefault="008D2D2F" w:rsidP="008D2D2F">
      <w:pPr>
        <w:autoSpaceDE w:val="0"/>
        <w:autoSpaceDN w:val="0"/>
        <w:adjustRightInd w:val="0"/>
        <w:spacing w:after="0" w:line="240" w:lineRule="auto"/>
        <w:rPr>
          <w:rFonts w:ascii="Times New Roman" w:eastAsia="Calibri" w:hAnsi="Times New Roman" w:cs="Times New Roman"/>
          <w:b/>
          <w:bCs/>
          <w:sz w:val="20"/>
          <w:szCs w:val="20"/>
          <w:lang w:eastAsia="pl-PL"/>
        </w:rPr>
      </w:pPr>
    </w:p>
    <w:p w:rsidR="008D2D2F" w:rsidRDefault="008D2D2F" w:rsidP="00E5120B">
      <w:pPr>
        <w:autoSpaceDE w:val="0"/>
        <w:autoSpaceDN w:val="0"/>
        <w:adjustRightInd w:val="0"/>
        <w:spacing w:after="0" w:line="240" w:lineRule="auto"/>
        <w:jc w:val="center"/>
        <w:rPr>
          <w:rFonts w:ascii="Times New Roman" w:eastAsia="Calibri" w:hAnsi="Times New Roman" w:cs="Times New Roman"/>
          <w:b/>
          <w:bCs/>
          <w:sz w:val="20"/>
          <w:szCs w:val="20"/>
          <w:lang w:eastAsia="pl-PL"/>
        </w:rPr>
      </w:pPr>
    </w:p>
    <w:p w:rsidR="00E5120B" w:rsidRPr="00E5120B" w:rsidRDefault="00E5120B" w:rsidP="00E5120B">
      <w:pPr>
        <w:autoSpaceDE w:val="0"/>
        <w:autoSpaceDN w:val="0"/>
        <w:adjustRightInd w:val="0"/>
        <w:spacing w:after="0" w:line="240" w:lineRule="auto"/>
        <w:jc w:val="center"/>
        <w:rPr>
          <w:rFonts w:ascii="Times New Roman" w:eastAsia="Calibri" w:hAnsi="Times New Roman" w:cs="Times New Roman"/>
          <w:b/>
          <w:bCs/>
          <w:sz w:val="20"/>
          <w:szCs w:val="20"/>
          <w:lang w:eastAsia="pl-PL"/>
        </w:rPr>
      </w:pPr>
      <w:r w:rsidRPr="00E5120B">
        <w:rPr>
          <w:rFonts w:ascii="Times New Roman" w:eastAsia="Calibri" w:hAnsi="Times New Roman" w:cs="Times New Roman"/>
          <w:b/>
          <w:bCs/>
          <w:sz w:val="20"/>
          <w:szCs w:val="20"/>
          <w:lang w:eastAsia="pl-PL"/>
        </w:rPr>
        <w:t xml:space="preserve">D.05.03.26 </w:t>
      </w:r>
    </w:p>
    <w:p w:rsidR="00E5120B" w:rsidRPr="00E5120B" w:rsidRDefault="00E5120B" w:rsidP="00E5120B">
      <w:pPr>
        <w:autoSpaceDE w:val="0"/>
        <w:autoSpaceDN w:val="0"/>
        <w:adjustRightInd w:val="0"/>
        <w:spacing w:after="0" w:line="240" w:lineRule="auto"/>
        <w:jc w:val="center"/>
        <w:rPr>
          <w:rFonts w:ascii="Times New Roman" w:eastAsia="Calibri" w:hAnsi="Times New Roman" w:cs="Times New Roman"/>
          <w:b/>
          <w:bCs/>
          <w:sz w:val="20"/>
          <w:szCs w:val="20"/>
          <w:lang w:eastAsia="pl-PL"/>
        </w:rPr>
      </w:pPr>
      <w:r w:rsidRPr="00E5120B">
        <w:rPr>
          <w:rFonts w:ascii="Times New Roman" w:eastAsia="Calibri" w:hAnsi="Times New Roman" w:cs="Times New Roman"/>
          <w:b/>
          <w:bCs/>
          <w:sz w:val="20"/>
          <w:szCs w:val="20"/>
          <w:lang w:eastAsia="pl-PL"/>
        </w:rPr>
        <w:t>WZMOCNIENIE NAWIERZCHNI GEOSIATKĄ</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1. Wst</w:t>
      </w:r>
      <w:r w:rsidRPr="00E5120B">
        <w:rPr>
          <w:rFonts w:ascii="Times New Roman" w:eastAsia="TimesNewRoman,Bold" w:hAnsi="Times New Roman" w:cs="Times New Roman"/>
          <w:b/>
          <w:bCs/>
          <w:sz w:val="18"/>
          <w:szCs w:val="18"/>
          <w:lang w:eastAsia="pl-PL"/>
        </w:rPr>
        <w:t>ę</w:t>
      </w:r>
      <w:r w:rsidRPr="00E5120B">
        <w:rPr>
          <w:rFonts w:ascii="Times New Roman" w:eastAsia="Calibri" w:hAnsi="Times New Roman" w:cs="Times New Roman"/>
          <w:b/>
          <w:bCs/>
          <w:sz w:val="18"/>
          <w:szCs w:val="18"/>
          <w:lang w:eastAsia="pl-PL"/>
        </w:rPr>
        <w:t>p</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1.1. Przedmiot Specyfikacji Technicznej Wykonania i Odbioru Robót Budowlanych</w:t>
      </w:r>
    </w:p>
    <w:p w:rsidR="003C10C4" w:rsidRPr="003C10C4" w:rsidRDefault="003C10C4" w:rsidP="003C10C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3C10C4">
        <w:rPr>
          <w:rFonts w:ascii="Times New Roman" w:eastAsia="Times New Roman" w:hAnsi="Times New Roman" w:cs="Times New Roman"/>
          <w:sz w:val="20"/>
          <w:szCs w:val="20"/>
          <w:lang w:eastAsia="pl-PL"/>
        </w:rPr>
        <w:t xml:space="preserve">Przedmiotem niniejszej </w:t>
      </w:r>
      <w:r>
        <w:rPr>
          <w:rFonts w:ascii="Times New Roman" w:eastAsia="Times New Roman" w:hAnsi="Times New Roman" w:cs="Times New Roman"/>
          <w:sz w:val="20"/>
          <w:szCs w:val="20"/>
          <w:lang w:eastAsia="pl-PL"/>
        </w:rPr>
        <w:t>szczegółowej specyfikacji technicznej (S</w:t>
      </w:r>
      <w:r w:rsidRPr="003C10C4">
        <w:rPr>
          <w:rFonts w:ascii="Times New Roman" w:eastAsia="Times New Roman" w:hAnsi="Times New Roman" w:cs="Times New Roman"/>
          <w:sz w:val="20"/>
          <w:szCs w:val="20"/>
          <w:lang w:eastAsia="pl-PL"/>
        </w:rPr>
        <w:t>ST) są wymagania dotyczące wykonania i odbioru robót związanych z wykonaniem zabezpieczenia geosiatką nawierzchni asfaltowych przed spękaniami odbitymi.</w:t>
      </w:r>
    </w:p>
    <w:p w:rsidR="003C10C4" w:rsidRPr="00F916BF" w:rsidRDefault="003C10C4" w:rsidP="003C10C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F916BF">
        <w:rPr>
          <w:rFonts w:ascii="Times New Roman" w:eastAsia="Times New Roman" w:hAnsi="Times New Roman" w:cs="Times New Roman"/>
          <w:b/>
          <w:sz w:val="18"/>
          <w:szCs w:val="18"/>
          <w:lang w:eastAsia="pl-PL"/>
        </w:rPr>
        <w:t>1.2. Zakres stosowania SST</w:t>
      </w:r>
    </w:p>
    <w:p w:rsidR="00E5120B" w:rsidRPr="003C10C4" w:rsidRDefault="003C10C4" w:rsidP="003C10C4">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F916BF">
        <w:rPr>
          <w:rFonts w:ascii="Times New Roman" w:eastAsia="Times New Roman" w:hAnsi="Times New Roman" w:cs="Times New Roman"/>
          <w:sz w:val="18"/>
          <w:szCs w:val="18"/>
          <w:lang w:eastAsia="pl-PL"/>
        </w:rPr>
        <w:tab/>
        <w:t xml:space="preserve">Szczegółowa specyfikacja techniczna stanowi obowiązującą podstawę jako dokument przetargowy i kontraktowy przy zlecaniu i realizacji robót na zadanie: „Przebudowa z rozbudową drogi powiatowej nr </w:t>
      </w:r>
      <w:r w:rsidR="001463F1">
        <w:rPr>
          <w:rFonts w:ascii="Times New Roman" w:eastAsia="Times New Roman" w:hAnsi="Times New Roman" w:cs="Times New Roman"/>
          <w:sz w:val="18"/>
          <w:szCs w:val="18"/>
          <w:lang w:eastAsia="pl-PL"/>
        </w:rPr>
        <w:t>1416C Zielnowo – Fijewo”</w:t>
      </w:r>
      <w:r>
        <w:rPr>
          <w:rFonts w:ascii="Times New Roman" w:eastAsia="Times New Roman" w:hAnsi="Times New Roman" w:cs="Times New Roman"/>
          <w:sz w:val="18"/>
          <w:szCs w:val="18"/>
          <w:lang w:eastAsia="pl-PL"/>
        </w:rPr>
        <w:t>”.</w:t>
      </w:r>
      <w:r w:rsidR="00E5120B" w:rsidRPr="00E5120B">
        <w:rPr>
          <w:rFonts w:ascii="Times New Roman" w:eastAsia="Calibri" w:hAnsi="Times New Roman" w:cs="Times New Roman"/>
          <w:sz w:val="18"/>
          <w:szCs w:val="18"/>
          <w:lang w:eastAsia="pl-PL"/>
        </w:rPr>
        <w: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1.3. Zakres robót obj</w:t>
      </w:r>
      <w:r w:rsidRPr="00E5120B">
        <w:rPr>
          <w:rFonts w:ascii="Times New Roman" w:eastAsia="TimesNewRoman,Bold" w:hAnsi="Times New Roman" w:cs="Times New Roman"/>
          <w:b/>
          <w:bCs/>
          <w:sz w:val="18"/>
          <w:szCs w:val="18"/>
          <w:lang w:eastAsia="pl-PL"/>
        </w:rPr>
        <w:t>ę</w:t>
      </w:r>
      <w:r w:rsidRPr="00E5120B">
        <w:rPr>
          <w:rFonts w:ascii="Times New Roman" w:eastAsia="Calibri" w:hAnsi="Times New Roman" w:cs="Times New Roman"/>
          <w:b/>
          <w:bCs/>
          <w:sz w:val="18"/>
          <w:szCs w:val="18"/>
          <w:lang w:eastAsia="pl-PL"/>
        </w:rPr>
        <w:t>tych STWiORB</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Roboty, których dotyczy STWiORB obejmuj</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wszystkie czynno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 umo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liwiaj</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ce i maj</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ce na celu wykonanie wzmocnienia konstrukcji.</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Zakres rzeczowy obejmuje: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wykonanie wzmocnienia nawierzchni geosiatką, zgodnie z Dokumentacj</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Projektow</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1.4. Okre</w:t>
      </w:r>
      <w:r w:rsidRPr="00E5120B">
        <w:rPr>
          <w:rFonts w:ascii="Times New Roman" w:eastAsia="TimesNewRoman,Bold" w:hAnsi="Times New Roman" w:cs="Times New Roman"/>
          <w:b/>
          <w:bCs/>
          <w:sz w:val="18"/>
          <w:szCs w:val="18"/>
          <w:lang w:eastAsia="pl-PL"/>
        </w:rPr>
        <w:t>ś</w:t>
      </w:r>
      <w:r w:rsidRPr="00E5120B">
        <w:rPr>
          <w:rFonts w:ascii="Times New Roman" w:eastAsia="Calibri" w:hAnsi="Times New Roman" w:cs="Times New Roman"/>
          <w:b/>
          <w:bCs/>
          <w:sz w:val="18"/>
          <w:szCs w:val="18"/>
          <w:lang w:eastAsia="pl-PL"/>
        </w:rPr>
        <w:t>lenia podstawowe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b/>
          <w:bCs/>
          <w:sz w:val="18"/>
          <w:szCs w:val="18"/>
          <w:lang w:eastAsia="pl-PL"/>
        </w:rPr>
        <w:t xml:space="preserve">1.4.1. Syntetyczna siatka zbrojeniowa </w:t>
      </w:r>
      <w:r w:rsidRPr="00E5120B">
        <w:rPr>
          <w:rFonts w:ascii="Times New Roman" w:eastAsia="Calibri" w:hAnsi="Times New Roman" w:cs="Times New Roman"/>
          <w:sz w:val="18"/>
          <w:szCs w:val="18"/>
          <w:lang w:eastAsia="pl-PL"/>
        </w:rPr>
        <w:t>– płaski wyrób syntetyczny o sztywnych w</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złach, powstały w wyniku rozci</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gania w odpowiednio podwy</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szonej temperaturze perforowanego pasma polimeru, zespolony termicznie z włóknin</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igłowan</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b/>
          <w:bCs/>
          <w:sz w:val="18"/>
          <w:szCs w:val="18"/>
          <w:lang w:eastAsia="pl-PL"/>
        </w:rPr>
        <w:t>1.4.2. Warstwa przeciwsp</w:t>
      </w:r>
      <w:r w:rsidRPr="00E5120B">
        <w:rPr>
          <w:rFonts w:ascii="Times New Roman" w:eastAsia="TimesNewRoman,Bold" w:hAnsi="Times New Roman" w:cs="Times New Roman"/>
          <w:b/>
          <w:bCs/>
          <w:sz w:val="18"/>
          <w:szCs w:val="18"/>
          <w:lang w:eastAsia="pl-PL"/>
        </w:rPr>
        <w:t>ę</w:t>
      </w:r>
      <w:r w:rsidRPr="00E5120B">
        <w:rPr>
          <w:rFonts w:ascii="Times New Roman" w:eastAsia="Calibri" w:hAnsi="Times New Roman" w:cs="Times New Roman"/>
          <w:b/>
          <w:bCs/>
          <w:sz w:val="18"/>
          <w:szCs w:val="18"/>
          <w:lang w:eastAsia="pl-PL"/>
        </w:rPr>
        <w:t xml:space="preserve">kaniowa </w:t>
      </w:r>
      <w:r w:rsidRPr="00E5120B">
        <w:rPr>
          <w:rFonts w:ascii="Times New Roman" w:eastAsia="Calibri" w:hAnsi="Times New Roman" w:cs="Times New Roman"/>
          <w:sz w:val="18"/>
          <w:szCs w:val="18"/>
          <w:lang w:eastAsia="pl-PL"/>
        </w:rPr>
        <w:t>– geosiatka o wysokiej wytrzymało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 przeznaczony do zbrojenia warstw asfaltowych – kompozyt siatki z włókna szklanego i polipropylenowej geowłókniny. U</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yte w niniejszej STWiORB okre</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lenia s</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zgodne z okre</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leniami podanymi w STWiORB DM 00.00.00. „Wymagania Ogólne”.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1.5. Ogólne wymagania dotycz</w:t>
      </w:r>
      <w:r w:rsidRPr="00E5120B">
        <w:rPr>
          <w:rFonts w:ascii="Times New Roman" w:eastAsia="TimesNewRoman,Bold" w:hAnsi="Times New Roman" w:cs="Times New Roman"/>
          <w:b/>
          <w:bCs/>
          <w:sz w:val="18"/>
          <w:szCs w:val="18"/>
          <w:lang w:eastAsia="pl-PL"/>
        </w:rPr>
        <w:t>ą</w:t>
      </w:r>
      <w:r w:rsidRPr="00E5120B">
        <w:rPr>
          <w:rFonts w:ascii="Times New Roman" w:eastAsia="Calibri" w:hAnsi="Times New Roman" w:cs="Times New Roman"/>
          <w:b/>
          <w:bCs/>
          <w:sz w:val="18"/>
          <w:szCs w:val="18"/>
          <w:lang w:eastAsia="pl-PL"/>
        </w:rPr>
        <w:t>ce robót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Ogólne wymagania dotycz</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ce robót podano w STWiORB DM 00.00.00. „Wymagania Ogólne”.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Niezb</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dne dane istotne z punktu widzenia: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organizacji robót budowlanych;</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zabezpieczenia interesu osób trzecich;</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xml:space="preserve">- ochrony </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rodowiska;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warunków bezpiecze</w:t>
      </w:r>
      <w:r w:rsidRPr="00E5120B">
        <w:rPr>
          <w:rFonts w:ascii="Times New Roman" w:eastAsia="TimesNewRoman" w:hAnsi="Times New Roman" w:cs="Times New Roman"/>
          <w:sz w:val="18"/>
          <w:szCs w:val="18"/>
          <w:lang w:eastAsia="pl-PL"/>
        </w:rPr>
        <w:t>ń</w:t>
      </w:r>
      <w:r w:rsidRPr="00E5120B">
        <w:rPr>
          <w:rFonts w:ascii="Times New Roman" w:eastAsia="Calibri" w:hAnsi="Times New Roman" w:cs="Times New Roman"/>
          <w:sz w:val="18"/>
          <w:szCs w:val="18"/>
          <w:lang w:eastAsia="pl-PL"/>
        </w:rPr>
        <w:t>stwa pracy;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zaplecza dla potrzeb Wykonawcy;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warunków organizacji ruchu;</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zabezpieczenia chodników i jezdni;</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podano w STWiORB DM 00.00.00. „Wymagania Ogólne”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1.6. Wspólny Słownik Zamówie</w:t>
      </w:r>
      <w:r w:rsidRPr="00E5120B">
        <w:rPr>
          <w:rFonts w:ascii="Times New Roman" w:eastAsia="TimesNewRoman,Bold" w:hAnsi="Times New Roman" w:cs="Times New Roman"/>
          <w:b/>
          <w:bCs/>
          <w:sz w:val="18"/>
          <w:szCs w:val="18"/>
          <w:lang w:eastAsia="pl-PL"/>
        </w:rPr>
        <w:t xml:space="preserve">ń </w:t>
      </w:r>
      <w:r w:rsidRPr="00E5120B">
        <w:rPr>
          <w:rFonts w:ascii="Times New Roman" w:eastAsia="Calibri" w:hAnsi="Times New Roman" w:cs="Times New Roman"/>
          <w:b/>
          <w:bCs/>
          <w:sz w:val="18"/>
          <w:szCs w:val="18"/>
          <w:lang w:eastAsia="pl-PL"/>
        </w:rPr>
        <w:t>(CPV)</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Kody grup, klas i kategorii robót Wspólnego Słownika Zamówie</w:t>
      </w:r>
      <w:r w:rsidRPr="00E5120B">
        <w:rPr>
          <w:rFonts w:ascii="Times New Roman" w:eastAsia="TimesNewRoman" w:hAnsi="Times New Roman" w:cs="Times New Roman"/>
          <w:sz w:val="18"/>
          <w:szCs w:val="18"/>
          <w:lang w:eastAsia="pl-PL"/>
        </w:rPr>
        <w:t xml:space="preserve">ń </w:t>
      </w:r>
      <w:r w:rsidRPr="00E5120B">
        <w:rPr>
          <w:rFonts w:ascii="Times New Roman" w:eastAsia="Calibri" w:hAnsi="Times New Roman" w:cs="Times New Roman"/>
          <w:sz w:val="18"/>
          <w:szCs w:val="18"/>
          <w:lang w:eastAsia="pl-PL"/>
        </w:rPr>
        <w:t>(CPV) dotycz</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cych przedmiotu zamówienia podano w STWiORB DM 00.00.00. „Wymagania Ogólne”.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2. Materiały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2.1. Ogólne wymagania dotycz</w:t>
      </w:r>
      <w:r w:rsidRPr="00E5120B">
        <w:rPr>
          <w:rFonts w:ascii="Times New Roman" w:eastAsia="TimesNewRoman,Bold" w:hAnsi="Times New Roman" w:cs="Times New Roman"/>
          <w:b/>
          <w:bCs/>
          <w:sz w:val="18"/>
          <w:szCs w:val="18"/>
          <w:lang w:eastAsia="pl-PL"/>
        </w:rPr>
        <w:t>ą</w:t>
      </w:r>
      <w:r w:rsidRPr="00E5120B">
        <w:rPr>
          <w:rFonts w:ascii="Times New Roman" w:eastAsia="Calibri" w:hAnsi="Times New Roman" w:cs="Times New Roman"/>
          <w:b/>
          <w:bCs/>
          <w:sz w:val="18"/>
          <w:szCs w:val="18"/>
          <w:lang w:eastAsia="pl-PL"/>
        </w:rPr>
        <w:t>ce materiałów</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Ogólne wymagania dotycz</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ce materiałów, ich pozyskiwania i składowania, podano w STWiORB DM 00.00.00. „Wymagania Ogólne”.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Zastosowane materiały musz</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uzyska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akceptacj</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In</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yniera.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2.2. Geosyntetyk</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Zakłada si</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zastosowanie geosiatkę o parametrach jak ni</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ej:</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b/>
          <w:bCs/>
          <w:sz w:val="18"/>
          <w:szCs w:val="18"/>
          <w:lang w:eastAsia="pl-PL"/>
        </w:rPr>
        <w:t xml:space="preserve">Tabela 1. </w:t>
      </w:r>
      <w:r w:rsidRPr="00E5120B">
        <w:rPr>
          <w:rFonts w:ascii="Times New Roman" w:eastAsia="Calibri" w:hAnsi="Times New Roman" w:cs="Times New Roman"/>
          <w:sz w:val="18"/>
          <w:szCs w:val="18"/>
          <w:lang w:eastAsia="pl-PL"/>
        </w:rPr>
        <w:t>Wymagane parametry geosiatki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4"/>
        <w:gridCol w:w="1654"/>
        <w:gridCol w:w="1572"/>
        <w:gridCol w:w="2407"/>
      </w:tblGrid>
      <w:tr w:rsidR="00E5120B" w:rsidRPr="00E5120B" w:rsidTr="008F3A2E">
        <w:tc>
          <w:tcPr>
            <w:tcW w:w="4219" w:type="dxa"/>
          </w:tcPr>
          <w:p w:rsidR="00E5120B" w:rsidRPr="00E5120B" w:rsidRDefault="00E5120B" w:rsidP="00E5120B">
            <w:pPr>
              <w:autoSpaceDE w:val="0"/>
              <w:autoSpaceDN w:val="0"/>
              <w:adjustRightInd w:val="0"/>
              <w:spacing w:after="0" w:line="240" w:lineRule="auto"/>
              <w:jc w:val="center"/>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Parametr</w:t>
            </w:r>
          </w:p>
        </w:tc>
        <w:tc>
          <w:tcPr>
            <w:tcW w:w="1701" w:type="dxa"/>
          </w:tcPr>
          <w:p w:rsidR="00E5120B" w:rsidRPr="00E5120B" w:rsidRDefault="00E5120B" w:rsidP="00E5120B">
            <w:pPr>
              <w:autoSpaceDE w:val="0"/>
              <w:autoSpaceDN w:val="0"/>
              <w:adjustRightInd w:val="0"/>
              <w:spacing w:after="0" w:line="240" w:lineRule="auto"/>
              <w:jc w:val="center"/>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Wymagania</w:t>
            </w:r>
          </w:p>
        </w:tc>
        <w:tc>
          <w:tcPr>
            <w:tcW w:w="1625" w:type="dxa"/>
          </w:tcPr>
          <w:p w:rsidR="00E5120B" w:rsidRPr="00E5120B" w:rsidRDefault="00E5120B" w:rsidP="00E5120B">
            <w:pPr>
              <w:autoSpaceDE w:val="0"/>
              <w:autoSpaceDN w:val="0"/>
              <w:adjustRightInd w:val="0"/>
              <w:spacing w:after="0" w:line="240" w:lineRule="auto"/>
              <w:jc w:val="center"/>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Jednostka</w:t>
            </w:r>
          </w:p>
        </w:tc>
        <w:tc>
          <w:tcPr>
            <w:tcW w:w="2516"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Metoda badania według:</w:t>
            </w:r>
          </w:p>
        </w:tc>
      </w:tr>
      <w:tr w:rsidR="00E5120B" w:rsidRPr="00E5120B" w:rsidTr="008F3A2E">
        <w:tc>
          <w:tcPr>
            <w:tcW w:w="4219"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Wytrzymało</w:t>
            </w:r>
            <w:r w:rsidRPr="00E5120B">
              <w:rPr>
                <w:rFonts w:ascii="Times New Roman" w:eastAsia="TimesNewRoman" w:hAnsi="Times New Roman" w:cs="Times New Roman"/>
                <w:sz w:val="18"/>
                <w:szCs w:val="18"/>
                <w:lang w:eastAsia="pl-PL"/>
              </w:rPr>
              <w:t xml:space="preserve">ść </w:t>
            </w:r>
            <w:r w:rsidRPr="00E5120B">
              <w:rPr>
                <w:rFonts w:ascii="Times New Roman" w:eastAsia="Calibri" w:hAnsi="Times New Roman" w:cs="Times New Roman"/>
                <w:sz w:val="18"/>
                <w:szCs w:val="18"/>
                <w:lang w:eastAsia="pl-PL"/>
              </w:rPr>
              <w:t>na rozci</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ganie: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kierunek wzdłu</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ny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kierunek poprzeczny</w:t>
            </w:r>
          </w:p>
        </w:tc>
        <w:tc>
          <w:tcPr>
            <w:tcW w:w="1701"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TimesNewRoman" w:hAnsi="Times New Roman" w:cs="Times New Roman"/>
                <w:sz w:val="18"/>
                <w:szCs w:val="18"/>
                <w:lang w:eastAsia="pl-PL"/>
              </w:rPr>
              <w:t xml:space="preserve">≥ </w:t>
            </w:r>
            <w:r w:rsidRPr="00E5120B">
              <w:rPr>
                <w:rFonts w:ascii="Times New Roman" w:eastAsia="Calibri" w:hAnsi="Times New Roman" w:cs="Times New Roman"/>
                <w:sz w:val="18"/>
                <w:szCs w:val="18"/>
                <w:lang w:eastAsia="pl-PL"/>
              </w:rPr>
              <w:t>20</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TimesNewRoman" w:hAnsi="Times New Roman" w:cs="Times New Roman"/>
                <w:sz w:val="18"/>
                <w:szCs w:val="18"/>
                <w:lang w:eastAsia="pl-PL"/>
              </w:rPr>
              <w:t xml:space="preserve">≥ </w:t>
            </w:r>
            <w:r w:rsidRPr="00E5120B">
              <w:rPr>
                <w:rFonts w:ascii="Times New Roman" w:eastAsia="Calibri" w:hAnsi="Times New Roman" w:cs="Times New Roman"/>
                <w:sz w:val="18"/>
                <w:szCs w:val="18"/>
                <w:lang w:eastAsia="pl-PL"/>
              </w:rPr>
              <w:t>20</w:t>
            </w:r>
          </w:p>
        </w:tc>
        <w:tc>
          <w:tcPr>
            <w:tcW w:w="1625"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[kN/m]</w:t>
            </w:r>
          </w:p>
        </w:tc>
        <w:tc>
          <w:tcPr>
            <w:tcW w:w="2516"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PN-ISO 10319:1996</w:t>
            </w:r>
          </w:p>
        </w:tc>
      </w:tr>
      <w:tr w:rsidR="00E5120B" w:rsidRPr="00E5120B" w:rsidTr="008F3A2E">
        <w:tc>
          <w:tcPr>
            <w:tcW w:w="4219"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Wydłu</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enie wzgl</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dne przy zerwaniu:</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kierunek wzdłu</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ny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kierunek poprzeczny</w:t>
            </w:r>
          </w:p>
        </w:tc>
        <w:tc>
          <w:tcPr>
            <w:tcW w:w="1701"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TimesNewRoman" w:hAnsi="Times New Roman" w:cs="Times New Roman"/>
                <w:sz w:val="18"/>
                <w:szCs w:val="18"/>
                <w:lang w:eastAsia="pl-PL"/>
              </w:rPr>
              <w:t xml:space="preserve">≤ </w:t>
            </w:r>
            <w:r w:rsidRPr="00E5120B">
              <w:rPr>
                <w:rFonts w:ascii="Times New Roman" w:eastAsia="Calibri" w:hAnsi="Times New Roman" w:cs="Times New Roman"/>
                <w:sz w:val="18"/>
                <w:szCs w:val="18"/>
                <w:lang w:eastAsia="pl-PL"/>
              </w:rPr>
              <w:t>11,5</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TimesNewRoman" w:hAnsi="Times New Roman" w:cs="Times New Roman"/>
                <w:sz w:val="18"/>
                <w:szCs w:val="18"/>
                <w:lang w:eastAsia="pl-PL"/>
              </w:rPr>
              <w:t xml:space="preserve">≤ </w:t>
            </w:r>
            <w:r w:rsidRPr="00E5120B">
              <w:rPr>
                <w:rFonts w:ascii="Times New Roman" w:eastAsia="Calibri" w:hAnsi="Times New Roman" w:cs="Times New Roman"/>
                <w:sz w:val="18"/>
                <w:szCs w:val="18"/>
                <w:lang w:eastAsia="pl-PL"/>
              </w:rPr>
              <w:t>14,5</w:t>
            </w:r>
          </w:p>
        </w:tc>
        <w:tc>
          <w:tcPr>
            <w:tcW w:w="1625"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t>
            </w:r>
          </w:p>
        </w:tc>
        <w:tc>
          <w:tcPr>
            <w:tcW w:w="2516"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PN-ISO 10319:1996</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r>
    </w:tbl>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p w:rsidR="00E5120B" w:rsidRPr="00E5120B" w:rsidRDefault="00E5120B" w:rsidP="00E5120B">
      <w:pPr>
        <w:autoSpaceDE w:val="0"/>
        <w:autoSpaceDN w:val="0"/>
        <w:adjustRightInd w:val="0"/>
        <w:spacing w:after="0" w:line="240" w:lineRule="auto"/>
        <w:rPr>
          <w:rFonts w:ascii="Times New Roman" w:eastAsia="TimesNewRoman" w:hAnsi="Times New Roman" w:cs="Times New Roman"/>
          <w:sz w:val="18"/>
          <w:szCs w:val="18"/>
          <w:lang w:eastAsia="pl-PL"/>
        </w:rPr>
      </w:pPr>
      <w:r w:rsidRPr="00E5120B">
        <w:rPr>
          <w:rFonts w:ascii="Times New Roman" w:eastAsia="Calibri" w:hAnsi="Times New Roman" w:cs="Times New Roman"/>
          <w:sz w:val="18"/>
          <w:szCs w:val="18"/>
          <w:lang w:eastAsia="pl-PL"/>
        </w:rPr>
        <w:t>Geosyntetyk (w formie siatki) musi by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wst</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pnie, fabrycznie powleczony asfaltem modyfikowanym i zapewnia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mo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liwo</w:t>
      </w:r>
      <w:r w:rsidRPr="00E5120B">
        <w:rPr>
          <w:rFonts w:ascii="Times New Roman" w:eastAsia="TimesNewRoman" w:hAnsi="Times New Roman" w:cs="Times New Roman"/>
          <w:sz w:val="18"/>
          <w:szCs w:val="18"/>
          <w:lang w:eastAsia="pl-PL"/>
        </w:rPr>
        <w:t xml:space="preserve">ść </w:t>
      </w:r>
      <w:r w:rsidRPr="00E5120B">
        <w:rPr>
          <w:rFonts w:ascii="Times New Roman" w:eastAsia="Calibri" w:hAnsi="Times New Roman" w:cs="Times New Roman"/>
          <w:sz w:val="18"/>
          <w:szCs w:val="18"/>
          <w:lang w:eastAsia="pl-PL"/>
        </w:rPr>
        <w:t xml:space="preserve">zastosowania w temperaturze do 200 </w:t>
      </w:r>
      <w:r w:rsidRPr="00E5120B">
        <w:rPr>
          <w:rFonts w:ascii="Times New Roman" w:eastAsia="Calibri" w:hAnsi="Calibri" w:cs="Times New Roman"/>
          <w:sz w:val="18"/>
          <w:szCs w:val="18"/>
          <w:lang w:eastAsia="pl-PL"/>
        </w:rPr>
        <w:t>⁰</w:t>
      </w:r>
      <w:r w:rsidRPr="00E5120B">
        <w:rPr>
          <w:rFonts w:ascii="Times New Roman" w:eastAsia="Calibri" w:hAnsi="Times New Roman" w:cs="Times New Roman"/>
          <w:sz w:val="18"/>
          <w:szCs w:val="18"/>
          <w:lang w:eastAsia="pl-PL"/>
        </w:rPr>
        <w:t>C.</w:t>
      </w:r>
    </w:p>
    <w:p w:rsidR="00E5120B" w:rsidRPr="00E5120B" w:rsidRDefault="00E5120B" w:rsidP="00E5120B">
      <w:pPr>
        <w:autoSpaceDE w:val="0"/>
        <w:autoSpaceDN w:val="0"/>
        <w:adjustRightInd w:val="0"/>
        <w:spacing w:after="0" w:line="240" w:lineRule="auto"/>
        <w:rPr>
          <w:rFonts w:ascii="Times New Roman" w:eastAsia="TimesNewRoman" w:hAnsi="Times New Roman" w:cs="Times New Roman"/>
          <w:sz w:val="18"/>
          <w:szCs w:val="18"/>
          <w:lang w:eastAsia="pl-PL"/>
        </w:rPr>
      </w:pPr>
      <w:r w:rsidRPr="00E5120B">
        <w:rPr>
          <w:rFonts w:ascii="Times New Roman" w:eastAsia="Calibri" w:hAnsi="Times New Roman" w:cs="Times New Roman"/>
          <w:sz w:val="18"/>
          <w:szCs w:val="18"/>
          <w:lang w:eastAsia="pl-PL"/>
        </w:rPr>
        <w:t>Przewidziany do zastosowania geosyntetyk musi posiada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aprobat</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techniczn</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IBDiM. Materiał musi zosta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zaakceptowany przez In</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yniera.</w:t>
      </w:r>
      <w:r w:rsidRPr="00E5120B">
        <w:rPr>
          <w:rFonts w:ascii="Times New Roman" w:eastAsia="TimesNewRoman" w:hAnsi="Times New Roman" w:cs="Times New Roman"/>
          <w:sz w:val="18"/>
          <w:szCs w:val="18"/>
          <w:lang w:eastAsia="pl-PL"/>
        </w:rPr>
        <w:t xml:space="preserve"> </w:t>
      </w:r>
      <w:r w:rsidRPr="00E5120B">
        <w:rPr>
          <w:rFonts w:ascii="Times New Roman" w:eastAsia="Calibri" w:hAnsi="Times New Roman" w:cs="Times New Roman"/>
          <w:sz w:val="18"/>
          <w:szCs w:val="18"/>
          <w:lang w:eastAsia="pl-PL"/>
        </w:rPr>
        <w:t>Rolki geosyntetyku powinny by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opakowane wodoszczeln</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foli</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 któr</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nie nale</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 zdejmowa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a</w:t>
      </w:r>
      <w:r w:rsidRPr="00E5120B">
        <w:rPr>
          <w:rFonts w:ascii="Times New Roman" w:eastAsia="TimesNewRoman" w:hAnsi="Times New Roman" w:cs="Times New Roman"/>
          <w:sz w:val="18"/>
          <w:szCs w:val="18"/>
          <w:lang w:eastAsia="pl-PL"/>
        </w:rPr>
        <w:t xml:space="preserve">ż </w:t>
      </w:r>
      <w:r w:rsidRPr="00E5120B">
        <w:rPr>
          <w:rFonts w:ascii="Times New Roman" w:eastAsia="Calibri" w:hAnsi="Times New Roman" w:cs="Times New Roman"/>
          <w:sz w:val="18"/>
          <w:szCs w:val="18"/>
          <w:lang w:eastAsia="pl-PL"/>
        </w:rPr>
        <w:t>do momentu</w:t>
      </w:r>
      <w:r w:rsidRPr="00E5120B">
        <w:rPr>
          <w:rFonts w:ascii="Times New Roman" w:eastAsia="TimesNewRoman" w:hAnsi="Times New Roman" w:cs="Times New Roman"/>
          <w:sz w:val="18"/>
          <w:szCs w:val="18"/>
          <w:lang w:eastAsia="pl-PL"/>
        </w:rPr>
        <w:t xml:space="preserve"> </w:t>
      </w:r>
      <w:r w:rsidRPr="00E5120B">
        <w:rPr>
          <w:rFonts w:ascii="Times New Roman" w:eastAsia="Calibri" w:hAnsi="Times New Roman" w:cs="Times New Roman"/>
          <w:sz w:val="18"/>
          <w:szCs w:val="18"/>
          <w:lang w:eastAsia="pl-PL"/>
        </w:rPr>
        <w:t>wbudowania.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Na ka</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dym opakowaniu powinna by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podana informacja zawieraj</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nazw</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i adres producenta;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oznaczenie;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wymiary geosiatki w rolce;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tolerancj</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wymiaru;</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mas</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rolki;</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mas</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powierzchniow</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geosiatki;</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warunki przechowywania;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warunki stosowania;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informacj</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o uzyskaniu przez wyrób Aprobaty Technicznej;</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2.2.1. Składowanie geosiatki</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Składowanie geosiatki powinno odbywa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si</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w pomieszczeniach z wentylacj</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 Wymagane jest zachowanie bezpiecznej odległo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 od nieosłoni</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tych grzejników. W czasie składowania geosyntetyk ani opis identyfikuj</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cy jego rodzaj nie mo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e ulec uszkodzeniu lub deformacji. W czasie przechowywania rolki mog</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by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układane jedna na drugiej, maksymalnie w 4 warstwach. Nie nale</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na rolkach układa</w:t>
      </w:r>
      <w:r w:rsidRPr="00E5120B">
        <w:rPr>
          <w:rFonts w:ascii="Times New Roman" w:eastAsia="TimesNewRoman" w:hAnsi="Times New Roman" w:cs="Times New Roman"/>
          <w:sz w:val="18"/>
          <w:szCs w:val="18"/>
          <w:lang w:eastAsia="pl-PL"/>
        </w:rPr>
        <w:t>ć Ż</w:t>
      </w:r>
      <w:r w:rsidRPr="00E5120B">
        <w:rPr>
          <w:rFonts w:ascii="Times New Roman" w:eastAsia="Calibri" w:hAnsi="Times New Roman" w:cs="Times New Roman"/>
          <w:sz w:val="18"/>
          <w:szCs w:val="18"/>
          <w:lang w:eastAsia="pl-PL"/>
        </w:rPr>
        <w:t>adnych obci</w:t>
      </w:r>
      <w:r w:rsidRPr="00E5120B">
        <w:rPr>
          <w:rFonts w:ascii="Times New Roman" w:eastAsia="TimesNewRoman" w:hAnsi="Times New Roman" w:cs="Times New Roman"/>
          <w:sz w:val="18"/>
          <w:szCs w:val="18"/>
          <w:lang w:eastAsia="pl-PL"/>
        </w:rPr>
        <w:t>ąż</w:t>
      </w:r>
      <w:r w:rsidRPr="00E5120B">
        <w:rPr>
          <w:rFonts w:ascii="Times New Roman" w:eastAsia="Calibri" w:hAnsi="Times New Roman" w:cs="Times New Roman"/>
          <w:sz w:val="18"/>
          <w:szCs w:val="18"/>
          <w:lang w:eastAsia="pl-PL"/>
        </w:rPr>
        <w:t>e</w:t>
      </w:r>
      <w:r w:rsidRPr="00E5120B">
        <w:rPr>
          <w:rFonts w:ascii="Times New Roman" w:eastAsia="TimesNewRoman" w:hAnsi="Times New Roman" w:cs="Times New Roman"/>
          <w:sz w:val="18"/>
          <w:szCs w:val="18"/>
          <w:lang w:eastAsia="pl-PL"/>
        </w:rPr>
        <w:t>ń</w:t>
      </w:r>
      <w:r w:rsidRPr="00E5120B">
        <w:rPr>
          <w:rFonts w:ascii="Times New Roman" w:eastAsia="Calibri" w:hAnsi="Times New Roman" w:cs="Times New Roman"/>
          <w:sz w:val="18"/>
          <w:szCs w:val="18"/>
          <w:lang w:eastAsia="pl-PL"/>
        </w:rPr>
        <w: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2.3. Lepiszcze do skropienia podło</w:t>
      </w:r>
      <w:r w:rsidRPr="00E5120B">
        <w:rPr>
          <w:rFonts w:ascii="Times New Roman" w:eastAsia="TimesNewRoman,Bold" w:hAnsi="Times New Roman" w:cs="Times New Roman"/>
          <w:b/>
          <w:bCs/>
          <w:sz w:val="18"/>
          <w:szCs w:val="18"/>
          <w:lang w:eastAsia="pl-PL"/>
        </w:rPr>
        <w:t>ż</w:t>
      </w:r>
      <w:r w:rsidRPr="00E5120B">
        <w:rPr>
          <w:rFonts w:ascii="Times New Roman" w:eastAsia="Calibri" w:hAnsi="Times New Roman" w:cs="Times New Roman"/>
          <w:b/>
          <w:bCs/>
          <w:sz w:val="18"/>
          <w:szCs w:val="18"/>
          <w:lang w:eastAsia="pl-PL"/>
        </w:rPr>
        <w:t>a pod geosiatkę</w:t>
      </w:r>
    </w:p>
    <w:p w:rsidR="00E5120B" w:rsidRPr="00E5120B" w:rsidRDefault="00E5120B" w:rsidP="00E5120B">
      <w:pPr>
        <w:autoSpaceDE w:val="0"/>
        <w:autoSpaceDN w:val="0"/>
        <w:adjustRightInd w:val="0"/>
        <w:spacing w:after="0" w:line="240" w:lineRule="auto"/>
        <w:rPr>
          <w:rFonts w:ascii="Times New Roman" w:eastAsia="TimesNewRoman" w:hAnsi="Times New Roman" w:cs="Times New Roman"/>
          <w:sz w:val="18"/>
          <w:szCs w:val="18"/>
          <w:lang w:eastAsia="pl-PL"/>
        </w:rPr>
      </w:pPr>
      <w:r w:rsidRPr="00E5120B">
        <w:rPr>
          <w:rFonts w:ascii="Times New Roman" w:eastAsia="Calibri" w:hAnsi="Times New Roman" w:cs="Times New Roman"/>
          <w:sz w:val="18"/>
          <w:szCs w:val="18"/>
          <w:lang w:eastAsia="pl-PL"/>
        </w:rPr>
        <w:t>Materiały do skropienia warstw konstrukcji nawierzchni musz</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by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zaakceptowane przez In</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yniera i musz</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posiada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Aprobat</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Techniczn</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w:t>
      </w:r>
      <w:r w:rsidRPr="00E5120B">
        <w:rPr>
          <w:rFonts w:ascii="Times New Roman" w:eastAsia="TimesNewRoman" w:hAnsi="Times New Roman" w:cs="Times New Roman"/>
          <w:sz w:val="18"/>
          <w:szCs w:val="18"/>
          <w:lang w:eastAsia="pl-PL"/>
        </w:rPr>
        <w:t xml:space="preserve"> </w:t>
      </w:r>
      <w:r w:rsidRPr="00E5120B">
        <w:rPr>
          <w:rFonts w:ascii="Times New Roman" w:eastAsia="Calibri" w:hAnsi="Times New Roman" w:cs="Times New Roman"/>
          <w:sz w:val="18"/>
          <w:szCs w:val="18"/>
          <w:lang w:eastAsia="pl-PL"/>
        </w:rPr>
        <w:t>Do skropienia warstw konstrukcyjnych pod układany geosiatkę nale</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 u</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kationowej emulsji asfaltowej</w:t>
      </w:r>
      <w:r w:rsidRPr="00E5120B">
        <w:rPr>
          <w:rFonts w:ascii="Times New Roman" w:eastAsia="TimesNewRoman" w:hAnsi="Times New Roman" w:cs="Times New Roman"/>
          <w:sz w:val="18"/>
          <w:szCs w:val="18"/>
          <w:lang w:eastAsia="pl-PL"/>
        </w:rPr>
        <w:t xml:space="preserve"> </w:t>
      </w:r>
      <w:r w:rsidRPr="00E5120B">
        <w:rPr>
          <w:rFonts w:ascii="Times New Roman" w:eastAsia="Calibri" w:hAnsi="Times New Roman" w:cs="Times New Roman"/>
          <w:sz w:val="18"/>
          <w:szCs w:val="18"/>
          <w:lang w:eastAsia="pl-PL"/>
        </w:rPr>
        <w:t>modyfikowanej K1-70MP o wła</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ciwo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ciach zgodnych z „Warunki Techniczne. Drogowe Kationowe Emulsje</w:t>
      </w:r>
      <w:r w:rsidRPr="00E5120B">
        <w:rPr>
          <w:rFonts w:ascii="Times New Roman" w:eastAsia="TimesNewRoman" w:hAnsi="Times New Roman" w:cs="Times New Roman"/>
          <w:sz w:val="18"/>
          <w:szCs w:val="18"/>
          <w:lang w:eastAsia="pl-PL"/>
        </w:rPr>
        <w:t xml:space="preserve"> </w:t>
      </w:r>
      <w:r w:rsidRPr="00E5120B">
        <w:rPr>
          <w:rFonts w:ascii="Times New Roman" w:eastAsia="Calibri" w:hAnsi="Times New Roman" w:cs="Times New Roman"/>
          <w:sz w:val="18"/>
          <w:szCs w:val="18"/>
          <w:lang w:eastAsia="pl-PL"/>
        </w:rPr>
        <w:t>Asfaltowe EmA-99”; IBDiM Warszawa 1999; Zeszyt Nr 60. Wymagania dla asfaltowej emulsji kationowej modyfikowanej szybkorozpadowej K1-70MP podano poni</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ej.</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b/>
          <w:bCs/>
          <w:sz w:val="18"/>
          <w:szCs w:val="18"/>
          <w:lang w:eastAsia="pl-PL"/>
        </w:rPr>
        <w:t xml:space="preserve">Tabela 2. </w:t>
      </w:r>
      <w:r w:rsidRPr="00E5120B">
        <w:rPr>
          <w:rFonts w:ascii="Times New Roman" w:eastAsia="Calibri" w:hAnsi="Times New Roman" w:cs="Times New Roman"/>
          <w:sz w:val="18"/>
          <w:szCs w:val="18"/>
          <w:lang w:eastAsia="pl-PL"/>
        </w:rPr>
        <w:t>Wymagane parametry emulsji kationowych</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673"/>
        <w:gridCol w:w="1607"/>
        <w:gridCol w:w="1623"/>
        <w:gridCol w:w="1575"/>
        <w:gridCol w:w="1622"/>
      </w:tblGrid>
      <w:tr w:rsidR="00E5120B" w:rsidRPr="00E5120B" w:rsidTr="008F3A2E">
        <w:trPr>
          <w:trHeight w:val="65"/>
        </w:trPr>
        <w:tc>
          <w:tcPr>
            <w:tcW w:w="534" w:type="dxa"/>
            <w:vMerge w:val="restart"/>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Lp.</w:t>
            </w:r>
          </w:p>
        </w:tc>
        <w:tc>
          <w:tcPr>
            <w:tcW w:w="2819" w:type="dxa"/>
            <w:vMerge w:val="restart"/>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Parametr</w:t>
            </w:r>
          </w:p>
        </w:tc>
        <w:tc>
          <w:tcPr>
            <w:tcW w:w="1677" w:type="dxa"/>
            <w:vMerge w:val="restart"/>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Jednostka</w:t>
            </w:r>
          </w:p>
        </w:tc>
        <w:tc>
          <w:tcPr>
            <w:tcW w:w="3354" w:type="dxa"/>
            <w:gridSpan w:val="2"/>
            <w:vMerge w:val="restart"/>
          </w:tcPr>
          <w:p w:rsidR="00E5120B" w:rsidRPr="00E5120B" w:rsidRDefault="00E5120B" w:rsidP="00E5120B">
            <w:pPr>
              <w:autoSpaceDE w:val="0"/>
              <w:autoSpaceDN w:val="0"/>
              <w:adjustRightInd w:val="0"/>
              <w:spacing w:after="0" w:line="240" w:lineRule="auto"/>
              <w:jc w:val="center"/>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Metoda badania</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Wymagania</w:t>
            </w:r>
          </w:p>
        </w:tc>
      </w:tr>
      <w:tr w:rsidR="00E5120B" w:rsidRPr="00E5120B" w:rsidTr="008F3A2E">
        <w:trPr>
          <w:trHeight w:val="65"/>
        </w:trPr>
        <w:tc>
          <w:tcPr>
            <w:tcW w:w="534" w:type="dxa"/>
            <w:vMerge/>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c>
          <w:tcPr>
            <w:tcW w:w="2819" w:type="dxa"/>
            <w:vMerge/>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c>
          <w:tcPr>
            <w:tcW w:w="1677" w:type="dxa"/>
            <w:vMerge/>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c>
          <w:tcPr>
            <w:tcW w:w="3354" w:type="dxa"/>
            <w:gridSpan w:val="2"/>
            <w:vMerge/>
          </w:tcPr>
          <w:p w:rsidR="00E5120B" w:rsidRPr="00E5120B" w:rsidRDefault="00E5120B" w:rsidP="00E5120B">
            <w:pPr>
              <w:autoSpaceDE w:val="0"/>
              <w:autoSpaceDN w:val="0"/>
              <w:adjustRightInd w:val="0"/>
              <w:spacing w:after="0" w:line="240" w:lineRule="auto"/>
              <w:jc w:val="center"/>
              <w:rPr>
                <w:rFonts w:ascii="Times New Roman" w:eastAsia="Calibri" w:hAnsi="Times New Roman" w:cs="Times New Roman"/>
                <w:sz w:val="18"/>
                <w:szCs w:val="18"/>
                <w:lang w:eastAsia="pl-PL"/>
              </w:rPr>
            </w:pP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K1-70MP</w:t>
            </w:r>
          </w:p>
        </w:tc>
      </w:tr>
      <w:tr w:rsidR="00E5120B" w:rsidRPr="00E5120B" w:rsidTr="008F3A2E">
        <w:tc>
          <w:tcPr>
            <w:tcW w:w="534"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1.</w:t>
            </w:r>
          </w:p>
        </w:tc>
        <w:tc>
          <w:tcPr>
            <w:tcW w:w="2819"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Zawarto</w:t>
            </w:r>
            <w:r w:rsidRPr="00E5120B">
              <w:rPr>
                <w:rFonts w:ascii="Times New Roman" w:eastAsia="TimesNewRoman" w:hAnsi="Times New Roman" w:cs="Times New Roman"/>
                <w:sz w:val="18"/>
                <w:szCs w:val="18"/>
                <w:lang w:eastAsia="pl-PL"/>
              </w:rPr>
              <w:t xml:space="preserve">ść </w:t>
            </w:r>
            <w:r w:rsidRPr="00E5120B">
              <w:rPr>
                <w:rFonts w:ascii="Times New Roman" w:eastAsia="Calibri" w:hAnsi="Times New Roman" w:cs="Times New Roman"/>
                <w:sz w:val="18"/>
                <w:szCs w:val="18"/>
                <w:lang w:eastAsia="pl-PL"/>
              </w:rPr>
              <w:t>lepiszcza</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c>
          <w:tcPr>
            <w:tcW w:w="1677" w:type="dxa"/>
            <w:vMerge w:val="restart"/>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xml:space="preserve">Warunki Techniczne, </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zeszyt 60</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Pkt. 5.2.</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69-71</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r>
      <w:tr w:rsidR="00E5120B" w:rsidRPr="00E5120B" w:rsidTr="008F3A2E">
        <w:tc>
          <w:tcPr>
            <w:tcW w:w="534"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2.</w:t>
            </w:r>
          </w:p>
        </w:tc>
        <w:tc>
          <w:tcPr>
            <w:tcW w:w="2819"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Lepko</w:t>
            </w:r>
            <w:r w:rsidRPr="00E5120B">
              <w:rPr>
                <w:rFonts w:ascii="Times New Roman" w:eastAsia="TimesNewRoman" w:hAnsi="Times New Roman" w:cs="Times New Roman"/>
                <w:sz w:val="18"/>
                <w:szCs w:val="18"/>
                <w:lang w:eastAsia="pl-PL"/>
              </w:rPr>
              <w:t xml:space="preserve">ść </w:t>
            </w:r>
            <w:r w:rsidRPr="00E5120B">
              <w:rPr>
                <w:rFonts w:ascii="Times New Roman" w:eastAsia="Calibri" w:hAnsi="Times New Roman" w:cs="Times New Roman"/>
                <w:sz w:val="18"/>
                <w:szCs w:val="18"/>
                <w:lang w:eastAsia="pl-PL"/>
              </w:rPr>
              <w:t>wg Englera</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t>
            </w:r>
            <w:r w:rsidRPr="00E5120B">
              <w:rPr>
                <w:rFonts w:ascii="Times New Roman" w:eastAsia="Calibri" w:hAnsi="Calibri" w:cs="Times New Roman"/>
                <w:sz w:val="18"/>
                <w:szCs w:val="18"/>
                <w:lang w:eastAsia="pl-PL"/>
              </w:rPr>
              <w:t>⁰</w:t>
            </w:r>
            <w:r w:rsidRPr="00E5120B">
              <w:rPr>
                <w:rFonts w:ascii="Times New Roman" w:eastAsia="Calibri" w:hAnsi="Times New Roman" w:cs="Times New Roman"/>
                <w:sz w:val="18"/>
                <w:szCs w:val="18"/>
                <w:lang w:eastAsia="pl-PL"/>
              </w:rPr>
              <w:t>E]</w:t>
            </w:r>
          </w:p>
        </w:tc>
        <w:tc>
          <w:tcPr>
            <w:tcW w:w="1677" w:type="dxa"/>
            <w:vMerge/>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Pkt. 5.4.</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t>
            </w:r>
          </w:p>
        </w:tc>
      </w:tr>
      <w:tr w:rsidR="00E5120B" w:rsidRPr="00E5120B" w:rsidTr="008F3A2E">
        <w:tc>
          <w:tcPr>
            <w:tcW w:w="534"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3.</w:t>
            </w:r>
          </w:p>
        </w:tc>
        <w:tc>
          <w:tcPr>
            <w:tcW w:w="2819"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Lepko</w:t>
            </w:r>
            <w:r w:rsidRPr="00E5120B">
              <w:rPr>
                <w:rFonts w:ascii="Times New Roman" w:eastAsia="TimesNewRoman" w:hAnsi="Times New Roman" w:cs="Times New Roman"/>
                <w:sz w:val="18"/>
                <w:szCs w:val="18"/>
                <w:lang w:eastAsia="pl-PL"/>
              </w:rPr>
              <w:t xml:space="preserve">ść </w:t>
            </w:r>
            <w:r w:rsidRPr="00E5120B">
              <w:rPr>
                <w:rFonts w:ascii="Times New Roman" w:eastAsia="Calibri" w:hAnsi="Times New Roman" w:cs="Times New Roman"/>
                <w:sz w:val="18"/>
                <w:szCs w:val="18"/>
                <w:lang w:eastAsia="pl-PL"/>
              </w:rPr>
              <w:t xml:space="preserve">BTA </w:t>
            </w:r>
            <w:r w:rsidRPr="00E5120B">
              <w:rPr>
                <w:rFonts w:ascii="Times New Roman" w:eastAsia="TimesNewRoman" w:hAnsi="Times New Roman" w:cs="Times New Roman"/>
                <w:sz w:val="18"/>
                <w:szCs w:val="18"/>
                <w:lang w:eastAsia="pl-PL"/>
              </w:rPr>
              <w:t xml:space="preserve">Ф </w:t>
            </w:r>
            <w:r w:rsidRPr="00E5120B">
              <w:rPr>
                <w:rFonts w:ascii="Times New Roman" w:eastAsia="Calibri" w:hAnsi="Times New Roman" w:cs="Times New Roman"/>
                <w:sz w:val="18"/>
                <w:szCs w:val="18"/>
                <w:lang w:eastAsia="pl-PL"/>
              </w:rPr>
              <w:t>4 mm</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[s]</w:t>
            </w:r>
          </w:p>
        </w:tc>
        <w:tc>
          <w:tcPr>
            <w:tcW w:w="1677" w:type="dxa"/>
            <w:vMerge/>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Pkt. 5.5.</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&gt;7</w:t>
            </w:r>
          </w:p>
        </w:tc>
      </w:tr>
      <w:tr w:rsidR="00E5120B" w:rsidRPr="00E5120B" w:rsidTr="008F3A2E">
        <w:tc>
          <w:tcPr>
            <w:tcW w:w="534"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4.</w:t>
            </w:r>
          </w:p>
        </w:tc>
        <w:tc>
          <w:tcPr>
            <w:tcW w:w="2819"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Jednorodno</w:t>
            </w:r>
            <w:r w:rsidRPr="00E5120B">
              <w:rPr>
                <w:rFonts w:ascii="Times New Roman" w:eastAsia="TimesNewRoman" w:hAnsi="Times New Roman" w:cs="Times New Roman"/>
                <w:sz w:val="18"/>
                <w:szCs w:val="18"/>
                <w:lang w:eastAsia="pl-PL"/>
              </w:rPr>
              <w:t>ść</w:t>
            </w:r>
            <w:r w:rsidRPr="00E5120B">
              <w:rPr>
                <w:rFonts w:ascii="Times New Roman" w:eastAsia="Calibri" w:hAnsi="Times New Roman" w:cs="Times New Roman"/>
                <w:sz w:val="18"/>
                <w:szCs w:val="18"/>
                <w:lang w:eastAsia="pl-PL"/>
              </w:rPr>
              <w:t xml:space="preserve">, % </w:t>
            </w:r>
            <w:r w:rsidRPr="00E5120B">
              <w:rPr>
                <w:rFonts w:ascii="Times New Roman" w:eastAsia="TimesNewRoman" w:hAnsi="Times New Roman" w:cs="Times New Roman"/>
                <w:sz w:val="18"/>
                <w:szCs w:val="18"/>
                <w:lang w:eastAsia="pl-PL"/>
              </w:rPr>
              <w:t xml:space="preserve">Ф </w:t>
            </w:r>
            <w:r w:rsidRPr="00E5120B">
              <w:rPr>
                <w:rFonts w:ascii="Times New Roman" w:eastAsia="Calibri" w:hAnsi="Times New Roman" w:cs="Times New Roman"/>
                <w:sz w:val="18"/>
                <w:szCs w:val="18"/>
                <w:lang w:eastAsia="pl-PL"/>
              </w:rPr>
              <w:t>0,63</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[mm]</w:t>
            </w:r>
          </w:p>
        </w:tc>
        <w:tc>
          <w:tcPr>
            <w:tcW w:w="1677" w:type="dxa"/>
            <w:vMerge/>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Pkt. 5.6.</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&lt;0,20</w:t>
            </w:r>
          </w:p>
        </w:tc>
      </w:tr>
      <w:tr w:rsidR="00E5120B" w:rsidRPr="00E5120B" w:rsidTr="008F3A2E">
        <w:tc>
          <w:tcPr>
            <w:tcW w:w="534"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5.</w:t>
            </w:r>
          </w:p>
        </w:tc>
        <w:tc>
          <w:tcPr>
            <w:tcW w:w="2819"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Sedymentacja</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t>
            </w:r>
          </w:p>
        </w:tc>
        <w:tc>
          <w:tcPr>
            <w:tcW w:w="1677" w:type="dxa"/>
            <w:vMerge/>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Pkt. 5.8</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TimesNewRoman" w:hAnsi="Times New Roman" w:cs="Times New Roman"/>
                <w:sz w:val="18"/>
                <w:szCs w:val="18"/>
                <w:lang w:eastAsia="pl-PL"/>
              </w:rPr>
              <w:t>≤</w:t>
            </w:r>
            <w:r w:rsidRPr="00E5120B">
              <w:rPr>
                <w:rFonts w:ascii="Times New Roman" w:eastAsia="Calibri" w:hAnsi="Times New Roman" w:cs="Times New Roman"/>
                <w:sz w:val="18"/>
                <w:szCs w:val="18"/>
                <w:lang w:eastAsia="pl-PL"/>
              </w:rPr>
              <w:t>5,0</w:t>
            </w:r>
          </w:p>
        </w:tc>
      </w:tr>
      <w:tr w:rsidR="00E5120B" w:rsidRPr="00E5120B" w:rsidTr="008F3A2E">
        <w:tc>
          <w:tcPr>
            <w:tcW w:w="534"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6.</w:t>
            </w:r>
          </w:p>
        </w:tc>
        <w:tc>
          <w:tcPr>
            <w:tcW w:w="2819"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Przyczepno</w:t>
            </w:r>
            <w:r w:rsidRPr="00E5120B">
              <w:rPr>
                <w:rFonts w:ascii="Times New Roman" w:eastAsia="TimesNewRoman" w:hAnsi="Times New Roman" w:cs="Times New Roman"/>
                <w:sz w:val="18"/>
                <w:szCs w:val="18"/>
                <w:lang w:eastAsia="pl-PL"/>
              </w:rPr>
              <w:t xml:space="preserve">ść </w:t>
            </w:r>
            <w:r w:rsidRPr="00E5120B">
              <w:rPr>
                <w:rFonts w:ascii="Times New Roman" w:eastAsia="Calibri" w:hAnsi="Times New Roman" w:cs="Times New Roman"/>
                <w:sz w:val="18"/>
                <w:szCs w:val="18"/>
                <w:lang w:eastAsia="pl-PL"/>
              </w:rPr>
              <w:t>kruszywa</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t>
            </w:r>
          </w:p>
        </w:tc>
        <w:tc>
          <w:tcPr>
            <w:tcW w:w="1677" w:type="dxa"/>
            <w:vMerge/>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Pkt. 5.9.</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TimesNewRoman" w:hAnsi="Times New Roman" w:cs="Times New Roman"/>
                <w:sz w:val="18"/>
                <w:szCs w:val="18"/>
                <w:lang w:eastAsia="pl-PL"/>
              </w:rPr>
              <w:t>≥</w:t>
            </w:r>
            <w:r w:rsidRPr="00E5120B">
              <w:rPr>
                <w:rFonts w:ascii="Times New Roman" w:eastAsia="Calibri" w:hAnsi="Times New Roman" w:cs="Times New Roman"/>
                <w:sz w:val="18"/>
                <w:szCs w:val="18"/>
                <w:lang w:eastAsia="pl-PL"/>
              </w:rPr>
              <w:t>85</w:t>
            </w:r>
          </w:p>
        </w:tc>
      </w:tr>
      <w:tr w:rsidR="00E5120B" w:rsidRPr="00E5120B" w:rsidTr="008F3A2E">
        <w:tc>
          <w:tcPr>
            <w:tcW w:w="534"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7.</w:t>
            </w:r>
          </w:p>
        </w:tc>
        <w:tc>
          <w:tcPr>
            <w:tcW w:w="2819"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Indeks rozpadu</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[g/100g]</w:t>
            </w:r>
          </w:p>
        </w:tc>
        <w:tc>
          <w:tcPr>
            <w:tcW w:w="1677" w:type="dxa"/>
            <w:vMerge/>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Pkt. 5.10.</w:t>
            </w:r>
          </w:p>
        </w:tc>
        <w:tc>
          <w:tcPr>
            <w:tcW w:w="1677" w:type="dxa"/>
          </w:tcPr>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&lt;90</w:t>
            </w:r>
          </w:p>
        </w:tc>
      </w:tr>
    </w:tbl>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Orientacyjne zu</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ycie emulsji asfaltowej kationowej powinno by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zgodne z zaleceniami producenta geosiatki. Warunki przechowywania emulsji nie mog</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powodowa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utraty jej cech i obni</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enia jako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Przechowywanie i transport powinien by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zgodny z zaleceniami producenta.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3. Sprz</w:t>
      </w:r>
      <w:r w:rsidRPr="00E5120B">
        <w:rPr>
          <w:rFonts w:ascii="Times New Roman" w:eastAsia="TimesNewRoman,Bold" w:hAnsi="Times New Roman" w:cs="Times New Roman"/>
          <w:b/>
          <w:bCs/>
          <w:sz w:val="18"/>
          <w:szCs w:val="18"/>
          <w:lang w:eastAsia="pl-PL"/>
        </w:rPr>
        <w:t>ę</w:t>
      </w:r>
      <w:r w:rsidRPr="00E5120B">
        <w:rPr>
          <w:rFonts w:ascii="Times New Roman" w:eastAsia="Calibri" w:hAnsi="Times New Roman" w:cs="Times New Roman"/>
          <w:b/>
          <w:bCs/>
          <w:sz w:val="18"/>
          <w:szCs w:val="18"/>
          <w:lang w:eastAsia="pl-PL"/>
        </w:rPr>
        <w:t>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3.1. Ogólne wymagania dotycz</w:t>
      </w:r>
      <w:r w:rsidRPr="00E5120B">
        <w:rPr>
          <w:rFonts w:ascii="Times New Roman" w:eastAsia="TimesNewRoman,Bold" w:hAnsi="Times New Roman" w:cs="Times New Roman"/>
          <w:b/>
          <w:bCs/>
          <w:sz w:val="18"/>
          <w:szCs w:val="18"/>
          <w:lang w:eastAsia="pl-PL"/>
        </w:rPr>
        <w:t>ą</w:t>
      </w:r>
      <w:r w:rsidRPr="00E5120B">
        <w:rPr>
          <w:rFonts w:ascii="Times New Roman" w:eastAsia="Calibri" w:hAnsi="Times New Roman" w:cs="Times New Roman"/>
          <w:b/>
          <w:bCs/>
          <w:sz w:val="18"/>
          <w:szCs w:val="18"/>
          <w:lang w:eastAsia="pl-PL"/>
        </w:rPr>
        <w:t>ce sprz</w:t>
      </w:r>
      <w:r w:rsidRPr="00E5120B">
        <w:rPr>
          <w:rFonts w:ascii="Times New Roman" w:eastAsia="TimesNewRoman,Bold" w:hAnsi="Times New Roman" w:cs="Times New Roman"/>
          <w:b/>
          <w:bCs/>
          <w:sz w:val="18"/>
          <w:szCs w:val="18"/>
          <w:lang w:eastAsia="pl-PL"/>
        </w:rPr>
        <w:t>ę</w:t>
      </w:r>
      <w:r w:rsidRPr="00E5120B">
        <w:rPr>
          <w:rFonts w:ascii="Times New Roman" w:eastAsia="Calibri" w:hAnsi="Times New Roman" w:cs="Times New Roman"/>
          <w:b/>
          <w:bCs/>
          <w:sz w:val="18"/>
          <w:szCs w:val="18"/>
          <w:lang w:eastAsia="pl-PL"/>
        </w:rPr>
        <w:t>tu</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Ogólne wymagania dla sprz</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tu podano w STWiORB DM 00.00.00. „Wymagania Ogólne”.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3.2. Sprz</w:t>
      </w:r>
      <w:r w:rsidRPr="00E5120B">
        <w:rPr>
          <w:rFonts w:ascii="Times New Roman" w:eastAsia="TimesNewRoman,Bold" w:hAnsi="Times New Roman" w:cs="Times New Roman"/>
          <w:b/>
          <w:bCs/>
          <w:sz w:val="18"/>
          <w:szCs w:val="18"/>
          <w:lang w:eastAsia="pl-PL"/>
        </w:rPr>
        <w:t>ę</w:t>
      </w:r>
      <w:r w:rsidRPr="00E5120B">
        <w:rPr>
          <w:rFonts w:ascii="Times New Roman" w:eastAsia="Calibri" w:hAnsi="Times New Roman" w:cs="Times New Roman"/>
          <w:b/>
          <w:bCs/>
          <w:sz w:val="18"/>
          <w:szCs w:val="18"/>
          <w:lang w:eastAsia="pl-PL"/>
        </w:rPr>
        <w:t xml:space="preserve">t do wykonania warstwy </w:t>
      </w:r>
      <w:r w:rsidRPr="00E5120B">
        <w:rPr>
          <w:rFonts w:ascii="Times New Roman" w:eastAsia="TimesNewRoman,Bold" w:hAnsi="Times New Roman" w:cs="Times New Roman"/>
          <w:b/>
          <w:bCs/>
          <w:sz w:val="18"/>
          <w:szCs w:val="18"/>
          <w:lang w:eastAsia="pl-PL"/>
        </w:rPr>
        <w:t>ś</w:t>
      </w:r>
      <w:r w:rsidRPr="00E5120B">
        <w:rPr>
          <w:rFonts w:ascii="Times New Roman" w:eastAsia="Calibri" w:hAnsi="Times New Roman" w:cs="Times New Roman"/>
          <w:b/>
          <w:bCs/>
          <w:sz w:val="18"/>
          <w:szCs w:val="18"/>
          <w:lang w:eastAsia="pl-PL"/>
        </w:rPr>
        <w:t>cieralnej</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Przy wykonywaniu wzmocnienia styków Wykonawca powinien stosowa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nast</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puj</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cy sprz</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szczotka mechaniczna;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spr</w:t>
      </w:r>
      <w:r w:rsidRPr="00E5120B">
        <w:rPr>
          <w:rFonts w:ascii="Times New Roman" w:eastAsia="TimesNewRoman" w:hAnsi="Times New Roman" w:cs="Times New Roman"/>
          <w:sz w:val="18"/>
          <w:szCs w:val="18"/>
          <w:lang w:eastAsia="pl-PL"/>
        </w:rPr>
        <w:t>ęż</w:t>
      </w:r>
      <w:r w:rsidRPr="00E5120B">
        <w:rPr>
          <w:rFonts w:ascii="Times New Roman" w:eastAsia="Calibri" w:hAnsi="Times New Roman" w:cs="Times New Roman"/>
          <w:sz w:val="18"/>
          <w:szCs w:val="18"/>
          <w:lang w:eastAsia="pl-PL"/>
        </w:rPr>
        <w:t>arka;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skrapiarka;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lanca ze spr</w:t>
      </w:r>
      <w:r w:rsidRPr="00E5120B">
        <w:rPr>
          <w:rFonts w:ascii="Times New Roman" w:eastAsia="TimesNewRoman" w:hAnsi="Times New Roman" w:cs="Times New Roman"/>
          <w:sz w:val="18"/>
          <w:szCs w:val="18"/>
          <w:lang w:eastAsia="pl-PL"/>
        </w:rPr>
        <w:t>ęż</w:t>
      </w:r>
      <w:r w:rsidRPr="00E5120B">
        <w:rPr>
          <w:rFonts w:ascii="Times New Roman" w:eastAsia="Calibri" w:hAnsi="Times New Roman" w:cs="Times New Roman"/>
          <w:sz w:val="18"/>
          <w:szCs w:val="18"/>
          <w:lang w:eastAsia="pl-PL"/>
        </w:rPr>
        <w:t>onym powietrzem podgrzewanym palnikiem;</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Wykonawca powinien przedstawi</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In</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ynierowi dane techniczne sprz</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tu i uzyska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jego akceptacj</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4. Transport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4.1. Ogólne wymagania dotycz</w:t>
      </w:r>
      <w:r w:rsidRPr="00E5120B">
        <w:rPr>
          <w:rFonts w:ascii="Times New Roman" w:eastAsia="TimesNewRoman,Bold" w:hAnsi="Times New Roman" w:cs="Times New Roman"/>
          <w:b/>
          <w:bCs/>
          <w:sz w:val="18"/>
          <w:szCs w:val="18"/>
          <w:lang w:eastAsia="pl-PL"/>
        </w:rPr>
        <w:t>ą</w:t>
      </w:r>
      <w:r w:rsidRPr="00E5120B">
        <w:rPr>
          <w:rFonts w:ascii="Times New Roman" w:eastAsia="Calibri" w:hAnsi="Times New Roman" w:cs="Times New Roman"/>
          <w:b/>
          <w:bCs/>
          <w:sz w:val="18"/>
          <w:szCs w:val="18"/>
          <w:lang w:eastAsia="pl-PL"/>
        </w:rPr>
        <w:t>ce transportu</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Ogólne wymagania dotycz</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ce transportu podano w STWiORB DM 00.00.00. „Wymagania Ogólne”.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4.2. Transport materiałów</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Transport geosiatki powinien si</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odbywa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samochodami skrzyniowymi z zachowaniem warunków, podczas których nie mo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e wyst</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pi</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uszkodzenie lub deformacja geosiatki oraz opisu identyfikuj</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cego rodzaj geosiatki.</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5. Wykonanie robót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5.1. Wymagania ogólne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Ogólne zasady dotycz</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ce wykonania robót podano w STWiORB DM 00.00.00. „Wymagania Ogólne”. Wykonawca przedstawi In</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ynierowi do akceptacji Projekt Technologii i Organizacji Robót oraz Program Zapewnienia Jako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 uwzgl</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dniaj</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ce wszystkie warunki, w jakich b</w:t>
      </w:r>
      <w:r w:rsidRPr="00E5120B">
        <w:rPr>
          <w:rFonts w:ascii="Times New Roman" w:eastAsia="TimesNewRoman" w:hAnsi="Times New Roman" w:cs="Times New Roman"/>
          <w:sz w:val="18"/>
          <w:szCs w:val="18"/>
          <w:lang w:eastAsia="pl-PL"/>
        </w:rPr>
        <w:t>ę</w:t>
      </w:r>
      <w:r w:rsidRPr="00E5120B">
        <w:rPr>
          <w:rFonts w:ascii="Times New Roman" w:eastAsia="Calibri" w:hAnsi="Times New Roman" w:cs="Times New Roman"/>
          <w:sz w:val="18"/>
          <w:szCs w:val="18"/>
          <w:lang w:eastAsia="pl-PL"/>
        </w:rPr>
        <w:t>d</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wykonywane roboty.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5.2. Przygotowanie powierzchni do uło</w:t>
      </w:r>
      <w:r w:rsidRPr="00E5120B">
        <w:rPr>
          <w:rFonts w:ascii="Times New Roman" w:eastAsia="TimesNewRoman" w:hAnsi="Times New Roman" w:cs="Times New Roman"/>
          <w:b/>
          <w:sz w:val="18"/>
          <w:szCs w:val="18"/>
          <w:lang w:eastAsia="pl-PL"/>
        </w:rPr>
        <w:t>ż</w:t>
      </w:r>
      <w:r w:rsidRPr="00E5120B">
        <w:rPr>
          <w:rFonts w:ascii="Times New Roman" w:eastAsia="Calibri" w:hAnsi="Times New Roman" w:cs="Times New Roman"/>
          <w:b/>
          <w:bCs/>
          <w:sz w:val="18"/>
          <w:szCs w:val="18"/>
          <w:lang w:eastAsia="pl-PL"/>
        </w:rPr>
        <w:t>enia geosiatki</w:t>
      </w:r>
    </w:p>
    <w:p w:rsidR="00E5120B" w:rsidRPr="00E5120B" w:rsidRDefault="00E5120B" w:rsidP="00E5120B">
      <w:pPr>
        <w:autoSpaceDE w:val="0"/>
        <w:autoSpaceDN w:val="0"/>
        <w:adjustRightInd w:val="0"/>
        <w:spacing w:after="0" w:line="240" w:lineRule="auto"/>
        <w:jc w:val="both"/>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Ułożenie geosiatki powinno być zgodne z zaleceniami producenta i aprobaty technicznej, a w przypadku ich braku lub niepełnych danych - zgodne ze wskazaniami podanymi w dalszym ciągu. Folie, w którą są zapakowane rolki geosiatki, zaleca się zdejmować bezpośrednio przed układaniem. W celu uzyskania mniejszej szerokości rolki można ja przeciąć piła. Szerokość po przycięciu powinna umożliwić połączenie sąsiednich pasm z zakładem. Przygotowane rolki włókniny należy rozłożyć wzdłuż odcinka drogi, na którym będą prowadzone prace. Rozpakowanie rulonów powinno następować pojedynczo, na przygotowanym podłożu.  Geosiatkę można układać ręcznie lub za pomocą układarki względnie ciągnika itp. przez rozwijanie ze szpuli. Geosiatka musi być ułożona na powierzchni równej lub wyrównanej warstwą profilującą; równość powierzchni jest warunkiem integralności całego układu. Nierówności takie jak koleiny lub wyżłobienia o głębokości większej niż 10 mm powinny być sfrezowane lub wypełnione, a wszystkie zanieczyszczenia jezdni usunięte lub spłukane woda. Nierówności mierzone w kierunku podłużnym i poprzecznym, pod 4-metrowa łata, nie powinny być większe od 30 mm.</w:t>
      </w:r>
    </w:p>
    <w:p w:rsidR="00E5120B" w:rsidRPr="00E5120B" w:rsidRDefault="00E5120B" w:rsidP="00E5120B">
      <w:pPr>
        <w:autoSpaceDE w:val="0"/>
        <w:autoSpaceDN w:val="0"/>
        <w:adjustRightInd w:val="0"/>
        <w:spacing w:after="0" w:line="240" w:lineRule="auto"/>
        <w:jc w:val="both"/>
        <w:rPr>
          <w:rFonts w:ascii="Times New Roman" w:eastAsia="Calibri" w:hAnsi="Times New Roman" w:cs="Times New Roman"/>
          <w:sz w:val="18"/>
          <w:szCs w:val="18"/>
          <w:lang w:eastAsia="pl-PL"/>
        </w:rPr>
      </w:pPr>
      <w:r w:rsidRPr="00E5120B">
        <w:rPr>
          <w:rFonts w:ascii="Times New Roman" w:eastAsia="Calibri" w:hAnsi="Times New Roman" w:cs="Times New Roman"/>
          <w:b/>
          <w:bCs/>
          <w:sz w:val="18"/>
          <w:szCs w:val="18"/>
          <w:lang w:eastAsia="pl-PL"/>
        </w:rPr>
        <w:t>5.3. Uło</w:t>
      </w:r>
      <w:r w:rsidRPr="00E5120B">
        <w:rPr>
          <w:rFonts w:ascii="Times New Roman" w:eastAsia="TimesNewRoman,Bold" w:hAnsi="Times New Roman" w:cs="Times New Roman"/>
          <w:b/>
          <w:bCs/>
          <w:sz w:val="18"/>
          <w:szCs w:val="18"/>
          <w:lang w:eastAsia="pl-PL"/>
        </w:rPr>
        <w:t>ż</w:t>
      </w:r>
      <w:r w:rsidRPr="00E5120B">
        <w:rPr>
          <w:rFonts w:ascii="Times New Roman" w:eastAsia="Calibri" w:hAnsi="Times New Roman" w:cs="Times New Roman"/>
          <w:b/>
          <w:bCs/>
          <w:sz w:val="18"/>
          <w:szCs w:val="18"/>
          <w:lang w:eastAsia="pl-PL"/>
        </w:rPr>
        <w:t>enie geosiatki</w:t>
      </w:r>
    </w:p>
    <w:p w:rsidR="00E5120B" w:rsidRPr="00E5120B" w:rsidRDefault="00E5120B" w:rsidP="00E5120B">
      <w:pPr>
        <w:autoSpaceDE w:val="0"/>
        <w:autoSpaceDN w:val="0"/>
        <w:adjustRightInd w:val="0"/>
        <w:spacing w:after="0" w:line="240" w:lineRule="auto"/>
        <w:jc w:val="both"/>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Układanie geosiatki  nale</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 prowadzi</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zgodnie z zaleceniami producenta. Mo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e on by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rozkładany dopiero po skropieniu i rozpadzie emulsji. Producent emulsji powinien poda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czas rozkładu i odparowania wody. Geosiatka powinien by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skropiony emulsj</w:t>
      </w:r>
      <w:r w:rsidRPr="00E5120B">
        <w:rPr>
          <w:rFonts w:ascii="Times New Roman" w:eastAsia="TimesNewRoman" w:hAnsi="Times New Roman" w:cs="Times New Roman"/>
          <w:sz w:val="18"/>
          <w:szCs w:val="18"/>
          <w:lang w:eastAsia="pl-PL"/>
        </w:rPr>
        <w:t xml:space="preserve">ą </w:t>
      </w:r>
      <w:r w:rsidRPr="00E5120B">
        <w:rPr>
          <w:rFonts w:ascii="Times New Roman" w:eastAsia="Calibri" w:hAnsi="Times New Roman" w:cs="Times New Roman"/>
          <w:sz w:val="18"/>
          <w:szCs w:val="18"/>
          <w:lang w:eastAsia="pl-PL"/>
        </w:rPr>
        <w:t>w ilo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 ok. 0,3 kg/m² i powinien dobrze przyklei</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si</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do podło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a bez powstawania fałd. Układanie mo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na prowadzi</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tylko podczas suchej</w:t>
      </w:r>
    </w:p>
    <w:p w:rsidR="00E5120B" w:rsidRPr="00E5120B" w:rsidRDefault="00E5120B" w:rsidP="00E5120B">
      <w:pPr>
        <w:autoSpaceDE w:val="0"/>
        <w:autoSpaceDN w:val="0"/>
        <w:adjustRightInd w:val="0"/>
        <w:spacing w:after="0" w:line="240" w:lineRule="auto"/>
        <w:jc w:val="both"/>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pogody, nie mo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e on by</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układany na mokrej powierzchni, a tak</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e pozostawiany bez przykrycia. Po uło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onej siatce nie powinien odbywa</w:t>
      </w:r>
      <w:r w:rsidRPr="00E5120B">
        <w:rPr>
          <w:rFonts w:ascii="Times New Roman" w:eastAsia="TimesNewRoman" w:hAnsi="Times New Roman" w:cs="Times New Roman"/>
          <w:sz w:val="18"/>
          <w:szCs w:val="18"/>
          <w:lang w:eastAsia="pl-PL"/>
        </w:rPr>
        <w:t xml:space="preserve">ć </w:t>
      </w:r>
      <w:r w:rsidRPr="00E5120B">
        <w:rPr>
          <w:rFonts w:ascii="Times New Roman" w:eastAsia="Calibri" w:hAnsi="Times New Roman" w:cs="Times New Roman"/>
          <w:sz w:val="18"/>
          <w:szCs w:val="18"/>
          <w:lang w:eastAsia="pl-PL"/>
        </w:rPr>
        <w:t>si</w:t>
      </w:r>
      <w:r w:rsidRPr="00E5120B">
        <w:rPr>
          <w:rFonts w:ascii="Times New Roman" w:eastAsia="TimesNewRoman" w:hAnsi="Times New Roman" w:cs="Times New Roman"/>
          <w:sz w:val="18"/>
          <w:szCs w:val="18"/>
          <w:lang w:eastAsia="pl-PL"/>
        </w:rPr>
        <w:t xml:space="preserve">ę </w:t>
      </w:r>
      <w:r w:rsidRPr="00E5120B">
        <w:rPr>
          <w:rFonts w:ascii="Times New Roman" w:eastAsia="Calibri" w:hAnsi="Times New Roman" w:cs="Times New Roman"/>
          <w:sz w:val="18"/>
          <w:szCs w:val="18"/>
          <w:lang w:eastAsia="pl-PL"/>
        </w:rPr>
        <w:t>ruch samochodów. Geosiatki łączy się na zakład, który w kierunku podłużnym powinien wynosić co najmniej 150 mm, przy czym kierunek układania powinien być zgodny z kierunkiem ruchu rozkładarki mieszanki mineralno-asfaltowej. Zakład w kierunku poprzecznym powinien wynosić co najmniej 200 mm, lub wg wskazań producenta. W przypadku powstania fałdy, należy ja przeciąć i założyc w kierunku układania warstwy nawierzchni asfaltowej. Podobnie postępuje się przy układaniu geosiatki na łukach. Przy ręcznym układaniu geosiatki zaleca się, bezpośrednio po jej ułożeniu, przejazd lekkim walcem stalowym lub ogumionym dla ustabilizowania jej położenia.</w:t>
      </w:r>
    </w:p>
    <w:p w:rsidR="00E5120B" w:rsidRPr="00E5120B" w:rsidRDefault="00E5120B" w:rsidP="00E5120B">
      <w:pPr>
        <w:autoSpaceDE w:val="0"/>
        <w:autoSpaceDN w:val="0"/>
        <w:adjustRightInd w:val="0"/>
        <w:spacing w:after="0" w:line="240" w:lineRule="auto"/>
        <w:jc w:val="both"/>
        <w:rPr>
          <w:rFonts w:ascii="Times New Roman" w:eastAsia="Calibri" w:hAnsi="Times New Roman" w:cs="Times New Roman"/>
          <w:b/>
          <w:sz w:val="18"/>
          <w:szCs w:val="18"/>
          <w:lang w:eastAsia="pl-PL"/>
        </w:rPr>
      </w:pPr>
      <w:r w:rsidRPr="00E5120B">
        <w:rPr>
          <w:rFonts w:ascii="Times New Roman" w:eastAsia="Calibri" w:hAnsi="Times New Roman" w:cs="Times New Roman"/>
          <w:b/>
          <w:sz w:val="18"/>
          <w:szCs w:val="18"/>
          <w:lang w:eastAsia="pl-PL"/>
        </w:rPr>
        <w:t>5.9. Odcinek próbny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Co najmniej na 3 dni przed rozpoczęciem robót, Wykonawca wykona odcinek próbny w ilości 300 m2 w celu:</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stwierdzenia czy użyty sprzęt jest właściwy,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określenia grubości warstwy mieszanki mineralno-asfaltowej przed zagęszczeniem, koniecznej do uzyskania wymaganej w dokumentacji projektowej grubości warstwy,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określenia potrzebnej ilości przejść walców dla uzyskania prawidłowego zagęszczenia warstwy.</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Do takiej próby Wykonawca użyje takich materiałów oraz sprzętu, jakie będą stosowane do wykonania warstwy nawierzchni.</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Odcinek próbny powinien być zlokalizowany w miejscu wskazanym przez Inżyniera.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Wykonawca może przystąpić do wykonywania warstwy nawierzchni po zaakceptowaniu odcinka próbnego przez Inżyniera.</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6. Kontrola jako</w:t>
      </w:r>
      <w:r w:rsidRPr="00E5120B">
        <w:rPr>
          <w:rFonts w:ascii="Times New Roman" w:eastAsia="TimesNewRoman,Bold" w:hAnsi="Times New Roman" w:cs="Times New Roman"/>
          <w:b/>
          <w:bCs/>
          <w:sz w:val="18"/>
          <w:szCs w:val="18"/>
          <w:lang w:eastAsia="pl-PL"/>
        </w:rPr>
        <w:t>ś</w:t>
      </w:r>
      <w:r w:rsidRPr="00E5120B">
        <w:rPr>
          <w:rFonts w:ascii="Times New Roman" w:eastAsia="Calibri" w:hAnsi="Times New Roman" w:cs="Times New Roman"/>
          <w:b/>
          <w:bCs/>
          <w:sz w:val="18"/>
          <w:szCs w:val="18"/>
          <w:lang w:eastAsia="pl-PL"/>
        </w:rPr>
        <w:t>ci robót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6.1. Wymagania ogólne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Ogólne wymagania dotycz</w:t>
      </w:r>
      <w:r w:rsidRPr="00E5120B">
        <w:rPr>
          <w:rFonts w:ascii="Times New Roman" w:eastAsia="TimesNewRoman" w:hAnsi="Times New Roman" w:cs="Times New Roman"/>
          <w:sz w:val="18"/>
          <w:szCs w:val="18"/>
          <w:lang w:eastAsia="pl-PL"/>
        </w:rPr>
        <w:t>ą</w:t>
      </w:r>
      <w:r w:rsidRPr="00E5120B">
        <w:rPr>
          <w:rFonts w:ascii="Times New Roman" w:eastAsia="Calibri" w:hAnsi="Times New Roman" w:cs="Times New Roman"/>
          <w:sz w:val="18"/>
          <w:szCs w:val="18"/>
          <w:lang w:eastAsia="pl-PL"/>
        </w:rPr>
        <w:t>ce przeprowadzania kontroli jako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 wykonanych robót okre</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lono</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w STWiORB DM 00.00.00. „Wymagania Ogólne”.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b/>
          <w:bCs/>
          <w:sz w:val="18"/>
          <w:szCs w:val="18"/>
          <w:lang w:eastAsia="pl-PL"/>
        </w:rPr>
      </w:pPr>
      <w:r w:rsidRPr="00E5120B">
        <w:rPr>
          <w:rFonts w:ascii="Times New Roman" w:eastAsia="Calibri" w:hAnsi="Times New Roman" w:cs="Times New Roman"/>
          <w:b/>
          <w:bCs/>
          <w:sz w:val="18"/>
          <w:szCs w:val="18"/>
          <w:lang w:eastAsia="pl-PL"/>
        </w:rPr>
        <w:t>6.2. Kontrola jako</w:t>
      </w:r>
      <w:r w:rsidRPr="00E5120B">
        <w:rPr>
          <w:rFonts w:ascii="Times New Roman" w:eastAsia="TimesNewRoman,Bold" w:hAnsi="Times New Roman" w:cs="Times New Roman"/>
          <w:b/>
          <w:bCs/>
          <w:sz w:val="18"/>
          <w:szCs w:val="18"/>
          <w:lang w:eastAsia="pl-PL"/>
        </w:rPr>
        <w:t>ś</w:t>
      </w:r>
      <w:r w:rsidRPr="00E5120B">
        <w:rPr>
          <w:rFonts w:ascii="Times New Roman" w:eastAsia="Calibri" w:hAnsi="Times New Roman" w:cs="Times New Roman"/>
          <w:b/>
          <w:bCs/>
          <w:sz w:val="18"/>
          <w:szCs w:val="18"/>
          <w:lang w:eastAsia="pl-PL"/>
        </w:rPr>
        <w:t>ci robót</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Kontrola jako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 robót obejmuje:</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sprawdzenie jako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 materiałów poprzez porównanie wła</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ciwo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 wyrobu atestu producenta. stwierdzenie identyfikacji wyrobu w miejscu zastosowania wg PN-EN-ISO 10320:2002;</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sprawdzenie skropienia podło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a w zakresie jego jednorodno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w:t>
      </w:r>
    </w:p>
    <w:p w:rsidR="00E5120B" w:rsidRPr="00E5120B" w:rsidRDefault="00E5120B" w:rsidP="00E5120B">
      <w:pPr>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kontrola zu</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ycia emulsji asfaltowej;</w:t>
      </w:r>
    </w:p>
    <w:p w:rsidR="00E5120B" w:rsidRPr="00E5120B" w:rsidRDefault="00E5120B" w:rsidP="00E5120B">
      <w:pPr>
        <w:overflowPunct w:val="0"/>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 sprawdzenie prawidłowo</w:t>
      </w:r>
      <w:r w:rsidRPr="00E5120B">
        <w:rPr>
          <w:rFonts w:ascii="Times New Roman" w:eastAsia="TimesNewRoman" w:hAnsi="Times New Roman" w:cs="Times New Roman"/>
          <w:sz w:val="18"/>
          <w:szCs w:val="18"/>
          <w:lang w:eastAsia="pl-PL"/>
        </w:rPr>
        <w:t>ś</w:t>
      </w:r>
      <w:r w:rsidRPr="00E5120B">
        <w:rPr>
          <w:rFonts w:ascii="Times New Roman" w:eastAsia="Calibri" w:hAnsi="Times New Roman" w:cs="Times New Roman"/>
          <w:sz w:val="18"/>
          <w:szCs w:val="18"/>
          <w:lang w:eastAsia="pl-PL"/>
        </w:rPr>
        <w:t>ci uło</w:t>
      </w:r>
      <w:r w:rsidRPr="00E5120B">
        <w:rPr>
          <w:rFonts w:ascii="Times New Roman" w:eastAsia="TimesNewRoman" w:hAnsi="Times New Roman" w:cs="Times New Roman"/>
          <w:sz w:val="18"/>
          <w:szCs w:val="18"/>
          <w:lang w:eastAsia="pl-PL"/>
        </w:rPr>
        <w:t>ż</w:t>
      </w:r>
      <w:r w:rsidRPr="00E5120B">
        <w:rPr>
          <w:rFonts w:ascii="Times New Roman" w:eastAsia="Calibri" w:hAnsi="Times New Roman" w:cs="Times New Roman"/>
          <w:sz w:val="18"/>
          <w:szCs w:val="18"/>
          <w:lang w:eastAsia="pl-PL"/>
        </w:rPr>
        <w:t>enia siatki;</w:t>
      </w:r>
    </w:p>
    <w:p w:rsidR="00E5120B" w:rsidRPr="00E5120B" w:rsidRDefault="00E5120B" w:rsidP="00E5120B">
      <w:pPr>
        <w:overflowPunct w:val="0"/>
        <w:autoSpaceDE w:val="0"/>
        <w:autoSpaceDN w:val="0"/>
        <w:adjustRightInd w:val="0"/>
        <w:spacing w:after="0" w:line="240" w:lineRule="auto"/>
        <w:rPr>
          <w:rFonts w:ascii="Times New Roman" w:eastAsia="Calibri" w:hAnsi="Times New Roman" w:cs="Times New Roman"/>
          <w:b/>
          <w:sz w:val="18"/>
          <w:szCs w:val="18"/>
          <w:lang w:eastAsia="pl-PL"/>
        </w:rPr>
      </w:pPr>
      <w:r w:rsidRPr="00E5120B">
        <w:rPr>
          <w:rFonts w:ascii="Times New Roman" w:eastAsia="Calibri" w:hAnsi="Times New Roman" w:cs="Times New Roman"/>
          <w:b/>
          <w:sz w:val="18"/>
          <w:szCs w:val="18"/>
          <w:lang w:eastAsia="pl-PL"/>
        </w:rPr>
        <w:t>7. Obmiar robót</w:t>
      </w:r>
    </w:p>
    <w:p w:rsidR="00E5120B" w:rsidRPr="00E5120B" w:rsidRDefault="00E5120B" w:rsidP="00E5120B">
      <w:pPr>
        <w:overflowPunct w:val="0"/>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7.1. Ogólne zasady obmiaru robót</w:t>
      </w:r>
    </w:p>
    <w:p w:rsidR="00E5120B" w:rsidRPr="00E5120B" w:rsidRDefault="00E5120B" w:rsidP="00E5120B">
      <w:pPr>
        <w:overflowPunct w:val="0"/>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Ogólne zasady obmiaru robót podano w SST D-M-00.00.00 „Wymagania ogólne” pkt 7.</w:t>
      </w:r>
    </w:p>
    <w:p w:rsidR="00E5120B" w:rsidRPr="00E5120B" w:rsidRDefault="00E5120B" w:rsidP="00E5120B">
      <w:pPr>
        <w:overflowPunct w:val="0"/>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7.2. Jednostka obmiarowa</w:t>
      </w:r>
    </w:p>
    <w:p w:rsidR="00E5120B" w:rsidRPr="00E5120B" w:rsidRDefault="00E5120B" w:rsidP="00E5120B">
      <w:pPr>
        <w:overflowPunct w:val="0"/>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Jednostka obmiaru robót jest m2 (metr kwadratowy) zabezpieczonej geosiatka powierzchni nawierzchni.</w:t>
      </w:r>
    </w:p>
    <w:p w:rsidR="00E5120B" w:rsidRPr="00E5120B" w:rsidRDefault="00E5120B" w:rsidP="00E5120B">
      <w:pPr>
        <w:overflowPunct w:val="0"/>
        <w:autoSpaceDE w:val="0"/>
        <w:autoSpaceDN w:val="0"/>
        <w:adjustRightInd w:val="0"/>
        <w:spacing w:after="0" w:line="240" w:lineRule="auto"/>
        <w:rPr>
          <w:rFonts w:ascii="Times New Roman" w:eastAsia="Calibri" w:hAnsi="Times New Roman" w:cs="Times New Roman"/>
          <w:b/>
          <w:sz w:val="18"/>
          <w:szCs w:val="18"/>
          <w:lang w:eastAsia="pl-PL"/>
        </w:rPr>
      </w:pPr>
      <w:r w:rsidRPr="00E5120B">
        <w:rPr>
          <w:rFonts w:ascii="Times New Roman" w:eastAsia="Calibri" w:hAnsi="Times New Roman" w:cs="Times New Roman"/>
          <w:b/>
          <w:sz w:val="18"/>
          <w:szCs w:val="18"/>
          <w:lang w:eastAsia="pl-PL"/>
        </w:rPr>
        <w:t>8. Odbiór robót</w:t>
      </w:r>
    </w:p>
    <w:p w:rsidR="00E5120B" w:rsidRPr="00E5120B" w:rsidRDefault="00E5120B" w:rsidP="00E5120B">
      <w:pPr>
        <w:overflowPunct w:val="0"/>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8.1. Ogólne zasady odbioru robót</w:t>
      </w:r>
    </w:p>
    <w:p w:rsidR="00E5120B" w:rsidRPr="00E5120B" w:rsidRDefault="00E5120B" w:rsidP="00E5120B">
      <w:pPr>
        <w:overflowPunct w:val="0"/>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Ogólne zasady odbioru robót podano w SST D-M-00.00.00 „Wymagania ogólne” pkt 8.</w:t>
      </w:r>
    </w:p>
    <w:p w:rsidR="00E5120B" w:rsidRPr="00E5120B" w:rsidRDefault="00E5120B" w:rsidP="00E5120B">
      <w:pPr>
        <w:overflowPunct w:val="0"/>
        <w:autoSpaceDE w:val="0"/>
        <w:autoSpaceDN w:val="0"/>
        <w:adjustRightInd w:val="0"/>
        <w:spacing w:after="0" w:line="240" w:lineRule="auto"/>
        <w:rPr>
          <w:rFonts w:ascii="Times New Roman" w:eastAsia="Calibri" w:hAnsi="Times New Roman" w:cs="Times New Roman"/>
          <w:sz w:val="18"/>
          <w:szCs w:val="18"/>
          <w:lang w:eastAsia="pl-PL"/>
        </w:rPr>
      </w:pPr>
      <w:r w:rsidRPr="00E5120B">
        <w:rPr>
          <w:rFonts w:ascii="Times New Roman" w:eastAsia="Calibri" w:hAnsi="Times New Roman" w:cs="Times New Roman"/>
          <w:sz w:val="18"/>
          <w:szCs w:val="18"/>
          <w:lang w:eastAsia="pl-PL"/>
        </w:rPr>
        <w:t>Roboty uznaje się za wykonane zgodnie z SST i wymaganiami Inżyniera, jeżeli wszystkie pomiary i badania z zachowaniem tolerancji według pktu 6 dały wyniki pozytywne.</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8.2. Odbiór robót zanikających i ulegających zakryciu</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Odbiorowi robót zanikających i ulegających zakryciu podlega:</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 przygotowanie uszkodzonego miejsca nawierzchni (obcięcie krawędzi, oczyszczenie dna i krawędzi, usuniecie wody),</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 wypełnienie spękań w istniejącej nawierzchni i równość podłoża,</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 skropienie lepiszczem podło6a,</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 przyklejenie taśm kauczukowo-asfaltowych,</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 rozłożenie geosiatki i wycięcie otworów na studzienki.</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9. PODSTAWA PŁATNOSCI</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9.1. Ogólne ustalenia dotyczące podstawy płatności</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Ogólne ustalenia dotyczące podstawy płatności podano w SST D-M-00.00.00 „Wymagania ogólne” [1] pkt</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9.</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9.2. Cena jednostki obmiarowej</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Cena wykonania 1 m2 robót obejmuje:</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 prace pomiarowe i roboty przygotowawcze,</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 oznakowanie robót,</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 dostarczenie materiałów i sprzętu na budowę,</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 wykonanie robót zgodnie z SST i zaleceniami In6yniera, oczyszczenie podło6a, skropienie lepiszczem,</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rozło6enie geosiatki,</w:t>
      </w:r>
    </w:p>
    <w:p w:rsidR="00E5120B" w:rsidRPr="00E5120B" w:rsidRDefault="00E5120B" w:rsidP="00E5120B">
      <w:pPr>
        <w:overflowPunct w:val="0"/>
        <w:autoSpaceDE w:val="0"/>
        <w:autoSpaceDN w:val="0"/>
        <w:adjustRightInd w:val="0"/>
        <w:spacing w:after="0" w:line="240" w:lineRule="auto"/>
        <w:rPr>
          <w:rFonts w:ascii="Times New Roman" w:eastAsia="Times New Roman" w:hAnsi="Times New Roman" w:cs="Times New Roman"/>
          <w:sz w:val="18"/>
          <w:szCs w:val="18"/>
          <w:lang w:eastAsia="ar-SA"/>
        </w:rPr>
      </w:pPr>
      <w:r w:rsidRPr="00E5120B">
        <w:rPr>
          <w:rFonts w:ascii="Times New Roman" w:eastAsia="Times New Roman" w:hAnsi="Times New Roman" w:cs="Times New Roman"/>
          <w:sz w:val="18"/>
          <w:szCs w:val="18"/>
          <w:lang w:eastAsia="ar-SA"/>
        </w:rPr>
        <w:t>− pomiary</w:t>
      </w:r>
    </w:p>
    <w:p w:rsidR="00231DAC" w:rsidRDefault="00231DAC" w:rsidP="00231DAC">
      <w:pPr>
        <w:pStyle w:val="Standardowytekst"/>
        <w:jc w:val="center"/>
        <w:rPr>
          <w:b/>
        </w:rPr>
      </w:pPr>
    </w:p>
    <w:p w:rsidR="00853D30" w:rsidRDefault="00853D30" w:rsidP="00DA207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p>
    <w:p w:rsidR="00DA207D" w:rsidRPr="00424E66" w:rsidRDefault="00DA207D" w:rsidP="00DA207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424E66">
        <w:rPr>
          <w:rFonts w:ascii="Times New Roman" w:eastAsia="Times New Roman" w:hAnsi="Times New Roman" w:cs="Times New Roman"/>
          <w:b/>
          <w:sz w:val="20"/>
          <w:szCs w:val="20"/>
          <w:lang w:eastAsia="pl-PL"/>
        </w:rPr>
        <w:t>D – 06.03.01a</w:t>
      </w:r>
    </w:p>
    <w:p w:rsidR="00DA207D" w:rsidRPr="00424E66" w:rsidRDefault="00DA207D" w:rsidP="00DA207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424E66">
        <w:rPr>
          <w:rFonts w:ascii="Times New Roman" w:eastAsia="Times New Roman" w:hAnsi="Times New Roman" w:cs="Times New Roman"/>
          <w:b/>
          <w:sz w:val="20"/>
          <w:szCs w:val="20"/>
          <w:lang w:eastAsia="pl-PL"/>
        </w:rPr>
        <w:t>POBOCZE  UTWARDZONE  KRUSZYWEM  ŁAMANYM</w:t>
      </w:r>
    </w:p>
    <w:p w:rsidR="00DA207D" w:rsidRPr="00DE1371" w:rsidRDefault="00DA207D" w:rsidP="00DA207D">
      <w:pPr>
        <w:pStyle w:val="Nagwek1"/>
        <w:rPr>
          <w:sz w:val="18"/>
          <w:szCs w:val="18"/>
        </w:rPr>
      </w:pPr>
      <w:r w:rsidRPr="00DE1371">
        <w:rPr>
          <w:sz w:val="18"/>
          <w:szCs w:val="18"/>
        </w:rPr>
        <w:t xml:space="preserve"> </w:t>
      </w:r>
      <w:bookmarkStart w:id="1410" w:name="_Toc211316612"/>
      <w:r w:rsidRPr="00DE1371">
        <w:rPr>
          <w:sz w:val="18"/>
          <w:szCs w:val="18"/>
        </w:rPr>
        <w:t>1. WSTĘP</w:t>
      </w:r>
      <w:bookmarkEnd w:id="1410"/>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 xml:space="preserve">1.1. Przedmiot </w:t>
      </w:r>
      <w:r>
        <w:rPr>
          <w:rFonts w:ascii="Times New Roman" w:eastAsia="Times New Roman" w:hAnsi="Times New Roman" w:cs="Times New Roman"/>
          <w:b/>
          <w:sz w:val="18"/>
          <w:szCs w:val="18"/>
          <w:lang w:eastAsia="pl-PL"/>
        </w:rPr>
        <w:t>SST</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Przedmiotem niniejszej ogólnej specyfikacji technicznej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są wymagania dotyczące wykonania i odbioru robót związanych z utwardzeniem pobocza kruszywem łamanym.</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 xml:space="preserve">1.2. Zakres stosowania </w:t>
      </w:r>
      <w:r>
        <w:rPr>
          <w:rFonts w:ascii="Times New Roman" w:eastAsia="Times New Roman" w:hAnsi="Times New Roman" w:cs="Times New Roman"/>
          <w:b/>
          <w:sz w:val="18"/>
          <w:szCs w:val="18"/>
          <w:lang w:eastAsia="pl-PL"/>
        </w:rPr>
        <w:t>SST</w:t>
      </w:r>
    </w:p>
    <w:p w:rsidR="00DA207D" w:rsidRPr="00E51A94" w:rsidRDefault="00DA207D" w:rsidP="00DA207D">
      <w:pPr>
        <w:pStyle w:val="Standardowytekst"/>
        <w:rPr>
          <w:sz w:val="18"/>
          <w:szCs w:val="18"/>
        </w:rPr>
      </w:pPr>
      <w:r w:rsidRPr="00DE1371">
        <w:rPr>
          <w:sz w:val="18"/>
          <w:szCs w:val="18"/>
        </w:rPr>
        <w:tab/>
      </w:r>
      <w:r w:rsidRPr="00E51A94">
        <w:rPr>
          <w:sz w:val="18"/>
          <w:szCs w:val="18"/>
        </w:rPr>
        <w:t xml:space="preserve">Szczegółowa specyfikacja techniczna stanowi obowiązującą podstawę jako dokument przetargowy i kontraktowy przy zlecaniu i realizacji robót na zadanie: </w:t>
      </w:r>
      <w:r w:rsidRPr="00E51A94">
        <w:rPr>
          <w:b/>
          <w:sz w:val="18"/>
          <w:szCs w:val="18"/>
        </w:rPr>
        <w:t xml:space="preserve">„Przebudowa z rozbudową drogi powiatowej nr </w:t>
      </w:r>
      <w:r w:rsidR="001463F1">
        <w:rPr>
          <w:b/>
          <w:sz w:val="18"/>
          <w:szCs w:val="18"/>
        </w:rPr>
        <w:t>1416C Zielnowo – Fijewo”</w:t>
      </w:r>
      <w:r w:rsidRPr="00E51A94">
        <w:rPr>
          <w:b/>
          <w:sz w:val="18"/>
          <w:szCs w:val="18"/>
        </w:rPr>
        <w:t>”</w:t>
      </w:r>
      <w:r w:rsidRPr="00E51A94">
        <w:rPr>
          <w:sz w:val="18"/>
          <w:szCs w:val="18"/>
        </w:rPr>
        <w:t>.</w:t>
      </w:r>
    </w:p>
    <w:p w:rsidR="00DA207D"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 xml:space="preserve">1.3. Zakres robót objętych </w:t>
      </w:r>
      <w:r>
        <w:rPr>
          <w:rFonts w:ascii="Times New Roman" w:eastAsia="Times New Roman" w:hAnsi="Times New Roman" w:cs="Times New Roman"/>
          <w:b/>
          <w:sz w:val="18"/>
          <w:szCs w:val="18"/>
          <w:lang w:eastAsia="pl-PL"/>
        </w:rPr>
        <w:t>SST</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Ustalenia zawarte w niniejszej specyfikacji dotyczą zasad prowadzenia robót związanych z wykonaniem i odbiorem utwardzonego pobocza za pomocą kruszywa łamanego niezwiązanego (dawniej nazywanego „kruszywem stabilizowanym mechanicznie”).</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Utwardzone pobocze może być wykonane na istniejącym poboczu gruntowym (wymagając wykonania w nim koryta), względnie może być wykonane jednocześnie z nawierzchnią jezdni w czasie budowy nowej drogi (nie wymagając koryta).</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1.4. Określenia podstawowe</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1.4.1. </w:t>
      </w:r>
      <w:r w:rsidRPr="00DE1371">
        <w:rPr>
          <w:rFonts w:ascii="Times New Roman" w:eastAsia="Times New Roman" w:hAnsi="Times New Roman" w:cs="Times New Roman"/>
          <w:sz w:val="18"/>
          <w:szCs w:val="18"/>
          <w:lang w:eastAsia="pl-PL"/>
        </w:rPr>
        <w:t>Pobocze – część korony drogi przeznaczona do chwilowego postoju pojazdów, umieszczenia urządzeń organizacji i bezpieczeństwa ruchu oraz do ruchu pieszych, służąca jednocześnie do bocznego oparcia konstrukcji nawierzchni.</w:t>
      </w:r>
    </w:p>
    <w:p w:rsidR="00DA207D" w:rsidRPr="00DE1371" w:rsidRDefault="00DA207D" w:rsidP="00DA207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1.4.2. </w:t>
      </w:r>
      <w:r w:rsidRPr="00DE1371">
        <w:rPr>
          <w:rFonts w:ascii="Times New Roman" w:eastAsia="Times New Roman" w:hAnsi="Times New Roman" w:cs="Times New Roman"/>
          <w:sz w:val="18"/>
          <w:szCs w:val="18"/>
          <w:lang w:eastAsia="pl-PL"/>
        </w:rPr>
        <w:t>Utwardzone pobocze – część pobocza drogowego, posiadająca w ciągu całego roku nośność wystarczającą do przejęcia obciążenia statycznego od kół samochodów, dopuszczonych do ruchu na drodze (zał. 2, rys. 1 i 2).</w:t>
      </w:r>
    </w:p>
    <w:p w:rsidR="00DA207D" w:rsidRPr="00DE1371" w:rsidRDefault="00DA207D" w:rsidP="00DA207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1.4.3. </w:t>
      </w:r>
      <w:r w:rsidRPr="00DE1371">
        <w:rPr>
          <w:rFonts w:ascii="Times New Roman" w:eastAsia="Times New Roman" w:hAnsi="Times New Roman" w:cs="Times New Roman"/>
          <w:sz w:val="18"/>
          <w:szCs w:val="18"/>
          <w:lang w:eastAsia="pl-PL"/>
        </w:rPr>
        <w:t>Gruntowe pobocze – część pobocza drogowego, stanowiąca obrzeże utwardzonego pobocza, przeznaczona do ustawiania znaków i urządzeń zabezpieczenia ruchu.</w:t>
      </w:r>
    </w:p>
    <w:p w:rsidR="00DA207D" w:rsidRPr="00DE1371" w:rsidRDefault="00DA207D" w:rsidP="00DA207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1.4.4. </w:t>
      </w:r>
      <w:r w:rsidRPr="00DE1371">
        <w:rPr>
          <w:rFonts w:ascii="Times New Roman" w:eastAsia="Times New Roman" w:hAnsi="Times New Roman" w:cs="Times New Roman"/>
          <w:sz w:val="18"/>
          <w:szCs w:val="18"/>
          <w:lang w:eastAsia="pl-PL"/>
        </w:rPr>
        <w:t>Utwardzenie pobocza kruszywem łamanym niezwiązanym – proces technologiczny, polegający na odpowiednim zagęszczeniu w optymalnej wilgotności kruszywa o właściwie dobranym uziarnieniu (proces ten nazywany był dawniej stabilizacją mechaniczną).</w:t>
      </w:r>
    </w:p>
    <w:p w:rsidR="00DA207D" w:rsidRPr="00DE1371" w:rsidRDefault="00DA207D" w:rsidP="00DA207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1.4.5. </w:t>
      </w:r>
      <w:r w:rsidRPr="00DE1371">
        <w:rPr>
          <w:rFonts w:ascii="Times New Roman" w:eastAsia="Times New Roman" w:hAnsi="Times New Roman" w:cs="Times New Roman"/>
          <w:sz w:val="18"/>
          <w:szCs w:val="18"/>
          <w:lang w:eastAsia="pl-PL"/>
        </w:rPr>
        <w:t xml:space="preserve">Pozostałe określenia podstawowe są zgodne z obowiązującymi, odpowiednimi polskimi normami i z definicjami podanymi w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D-M-00.00.00 „Wymagania ogólne” pkt 1.4.</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1.5. Ogólne wymagania dotyczące robót</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ab/>
      </w:r>
      <w:r w:rsidRPr="00DE1371">
        <w:rPr>
          <w:rFonts w:ascii="Times New Roman" w:eastAsia="Times New Roman" w:hAnsi="Times New Roman" w:cs="Times New Roman"/>
          <w:sz w:val="18"/>
          <w:szCs w:val="18"/>
          <w:lang w:eastAsia="pl-PL"/>
        </w:rPr>
        <w:t xml:space="preserve">Ogólne wymagania dotyczące robót podano w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D-M-00.00.00 „Wymagania ogólne” [1] pkt 1.5.</w:t>
      </w:r>
    </w:p>
    <w:p w:rsidR="00DA207D" w:rsidRPr="00DE1371" w:rsidRDefault="00DA207D" w:rsidP="00DA207D">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11" w:name="_Toc431184075"/>
      <w:bookmarkStart w:id="1412" w:name="_Toc208892382"/>
      <w:bookmarkStart w:id="1413" w:name="_Toc210107778"/>
      <w:bookmarkStart w:id="1414" w:name="_Toc211316613"/>
      <w:r w:rsidRPr="00DE1371">
        <w:rPr>
          <w:rFonts w:ascii="Times New Roman" w:eastAsia="Times New Roman" w:hAnsi="Times New Roman" w:cs="Times New Roman"/>
          <w:b/>
          <w:caps/>
          <w:kern w:val="28"/>
          <w:sz w:val="18"/>
          <w:szCs w:val="18"/>
          <w:lang w:eastAsia="pl-PL"/>
        </w:rPr>
        <w:t>2. MATERIAŁY</w:t>
      </w:r>
      <w:bookmarkEnd w:id="1411"/>
      <w:bookmarkEnd w:id="1412"/>
      <w:bookmarkEnd w:id="1413"/>
      <w:bookmarkEnd w:id="1414"/>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2.1. Ogólne wymagania dotyczące materiałów</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ab/>
      </w:r>
      <w:r w:rsidRPr="00DE1371">
        <w:rPr>
          <w:rFonts w:ascii="Times New Roman" w:eastAsia="Times New Roman" w:hAnsi="Times New Roman" w:cs="Times New Roman"/>
          <w:sz w:val="18"/>
          <w:szCs w:val="18"/>
          <w:lang w:eastAsia="pl-PL"/>
        </w:rPr>
        <w:t xml:space="preserve">Ogólne wymagania dotyczące materiałów, ich pozyskiwania i składowania, podano w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D-M-00.00.00 „Wymagania ogólne” [1] pkt 2.</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2.2. Materiały do wykonania robót</w:t>
      </w:r>
    </w:p>
    <w:p w:rsidR="00DA207D" w:rsidRPr="00DE1371" w:rsidRDefault="00DA207D" w:rsidP="00DA207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2.2.1. </w:t>
      </w:r>
      <w:r w:rsidRPr="00DE1371">
        <w:rPr>
          <w:rFonts w:ascii="Times New Roman" w:eastAsia="Times New Roman" w:hAnsi="Times New Roman" w:cs="Times New Roman"/>
          <w:sz w:val="18"/>
          <w:szCs w:val="18"/>
          <w:lang w:eastAsia="pl-PL"/>
        </w:rPr>
        <w:t xml:space="preserve"> Zgodność materiałów z dokumentacją projektową </w:t>
      </w:r>
    </w:p>
    <w:p w:rsidR="00DA207D" w:rsidRPr="00DE1371" w:rsidRDefault="00DA207D" w:rsidP="00DA207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Materiały do wykonania robót powinny być zgodne z ustaleniami dokumentacji projektowej lub ST.</w:t>
      </w:r>
    </w:p>
    <w:p w:rsidR="00DA207D" w:rsidRPr="00DE1371" w:rsidRDefault="00DA207D" w:rsidP="00DA207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2.2.2. </w:t>
      </w:r>
      <w:r w:rsidRPr="00DE1371">
        <w:rPr>
          <w:rFonts w:ascii="Times New Roman" w:eastAsia="Times New Roman" w:hAnsi="Times New Roman" w:cs="Times New Roman"/>
          <w:sz w:val="18"/>
          <w:szCs w:val="18"/>
          <w:lang w:eastAsia="pl-PL"/>
        </w:rPr>
        <w:t>Materiały do wykonania utwardzonego pobocza</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Materiałami stosowanymi przy wykonywaniu utwardzonego pobocza są: piasek, kruszywo łamane i woda.</w:t>
      </w:r>
    </w:p>
    <w:p w:rsidR="00DA207D" w:rsidRPr="00DE1371" w:rsidRDefault="00DA207D" w:rsidP="00DA207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2.2.3. </w:t>
      </w:r>
      <w:r w:rsidRPr="00DE1371">
        <w:rPr>
          <w:rFonts w:ascii="Times New Roman" w:eastAsia="Times New Roman" w:hAnsi="Times New Roman" w:cs="Times New Roman"/>
          <w:sz w:val="18"/>
          <w:szCs w:val="18"/>
          <w:lang w:eastAsia="pl-PL"/>
        </w:rPr>
        <w:t>Piasek</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W przypadku występowania w konstrukcji utwardzonego pobocza warstwy odsączającej, odcinającej i innej, wykonanej przy użyciu piasku, to powinien on odpowiadać wymaganiom PN-EN 13242:2004 [4] lub PN-EN 13285:2004 [5].</w:t>
      </w:r>
    </w:p>
    <w:p w:rsidR="00DA207D" w:rsidRPr="00DE1371" w:rsidRDefault="00DA207D" w:rsidP="00DA207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2.2.4. </w:t>
      </w:r>
      <w:r w:rsidRPr="00DE1371">
        <w:rPr>
          <w:rFonts w:ascii="Times New Roman" w:eastAsia="Times New Roman" w:hAnsi="Times New Roman" w:cs="Times New Roman"/>
          <w:sz w:val="18"/>
          <w:szCs w:val="18"/>
          <w:lang w:eastAsia="pl-PL"/>
        </w:rPr>
        <w:t>Kruszywo</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Do utwardzenia pobocza należy stosować kruszywo łam</w:t>
      </w:r>
      <w:r>
        <w:rPr>
          <w:rFonts w:ascii="Times New Roman" w:eastAsia="Times New Roman" w:hAnsi="Times New Roman" w:cs="Times New Roman"/>
          <w:sz w:val="18"/>
          <w:szCs w:val="18"/>
          <w:lang w:eastAsia="pl-PL"/>
        </w:rPr>
        <w:t xml:space="preserve">ane o uziarnieniu </w:t>
      </w:r>
      <w:r w:rsidRPr="00DE1371">
        <w:rPr>
          <w:rFonts w:ascii="Times New Roman" w:eastAsia="Times New Roman" w:hAnsi="Times New Roman" w:cs="Times New Roman"/>
          <w:sz w:val="18"/>
          <w:szCs w:val="18"/>
          <w:lang w:eastAsia="pl-PL"/>
        </w:rPr>
        <w:t>0÷25 mm, odpowiadające wymaganiom PN-EN 13242:2004 [4] lub PN-EN 13285:2004 [5].</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Kruszywo powinno być jednorodne, bez zanieczyszczeń obcych i bez domieszek gliny. Zaleca się użycie kruszywa o jasnej barwie.</w:t>
      </w:r>
    </w:p>
    <w:p w:rsidR="00DA207D" w:rsidRPr="00DE1371" w:rsidRDefault="00DA207D" w:rsidP="00DA207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2.2.5. </w:t>
      </w:r>
      <w:r w:rsidRPr="00DE1371">
        <w:rPr>
          <w:rFonts w:ascii="Times New Roman" w:eastAsia="Times New Roman" w:hAnsi="Times New Roman" w:cs="Times New Roman"/>
          <w:sz w:val="18"/>
          <w:szCs w:val="18"/>
          <w:lang w:eastAsia="pl-PL"/>
        </w:rPr>
        <w:t>Woda</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Należy stosować przy wałowaniu nawierzchni każdą czystą wodę z rzek, jezior, stawów i innych zbiorników otwartych oraz wodę studzienną i wodociągową. Nie należy stosować wody z widocznymi zanieczyszczeniami, np. śmieciami, roślinnością wodną, odpadami przemysłowymi, kanalizacyjnymi itp.</w:t>
      </w:r>
    </w:p>
    <w:p w:rsidR="00DA207D" w:rsidRPr="00DE1371" w:rsidRDefault="00DA207D" w:rsidP="00DA207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b/>
          <w:sz w:val="18"/>
          <w:szCs w:val="18"/>
          <w:lang w:eastAsia="pl-PL"/>
        </w:rPr>
        <w:t xml:space="preserve">2.2.6. </w:t>
      </w:r>
      <w:r w:rsidRPr="00DE1371">
        <w:rPr>
          <w:rFonts w:ascii="Times New Roman" w:eastAsia="Times New Roman" w:hAnsi="Times New Roman" w:cs="Times New Roman"/>
          <w:sz w:val="18"/>
          <w:szCs w:val="18"/>
          <w:lang w:eastAsia="pl-PL"/>
        </w:rPr>
        <w:t>Składowanie kruszyw</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Okresowo składowane kruszywa powinny być zabezpieczone przed zanieczyszczeniem i zmieszaniem z </w:t>
      </w:r>
      <w:r>
        <w:rPr>
          <w:rFonts w:ascii="Times New Roman" w:eastAsia="Times New Roman" w:hAnsi="Times New Roman" w:cs="Times New Roman"/>
          <w:sz w:val="18"/>
          <w:szCs w:val="18"/>
          <w:lang w:eastAsia="pl-PL"/>
        </w:rPr>
        <w:t xml:space="preserve">innymi materiałami kamiennymi. </w:t>
      </w:r>
      <w:r w:rsidRPr="00DE1371">
        <w:rPr>
          <w:rFonts w:ascii="Times New Roman" w:eastAsia="Times New Roman" w:hAnsi="Times New Roman" w:cs="Times New Roman"/>
          <w:sz w:val="18"/>
          <w:szCs w:val="18"/>
          <w:lang w:eastAsia="pl-PL"/>
        </w:rPr>
        <w:t>Podłoże w miejscu składowania kruszyw powinno być równe, utwardzone i odwodnione.</w:t>
      </w:r>
    </w:p>
    <w:p w:rsidR="00DA207D" w:rsidRPr="00DE1371" w:rsidRDefault="00DA207D" w:rsidP="00DA207D">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15" w:name="_Toc113935589"/>
      <w:bookmarkStart w:id="1416" w:name="_Toc116360494"/>
      <w:bookmarkStart w:id="1417" w:name="_Toc174333135"/>
      <w:bookmarkStart w:id="1418" w:name="_Toc208892383"/>
      <w:bookmarkStart w:id="1419" w:name="_Toc210107779"/>
      <w:bookmarkStart w:id="1420" w:name="_Toc211316614"/>
      <w:r w:rsidRPr="00DE1371">
        <w:rPr>
          <w:rFonts w:ascii="Times New Roman" w:eastAsia="Times New Roman" w:hAnsi="Times New Roman" w:cs="Times New Roman"/>
          <w:b/>
          <w:caps/>
          <w:kern w:val="28"/>
          <w:sz w:val="18"/>
          <w:szCs w:val="18"/>
          <w:lang w:eastAsia="pl-PL"/>
        </w:rPr>
        <w:t xml:space="preserve">3. </w:t>
      </w:r>
      <w:bookmarkEnd w:id="1415"/>
      <w:bookmarkEnd w:id="1416"/>
      <w:bookmarkEnd w:id="1417"/>
      <w:bookmarkEnd w:id="1418"/>
      <w:bookmarkEnd w:id="1419"/>
      <w:r w:rsidRPr="00DE1371">
        <w:rPr>
          <w:rFonts w:ascii="Times New Roman" w:eastAsia="Times New Roman" w:hAnsi="Times New Roman" w:cs="Times New Roman"/>
          <w:b/>
          <w:caps/>
          <w:kern w:val="28"/>
          <w:sz w:val="18"/>
          <w:szCs w:val="18"/>
          <w:lang w:eastAsia="pl-PL"/>
        </w:rPr>
        <w:t>SPRZĘT</w:t>
      </w:r>
      <w:bookmarkEnd w:id="1420"/>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3.1. Ogólne wymagania dotyczące sprzętu</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Ogólne wymagania dotyczące sprzętu podano w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D-M-00.00.00 „Wymagania ogólne” [1] pkt 3.</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3.2. Sprzęt stosowany do wykonania robót</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Przy wykonywaniu robót Wykonawca w zależności od potrzeb, powinien wykazać się możliwością korzystania ze sprzętu dostosowanego do przyjętej metody robót, jak:</w:t>
      </w:r>
    </w:p>
    <w:p w:rsidR="00DA207D" w:rsidRPr="00DE1371" w:rsidRDefault="00DA207D" w:rsidP="00DA207D">
      <w:pPr>
        <w:numPr>
          <w:ilvl w:val="0"/>
          <w:numId w:val="13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mieszarki stacjonarne do wytwarzania mieszanki kruszyw, wyposażone w urządzenia dozujące wodę (mieszarki powinny zapewnić wytworzenie jednorodnej mieszanki o wilgotności optymalnej, chyba że producent kruszywa zapewnia dostawę jednorodnej mieszanki o wymaganym uziarnieniu i odpowiedniej wilgotności),</w:t>
      </w:r>
    </w:p>
    <w:p w:rsidR="00DA207D" w:rsidRPr="00DE1371" w:rsidRDefault="00DA207D" w:rsidP="00DA207D">
      <w:pPr>
        <w:numPr>
          <w:ilvl w:val="0"/>
          <w:numId w:val="13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równiarki albo układarki do rozkładania mieszanki kruszywa,</w:t>
      </w:r>
    </w:p>
    <w:p w:rsidR="00DA207D" w:rsidRPr="00DE1371" w:rsidRDefault="00DA207D" w:rsidP="00DA207D">
      <w:pPr>
        <w:numPr>
          <w:ilvl w:val="0"/>
          <w:numId w:val="13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walce lub płytowe zagęszczarki wibracyjne,</w:t>
      </w:r>
    </w:p>
    <w:p w:rsidR="00DA207D" w:rsidRPr="00DE1371" w:rsidRDefault="00DA207D" w:rsidP="00DA207D">
      <w:pPr>
        <w:numPr>
          <w:ilvl w:val="0"/>
          <w:numId w:val="13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przewoźne zbiorniki na wodę do zwilżania mieszanki, wyposażone w urządzenia do równomiernego i kontrolowanego dozowania wody,</w:t>
      </w:r>
    </w:p>
    <w:p w:rsidR="00DA207D" w:rsidRPr="00DE1371" w:rsidRDefault="00DA207D" w:rsidP="00DA207D">
      <w:pPr>
        <w:numPr>
          <w:ilvl w:val="0"/>
          <w:numId w:val="13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koparki do wykonania koryta, w przypadku utwardzania istniejącego pobocza gruntowego.</w:t>
      </w:r>
    </w:p>
    <w:p w:rsidR="00DA207D" w:rsidRPr="00DE1371" w:rsidRDefault="00DA207D" w:rsidP="00DA207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Należy korzystać ze sprzętu, który powinien być dostosowany swoimi wymiarami do warunków pracy w korycie, przygotowanym do ułożenia konstrukcji utwardzonego pobocza.</w:t>
      </w:r>
    </w:p>
    <w:p w:rsidR="00DA207D" w:rsidRPr="00DE1371" w:rsidRDefault="00DA207D" w:rsidP="00DA207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Sprzęt powinien odpowiadać wymaganiom określonym w dokumentacji projektowej, ST, instrukcjach producentów lub propozycji Wykonawcy i powinien być zaakceptowany przez Inżyniera.</w:t>
      </w:r>
    </w:p>
    <w:p w:rsidR="00DA207D" w:rsidRPr="00DE1371" w:rsidRDefault="00DA207D" w:rsidP="00DA207D">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21" w:name="_Toc424534468"/>
      <w:bookmarkStart w:id="1422" w:name="_Toc46643999"/>
      <w:bookmarkStart w:id="1423" w:name="_Toc51995832"/>
      <w:bookmarkStart w:id="1424" w:name="_Toc63568300"/>
      <w:bookmarkStart w:id="1425" w:name="_Toc73770658"/>
      <w:bookmarkStart w:id="1426" w:name="_Toc113935590"/>
      <w:bookmarkStart w:id="1427" w:name="_Toc116360495"/>
      <w:bookmarkStart w:id="1428" w:name="_Toc174333136"/>
      <w:bookmarkStart w:id="1429" w:name="_Toc208892384"/>
      <w:bookmarkStart w:id="1430" w:name="_Toc210107780"/>
      <w:bookmarkStart w:id="1431" w:name="_Toc211316615"/>
      <w:r w:rsidRPr="00DE1371">
        <w:rPr>
          <w:rFonts w:ascii="Times New Roman" w:eastAsia="Times New Roman" w:hAnsi="Times New Roman" w:cs="Times New Roman"/>
          <w:b/>
          <w:caps/>
          <w:kern w:val="28"/>
          <w:sz w:val="18"/>
          <w:szCs w:val="18"/>
          <w:lang w:eastAsia="pl-PL"/>
        </w:rPr>
        <w:t>4. TRANSPORT</w:t>
      </w:r>
      <w:bookmarkEnd w:id="1421"/>
      <w:bookmarkEnd w:id="1422"/>
      <w:bookmarkEnd w:id="1423"/>
      <w:bookmarkEnd w:id="1424"/>
      <w:bookmarkEnd w:id="1425"/>
      <w:bookmarkEnd w:id="1426"/>
      <w:bookmarkEnd w:id="1427"/>
      <w:bookmarkEnd w:id="1428"/>
      <w:bookmarkEnd w:id="1429"/>
      <w:bookmarkEnd w:id="1430"/>
      <w:bookmarkEnd w:id="1431"/>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 xml:space="preserve">4.1. Ogólne wymagania dotyczące transportu </w:t>
      </w:r>
    </w:p>
    <w:p w:rsidR="00DA207D" w:rsidRPr="00DE1371" w:rsidRDefault="00DA207D" w:rsidP="00DA207D">
      <w:pPr>
        <w:tabs>
          <w:tab w:val="left" w:pos="284"/>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     Ogólne wymagania dotyczące transportu podano w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D-M-00.00.00 „Wymagania ogólne” [1]  pkt 4.</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4.2. Transport materiałów</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Materiały sypkie (kruszywa) można przewozić dowolnymi środkami transportu, w warunkach zabezpieczających je przed  zanieczyszczeniem, zmieszaniem z innymi materiałami i nadmiernym zawilgoceniem.</w:t>
      </w:r>
    </w:p>
    <w:p w:rsidR="00DA207D" w:rsidRPr="00DE1371" w:rsidRDefault="00DA207D" w:rsidP="00DA207D">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32" w:name="_Toc51995833"/>
      <w:bookmarkStart w:id="1433" w:name="_Toc63568301"/>
      <w:bookmarkStart w:id="1434" w:name="_Toc73770659"/>
      <w:bookmarkStart w:id="1435" w:name="_Toc113935591"/>
      <w:bookmarkStart w:id="1436" w:name="_Toc116360496"/>
      <w:bookmarkStart w:id="1437" w:name="_Toc174333137"/>
      <w:bookmarkStart w:id="1438" w:name="_Toc208892385"/>
      <w:bookmarkStart w:id="1439" w:name="_Toc210107781"/>
      <w:bookmarkStart w:id="1440" w:name="_Toc211316616"/>
      <w:r w:rsidRPr="00DE1371">
        <w:rPr>
          <w:rFonts w:ascii="Times New Roman" w:eastAsia="Times New Roman" w:hAnsi="Times New Roman" w:cs="Times New Roman"/>
          <w:b/>
          <w:caps/>
          <w:kern w:val="28"/>
          <w:sz w:val="18"/>
          <w:szCs w:val="18"/>
          <w:lang w:eastAsia="pl-PL"/>
        </w:rPr>
        <w:t>5. WYKONANIE ROBÓT</w:t>
      </w:r>
      <w:bookmarkEnd w:id="1432"/>
      <w:bookmarkEnd w:id="1433"/>
      <w:bookmarkEnd w:id="1434"/>
      <w:bookmarkEnd w:id="1435"/>
      <w:bookmarkEnd w:id="1436"/>
      <w:bookmarkEnd w:id="1437"/>
      <w:bookmarkEnd w:id="1438"/>
      <w:bookmarkEnd w:id="1439"/>
      <w:bookmarkEnd w:id="1440"/>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5.1. Ogólne zasady wykonania robót</w:t>
      </w:r>
    </w:p>
    <w:p w:rsidR="00DA207D" w:rsidRPr="00DE1371" w:rsidRDefault="00DA207D" w:rsidP="00DA207D">
      <w:pPr>
        <w:tabs>
          <w:tab w:val="left" w:pos="0"/>
          <w:tab w:val="left" w:pos="567"/>
          <w:tab w:val="left" w:pos="851"/>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     Ogólne zasady wykonania robót podano w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D-M-00.00.00 „Wymagania ogólne” [1] pkt 5.</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5.2. Zasady wykonywania robót</w:t>
      </w:r>
    </w:p>
    <w:p w:rsidR="00DA207D" w:rsidRPr="00DE1371" w:rsidRDefault="00DA207D" w:rsidP="00DA207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Sposób wykonania robót powinny być zgodne z dokumentacją projektową i ST. W przypadku braku wystarczających danych można korzystać z ustaleń podanych w niniejszej specyfikacji oraz z informacji podanych w załącznikach.</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Podstawowe czynności przy wykonywaniu robót obejmują:</w:t>
      </w:r>
    </w:p>
    <w:p w:rsidR="00DA207D" w:rsidRPr="00DE1371" w:rsidRDefault="00DA207D" w:rsidP="00DA207D">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 xml:space="preserve">roboty przygotowawcze, </w:t>
      </w:r>
    </w:p>
    <w:p w:rsidR="00DA207D" w:rsidRPr="00DE1371" w:rsidRDefault="00DA207D" w:rsidP="00DA207D">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wykonanie koryta,</w:t>
      </w:r>
    </w:p>
    <w:p w:rsidR="00DA207D" w:rsidRPr="00DE1371" w:rsidRDefault="00DA207D" w:rsidP="00DA207D">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ułożenie nawierzchni utwardzonego pobocza (wytworzenie i wbudowanie mieszanki),</w:t>
      </w:r>
    </w:p>
    <w:p w:rsidR="00DA207D" w:rsidRPr="00DE1371" w:rsidRDefault="00DA207D" w:rsidP="00DA207D">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roboty wykończeniowe.</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5.3. Roboty przygotowawcze</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Przed przystąpieniem do robót należy, na podstawie dokumentacji projektowej,  ST lub wskazań Inżyniera:</w:t>
      </w:r>
    </w:p>
    <w:p w:rsidR="00DA207D" w:rsidRPr="00DE1371" w:rsidRDefault="00DA207D" w:rsidP="00DA207D">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ustalić lokalizację terenu robót,</w:t>
      </w:r>
    </w:p>
    <w:p w:rsidR="00DA207D" w:rsidRPr="00DE1371" w:rsidRDefault="00DA207D" w:rsidP="00DA207D">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przeprowadzić obliczenia i pomiary geodezyjne niezbędne do szczegółowego wytyczenia robót oraz ustalenia danych wysokościowych,</w:t>
      </w:r>
    </w:p>
    <w:p w:rsidR="00DA207D" w:rsidRPr="00DE1371" w:rsidRDefault="00DA207D" w:rsidP="00DA207D">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usunąć przeszkody, np. elementy dróg, ew. słupki, zatrawienie itd.,</w:t>
      </w:r>
    </w:p>
    <w:p w:rsidR="00DA207D" w:rsidRPr="00DE1371" w:rsidRDefault="00DA207D" w:rsidP="00DA207D">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ew. splantować pobocze istniejące,</w:t>
      </w:r>
    </w:p>
    <w:p w:rsidR="00DA207D" w:rsidRPr="00DE1371" w:rsidRDefault="00DA207D" w:rsidP="00DA207D">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zgromadzić wszystkie materiały potrzebne do rozpoczęcia budowy.</w:t>
      </w:r>
    </w:p>
    <w:p w:rsidR="00DA207D" w:rsidRPr="00DE1371" w:rsidRDefault="00DA207D" w:rsidP="00DA207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 xml:space="preserve">Zaleca się korzystanie z ustaleń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D-01.00.00 [2] w zakresie niezbędnym do wykonania robót przygotowawczych oraz z ustaleń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D-02.00.00 [3] przy występowaniu robót ziemnych.</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5.4. Wykonanie koryta i przygotowanie podłoża</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Koryto wykonuje się w przypadku utwardzania pobocza istniejącego gruntowego.</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Koryto powinno być wykonane bezpośrednio przed rozpoczęciem robót związanych z wykonaniem nawierzchni utwardzonego pobocza. Wcześniejsze wykonanie koryta jest możliwe wyłącznie za zgodą Inżyniera, w korzystnych warunkach atmosferycznych.</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Koryto można wykonywać ręcznie, gdy jego szerokość nie pozwala na zastosowanie posiadanych maszyn. Rodzaj sprzętu, a w szczególności jego moc należy dostosować do rodzaju gruntu, w którym prowadzone są roboty i do trudności jego odspojenia.</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Grunt odspojony w czasie wykonywania koryta powinien być wykorzystany zgodnie z ustaleniami dokumentacji projektowej i ST, tj. wbudowany w nasyp lub odwieziony na odkład w miejsce wskazane lub zaaprobowane przez Inżyniera.</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Przed przystąpieniem do profilowania dna koryta, podłoże powinno być oczyszczone z wszelkich zanieczyszczeń. Po oczyszczeniu powierzchni podłoża należy sprawdzić, czy istniejące rzędne terenu umożliwiają uzyskanie po profilowaniu zaprojektowanych rzędnych podłoża.</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Zaleca się, aby rzędne terenu przed profilowaniem były o co najmniej </w:t>
      </w:r>
      <w:smartTag w:uri="urn:schemas-microsoft-com:office:smarttags" w:element="metricconverter">
        <w:smartTagPr>
          <w:attr w:name="ProductID" w:val="5 cm"/>
        </w:smartTagPr>
        <w:r w:rsidRPr="00DE1371">
          <w:rPr>
            <w:rFonts w:ascii="Times New Roman" w:eastAsia="Times New Roman" w:hAnsi="Times New Roman" w:cs="Times New Roman"/>
            <w:sz w:val="18"/>
            <w:szCs w:val="18"/>
            <w:lang w:eastAsia="pl-PL"/>
          </w:rPr>
          <w:t>5 cm</w:t>
        </w:r>
      </w:smartTag>
      <w:r w:rsidRPr="00DE1371">
        <w:rPr>
          <w:rFonts w:ascii="Times New Roman" w:eastAsia="Times New Roman" w:hAnsi="Times New Roman" w:cs="Times New Roman"/>
          <w:sz w:val="18"/>
          <w:szCs w:val="18"/>
          <w:lang w:eastAsia="pl-PL"/>
        </w:rPr>
        <w:t xml:space="preserve"> wyższe niż projektowane rzędne podłoża.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wskaźnika zagęszczenia 1,00.</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Profilowanie można wykonać ręcznie lub sprzętem dostosowanym do szerokości koryta. Ścięty grunt powinien być wykorzystany w robotach ziemnych lub w inny sposób zaakceptowany przez Inżyniera.</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Bezpośrednio po profilowaniu podłoża należy przystąpić do jego zagęszczania, które należy kontynuować do osiągnięcia wskaźnika zagęszczenia nie mniejszego od 1,00.</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Wilgotność gruntu podłoża podczas zagęszczania powinna być równa wilgotności optymalnej, z tolerancją od -20% do +10%.</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Koryto po wyprofilowaniu i zagęszczeniu powinno być utrzymane w dobrym stanie.</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Jeżeli po wykonaniu robót związanych z profilowaniem i zagęszczeniem podłoża nastąpi przerwa w robotach i Wykonawca nie przystąpi natychmiast do układania nawierzchni, to powinien on zabezpieczyć podłoże przed nadmiernym zawilgoceniem, na przykład przez rozłożenie folii lub w inny sposób zaakceptowany przez Inżyniera.</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Jeżeli podłoże uległo nadmiernemu zawilgoceniu, to do układania nawierzchni można przystąpić dopiero po jego naturalnym osuszeniu.</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5.5. Wytwarzanie mieszanki kruszywa</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Mieszankę kruszywa o ściśle określonym uziarnieniu i wilgotności optymalnej należy wytwarzać w mieszarkach stacjonarnych gwarantujących otrzymanie jednorodnej mieszanki. Ze względu na konieczność zapewnienia jednorodności, tylko w wyjątkowych przypadkach Inżynier może dopuścić do wytwarzania mieszanki przez mieszanie poszczególnych frakcji na drodze. Mieszanka po wyprodukowaniu powinna być od razu transportowana na miejsce wbudowania w sposób przeciwdziałający rozsegregowaniu i wysychaniu.</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5.6. Wbudowanie i zagęszczenie mieszanki kruszywa</w:t>
      </w:r>
    </w:p>
    <w:p w:rsidR="00DA207D" w:rsidRPr="00DE1371" w:rsidRDefault="00DA207D" w:rsidP="00DA207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 xml:space="preserve">Mieszanka kruszywa powinna być rozkładana w warstwie o jednakowej grubości, przy pomocy układarki lub równiarki, z zachowaniem wymaganych spadków i rzędnych wysokościowych. Zaleca się, aby grubość pojedynczo układanej warstwy nie przekraczała </w:t>
      </w:r>
      <w:smartTag w:uri="urn:schemas-microsoft-com:office:smarttags" w:element="metricconverter">
        <w:smartTagPr>
          <w:attr w:name="ProductID" w:val="20 cm"/>
        </w:smartTagPr>
        <w:r w:rsidRPr="00DE1371">
          <w:rPr>
            <w:rFonts w:ascii="Times New Roman" w:eastAsia="Times New Roman" w:hAnsi="Times New Roman" w:cs="Times New Roman"/>
            <w:sz w:val="18"/>
            <w:szCs w:val="18"/>
            <w:lang w:eastAsia="pl-PL"/>
          </w:rPr>
          <w:t>20 cm</w:t>
        </w:r>
      </w:smartTag>
      <w:r w:rsidRPr="00DE1371">
        <w:rPr>
          <w:rFonts w:ascii="Times New Roman" w:eastAsia="Times New Roman" w:hAnsi="Times New Roman" w:cs="Times New Roman"/>
          <w:sz w:val="18"/>
          <w:szCs w:val="18"/>
          <w:lang w:eastAsia="pl-PL"/>
        </w:rPr>
        <w:t xml:space="preserve"> po zagęszczeniu. Rozpoczęcie budowy następnej warstwy może nastąpić po odbiorze poprzedniej warstwy przez Inżyniera. W miejscach, gdzie widoczna jest segregacja kruszywa, należy przed zagęszczeniem wymienić kruszywo na materiał o odpowiednich właściwościach.</w:t>
      </w:r>
    </w:p>
    <w:p w:rsidR="00DA207D" w:rsidRPr="00DE1371" w:rsidRDefault="00DA207D" w:rsidP="00DA207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 xml:space="preserve">Zagęszczanie należy rozpocząć od dolnej krawędzi i przesuwać pasami podłużnymi, częściowo nakładającymi się, w kierunku górnej krawędzi. Nierówności i zagłębienia powstające w czasie zagęszczania powinny być wyrównywane bieżąco przez spulchnienie warstwy kruszywa i dodanie bądź usunięcie materiału, aż do otrzymania równej powierzchni. Zagęszczenie należy kontynuować do osiągnięcia wskaźnika zagęszczenia nie mniejszego niż 1,0 według normalnej próby Proctora, przeprowadzonej według </w:t>
      </w:r>
      <w:r w:rsidRPr="00DE1371">
        <w:rPr>
          <w:rFonts w:ascii="Times New Roman" w:eastAsia="Times New Roman" w:hAnsi="Times New Roman" w:cs="Times New Roman"/>
          <w:sz w:val="18"/>
          <w:szCs w:val="18"/>
          <w:lang w:eastAsia="pl-PL"/>
        </w:rPr>
        <w:tab/>
        <w:t xml:space="preserve">PN-B-04481:1988 [6]. Do zagęszczenia zaleca się stosowanie maszyn (np. walców, zagęszczarek płytowych) o szerokości nie większej niż szerokość utwardzonego pobocza. </w:t>
      </w:r>
    </w:p>
    <w:p w:rsidR="00DA207D" w:rsidRPr="00DE1371" w:rsidRDefault="00DA207D" w:rsidP="00DA207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 xml:space="preserve">Wilgotność mieszanki kruszywa podczas zagęszczania powinna odpowiadać wilgotności optymalnej z tolerancją ± 2%. Materiał nadmiernie nawilgocony, powinien zostać osuszony przez mieszanie i napowietrzanie. W przypadku, gdy wilgotność mieszanki kruszywa jest niższa od optymalnej, mieszanka powinna być zwilżona określoną ilością wody i równomiernie wymieszana. </w:t>
      </w:r>
    </w:p>
    <w:p w:rsidR="00DA207D" w:rsidRPr="00DE1371" w:rsidRDefault="00DA207D" w:rsidP="00DA207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Przy wbudowywaniu i zagęszczaniu mieszanki kruszywa na utwardzonym poboczu należy zwrócić szczególną uwagę na właściwe jego wykonanie przy krawędzi jezdni. Styk jezdni i utwardzonego pobocza powinien być równy i szczelny.</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 xml:space="preserve"> 5.7. Roboty wykończeniowe</w:t>
      </w:r>
    </w:p>
    <w:p w:rsidR="00DA207D" w:rsidRPr="00DE1371" w:rsidRDefault="00DA207D" w:rsidP="00DA207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Roboty wykończeniowe powinny być zgodne z dokumentacją projektową i ST. Do robót wykończeniowych należą prace związane z dostosowaniem wykonanych robót do istniejących warunków terenowych, takie jak:</w:t>
      </w:r>
    </w:p>
    <w:p w:rsidR="00DA207D" w:rsidRPr="00DE1371" w:rsidRDefault="00DA207D" w:rsidP="00DA207D">
      <w:pPr>
        <w:numPr>
          <w:ilvl w:val="0"/>
          <w:numId w:val="1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wyrównanie poziomu utwardzonego pobocza i gruntowego pobocza z ewentualnym splantowaniem istniejącego gruntowego pobocza,</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 xml:space="preserve">odtworzenie przeszkód czasowo usuniętych, </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 xml:space="preserve">niezbędne uzupełnienia zniszczonej w czasie robót roślinności, np. zatrawienia, </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roboty porządkujące otoczenie terenu robót.</w:t>
      </w:r>
    </w:p>
    <w:p w:rsidR="00DA207D" w:rsidRPr="00DE1371" w:rsidRDefault="00DA207D" w:rsidP="00DA207D">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41" w:name="_Toc174333138"/>
      <w:bookmarkStart w:id="1442" w:name="_Toc179183771"/>
      <w:bookmarkStart w:id="1443" w:name="_Toc198436140"/>
      <w:bookmarkStart w:id="1444" w:name="_Toc199904824"/>
      <w:bookmarkStart w:id="1445" w:name="_Toc211316617"/>
      <w:r w:rsidRPr="00DE1371">
        <w:rPr>
          <w:rFonts w:ascii="Times New Roman" w:eastAsia="Times New Roman" w:hAnsi="Times New Roman" w:cs="Times New Roman"/>
          <w:b/>
          <w:caps/>
          <w:kern w:val="28"/>
          <w:sz w:val="18"/>
          <w:szCs w:val="18"/>
          <w:lang w:eastAsia="pl-PL"/>
        </w:rPr>
        <w:t>6. kontrola jakości robót</w:t>
      </w:r>
      <w:bookmarkEnd w:id="1441"/>
      <w:bookmarkEnd w:id="1442"/>
      <w:bookmarkEnd w:id="1443"/>
      <w:bookmarkEnd w:id="1444"/>
      <w:bookmarkEnd w:id="1445"/>
    </w:p>
    <w:p w:rsidR="00DA207D" w:rsidRPr="00DE1371" w:rsidRDefault="00DA207D" w:rsidP="00DA207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6.1. Ogólne zasady kontroli jakości robót</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Ogólne zasady kontroli jakości robót podano w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D-M-00.00.00 „Wymagania ogólne” [1] pkt 6.</w:t>
      </w:r>
    </w:p>
    <w:p w:rsidR="00DA207D" w:rsidRPr="00DE1371" w:rsidRDefault="00DA207D" w:rsidP="00DA207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6.2. Badania przed przystąpieniem do robót</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Przed przystąpieniem do robót Wykonawca powinien:</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uzyskać wymagane dokumenty, dopuszczające wyroby budowlane do obrotu i powszechnego stosowania (aprobaty techniczne, certyfikaty zgodności, deklaracje zgodności, ew. badania materiałów wykonane przez dostawców itp.),</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ew. wykonać własne badania właściwości materiałów przeznaczonych do wykonania robót, określone przez Inżyniera,</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sprawdzić cechy zewnętrzne gotowych materiałów z tworzyw i prefabrykowanych.</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Wszystkie dokumenty oraz wyniki badań Wykonawca przedstawia Inżynierowi do akceptacji.</w:t>
      </w:r>
    </w:p>
    <w:p w:rsidR="00DA207D" w:rsidRPr="00DE1371" w:rsidRDefault="00DA207D" w:rsidP="00DA207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6.3. Badania w czasie robót</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Częstotliwość oraz zakres badań i pomiarów, które należy wykonać w czasie robót podaje tablica 1. </w:t>
      </w:r>
    </w:p>
    <w:p w:rsidR="00DA207D" w:rsidRPr="00DE1371" w:rsidRDefault="00DA207D" w:rsidP="00DA207D">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276"/>
        <w:gridCol w:w="2268"/>
      </w:tblGrid>
      <w:tr w:rsidR="00DA207D" w:rsidRPr="00DE1371" w:rsidTr="001F2B0C">
        <w:tc>
          <w:tcPr>
            <w:tcW w:w="496" w:type="dxa"/>
            <w:tcBorders>
              <w:bottom w:val="single" w:sz="4" w:space="0" w:color="auto"/>
            </w:tcBorders>
          </w:tcPr>
          <w:p w:rsidR="00DA207D" w:rsidRPr="00DE1371" w:rsidRDefault="00DA207D" w:rsidP="001F2B0C">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Lp.</w:t>
            </w:r>
          </w:p>
        </w:tc>
        <w:tc>
          <w:tcPr>
            <w:tcW w:w="3543" w:type="dxa"/>
            <w:tcBorders>
              <w:bottom w:val="single" w:sz="4" w:space="0" w:color="auto"/>
            </w:tcBorders>
          </w:tcPr>
          <w:p w:rsidR="00DA207D" w:rsidRPr="00DE1371" w:rsidRDefault="00DA207D" w:rsidP="001F2B0C">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Wyszczególnienie robót</w:t>
            </w:r>
          </w:p>
        </w:tc>
        <w:tc>
          <w:tcPr>
            <w:tcW w:w="1276" w:type="dxa"/>
            <w:tcBorders>
              <w:bottom w:val="single" w:sz="4" w:space="0" w:color="auto"/>
            </w:tcBorders>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Częstotliwość badań</w:t>
            </w:r>
          </w:p>
        </w:tc>
        <w:tc>
          <w:tcPr>
            <w:tcW w:w="2268" w:type="dxa"/>
            <w:tcBorders>
              <w:bottom w:val="single" w:sz="4" w:space="0" w:color="auto"/>
            </w:tcBorders>
          </w:tcPr>
          <w:p w:rsidR="00DA207D" w:rsidRPr="00DE1371" w:rsidRDefault="00DA207D" w:rsidP="001F2B0C">
            <w:pPr>
              <w:numPr>
                <w:ilvl w:val="12"/>
                <w:numId w:val="0"/>
              </w:num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Wartości dopuszczalne</w:t>
            </w:r>
          </w:p>
        </w:tc>
      </w:tr>
      <w:tr w:rsidR="00DA207D" w:rsidRPr="00DE1371" w:rsidTr="001F2B0C">
        <w:tc>
          <w:tcPr>
            <w:tcW w:w="496" w:type="dxa"/>
            <w:tcBorders>
              <w:top w:val="single" w:sz="4" w:space="0" w:color="auto"/>
            </w:tcBorders>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1</w:t>
            </w:r>
          </w:p>
        </w:tc>
        <w:tc>
          <w:tcPr>
            <w:tcW w:w="3543" w:type="dxa"/>
            <w:tcBorders>
              <w:top w:val="single" w:sz="4" w:space="0" w:color="auto"/>
            </w:tcBorders>
            <w:vAlign w:val="center"/>
          </w:tcPr>
          <w:p w:rsidR="00DA207D" w:rsidRPr="00DE1371" w:rsidRDefault="00DA207D" w:rsidP="001F2B0C">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Lokalizacja i zgodność granic terenu robót z dokumentacją projektową</w:t>
            </w:r>
          </w:p>
        </w:tc>
        <w:tc>
          <w:tcPr>
            <w:tcW w:w="1276" w:type="dxa"/>
            <w:tcBorders>
              <w:top w:val="single" w:sz="4" w:space="0" w:color="auto"/>
            </w:tcBorders>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1 raz</w:t>
            </w:r>
          </w:p>
        </w:tc>
        <w:tc>
          <w:tcPr>
            <w:tcW w:w="2268" w:type="dxa"/>
            <w:tcBorders>
              <w:top w:val="single" w:sz="4" w:space="0" w:color="auto"/>
            </w:tcBorders>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 xml:space="preserve">Wg pktu 5 i dokumentacji projektowej </w:t>
            </w:r>
          </w:p>
        </w:tc>
      </w:tr>
      <w:tr w:rsidR="00DA207D" w:rsidRPr="00DE1371" w:rsidTr="001F2B0C">
        <w:tc>
          <w:tcPr>
            <w:tcW w:w="496"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2</w:t>
            </w:r>
          </w:p>
        </w:tc>
        <w:tc>
          <w:tcPr>
            <w:tcW w:w="3543" w:type="dxa"/>
            <w:vAlign w:val="center"/>
          </w:tcPr>
          <w:p w:rsidR="00DA207D" w:rsidRPr="00DE1371" w:rsidRDefault="00DA207D" w:rsidP="001F2B0C">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Roboty przygotowawcze</w:t>
            </w:r>
          </w:p>
        </w:tc>
        <w:tc>
          <w:tcPr>
            <w:tcW w:w="1276"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1 raz</w:t>
            </w:r>
          </w:p>
        </w:tc>
        <w:tc>
          <w:tcPr>
            <w:tcW w:w="2268"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Wg pktu 5.3</w:t>
            </w:r>
          </w:p>
        </w:tc>
      </w:tr>
      <w:tr w:rsidR="00DA207D" w:rsidRPr="00DE1371" w:rsidTr="001F2B0C">
        <w:tc>
          <w:tcPr>
            <w:tcW w:w="496"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3</w:t>
            </w:r>
          </w:p>
        </w:tc>
        <w:tc>
          <w:tcPr>
            <w:tcW w:w="3543" w:type="dxa"/>
            <w:vAlign w:val="center"/>
          </w:tcPr>
          <w:p w:rsidR="00DA207D" w:rsidRPr="00DE1371" w:rsidRDefault="00DA207D" w:rsidP="001F2B0C">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Wykonanie koryta i przygotowanie podłoża</w:t>
            </w:r>
          </w:p>
        </w:tc>
        <w:tc>
          <w:tcPr>
            <w:tcW w:w="1276" w:type="dxa"/>
            <w:vAlign w:val="center"/>
          </w:tcPr>
          <w:p w:rsidR="00DA207D" w:rsidRPr="00DE1371" w:rsidRDefault="00DA207D" w:rsidP="001F2B0C">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Bieżąco</w:t>
            </w:r>
          </w:p>
        </w:tc>
        <w:tc>
          <w:tcPr>
            <w:tcW w:w="2268" w:type="dxa"/>
            <w:vAlign w:val="center"/>
          </w:tcPr>
          <w:p w:rsidR="00DA207D" w:rsidRPr="00DE1371" w:rsidRDefault="00DA207D" w:rsidP="001F2B0C">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Wg pktu 5.4</w:t>
            </w:r>
          </w:p>
        </w:tc>
      </w:tr>
      <w:tr w:rsidR="00DA207D" w:rsidRPr="00DE1371" w:rsidTr="001F2B0C">
        <w:tc>
          <w:tcPr>
            <w:tcW w:w="496"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4</w:t>
            </w:r>
          </w:p>
        </w:tc>
        <w:tc>
          <w:tcPr>
            <w:tcW w:w="3543" w:type="dxa"/>
            <w:vAlign w:val="center"/>
          </w:tcPr>
          <w:p w:rsidR="00DA207D" w:rsidRPr="00DE1371" w:rsidRDefault="00DA207D" w:rsidP="001F2B0C">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Wytwarzanie mieszanki kruszywa</w:t>
            </w:r>
          </w:p>
        </w:tc>
        <w:tc>
          <w:tcPr>
            <w:tcW w:w="1276"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Jw.</w:t>
            </w:r>
          </w:p>
        </w:tc>
        <w:tc>
          <w:tcPr>
            <w:tcW w:w="2268"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Wg pktu 5.5</w:t>
            </w:r>
          </w:p>
        </w:tc>
      </w:tr>
      <w:tr w:rsidR="00DA207D" w:rsidRPr="00DE1371" w:rsidTr="001F2B0C">
        <w:tc>
          <w:tcPr>
            <w:tcW w:w="496"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5</w:t>
            </w:r>
          </w:p>
        </w:tc>
        <w:tc>
          <w:tcPr>
            <w:tcW w:w="3543"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Wbudowanie i zagęszczanie mieszanki kruszywa</w:t>
            </w:r>
          </w:p>
        </w:tc>
        <w:tc>
          <w:tcPr>
            <w:tcW w:w="1276" w:type="dxa"/>
            <w:vAlign w:val="center"/>
          </w:tcPr>
          <w:p w:rsidR="00DA207D" w:rsidRPr="00DE1371" w:rsidRDefault="00DA207D" w:rsidP="001F2B0C">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Jw.</w:t>
            </w:r>
          </w:p>
        </w:tc>
        <w:tc>
          <w:tcPr>
            <w:tcW w:w="2268" w:type="dxa"/>
            <w:vAlign w:val="center"/>
          </w:tcPr>
          <w:p w:rsidR="00DA207D" w:rsidRPr="00DE1371" w:rsidRDefault="00DA207D" w:rsidP="001F2B0C">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Wg pktu 5.6</w:t>
            </w:r>
          </w:p>
        </w:tc>
      </w:tr>
      <w:tr w:rsidR="00DA207D" w:rsidRPr="00DE1371" w:rsidTr="001F2B0C">
        <w:tc>
          <w:tcPr>
            <w:tcW w:w="496"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6</w:t>
            </w:r>
          </w:p>
        </w:tc>
        <w:tc>
          <w:tcPr>
            <w:tcW w:w="3543" w:type="dxa"/>
            <w:vAlign w:val="center"/>
          </w:tcPr>
          <w:p w:rsidR="00DA207D" w:rsidRPr="00DE1371" w:rsidRDefault="00DA207D" w:rsidP="001F2B0C">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Wykonanie robót wykończeniowych</w:t>
            </w:r>
          </w:p>
        </w:tc>
        <w:tc>
          <w:tcPr>
            <w:tcW w:w="1276"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Ocena ciągła</w:t>
            </w:r>
          </w:p>
        </w:tc>
        <w:tc>
          <w:tcPr>
            <w:tcW w:w="2268" w:type="dxa"/>
            <w:vAlign w:val="center"/>
          </w:tcPr>
          <w:p w:rsidR="00DA207D" w:rsidRPr="00DE1371" w:rsidRDefault="00DA207D" w:rsidP="001F2B0C">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Wg pktu 5.7</w:t>
            </w:r>
          </w:p>
        </w:tc>
      </w:tr>
    </w:tbl>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bookmarkStart w:id="1446" w:name="_Toc174333139"/>
      <w:bookmarkStart w:id="1447" w:name="_Toc179183772"/>
      <w:bookmarkStart w:id="1448" w:name="_Toc198436141"/>
      <w:bookmarkStart w:id="1449" w:name="_Toc199904825"/>
      <w:r w:rsidRPr="00DE1371">
        <w:rPr>
          <w:rFonts w:ascii="Times New Roman" w:eastAsia="Times New Roman" w:hAnsi="Times New Roman" w:cs="Times New Roman"/>
          <w:b/>
          <w:sz w:val="18"/>
          <w:szCs w:val="18"/>
          <w:lang w:eastAsia="pl-PL"/>
        </w:rPr>
        <w:t>6.4. Badania po zakończeniu robót\</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Wykonane utwardzone pobocze powinno spełniać następujące wymagania:</w:t>
      </w:r>
    </w:p>
    <w:p w:rsidR="00DA207D" w:rsidRPr="00DE1371" w:rsidRDefault="00DA207D" w:rsidP="00DA207D">
      <w:pPr>
        <w:numPr>
          <w:ilvl w:val="0"/>
          <w:numId w:val="1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szerokość utwardzonego pobocza może się różnić od szerokości projektowanej nie więcej niż +</w:t>
      </w:r>
      <w:smartTag w:uri="urn:schemas-microsoft-com:office:smarttags" w:element="metricconverter">
        <w:smartTagPr>
          <w:attr w:name="ProductID" w:val="10 cm"/>
        </w:smartTagPr>
        <w:r w:rsidRPr="00DE1371">
          <w:rPr>
            <w:rFonts w:ascii="Times New Roman" w:eastAsia="Times New Roman" w:hAnsi="Times New Roman" w:cs="Times New Roman"/>
            <w:sz w:val="18"/>
            <w:szCs w:val="18"/>
            <w:lang w:eastAsia="pl-PL"/>
          </w:rPr>
          <w:t>10 cm</w:t>
        </w:r>
      </w:smartTag>
      <w:r w:rsidRPr="00DE1371">
        <w:rPr>
          <w:rFonts w:ascii="Times New Roman" w:eastAsia="Times New Roman" w:hAnsi="Times New Roman" w:cs="Times New Roman"/>
          <w:sz w:val="18"/>
          <w:szCs w:val="18"/>
          <w:lang w:eastAsia="pl-PL"/>
        </w:rPr>
        <w:t xml:space="preserve"> i </w:t>
      </w:r>
      <w:smartTag w:uri="urn:schemas-microsoft-com:office:smarttags" w:element="metricconverter">
        <w:smartTagPr>
          <w:attr w:name="ProductID" w:val="-5 cm"/>
        </w:smartTagPr>
        <w:r w:rsidRPr="00DE1371">
          <w:rPr>
            <w:rFonts w:ascii="Times New Roman" w:eastAsia="Times New Roman" w:hAnsi="Times New Roman" w:cs="Times New Roman"/>
            <w:sz w:val="18"/>
            <w:szCs w:val="18"/>
            <w:lang w:eastAsia="pl-PL"/>
          </w:rPr>
          <w:t>-5 cm</w:t>
        </w:r>
      </w:smartTag>
      <w:r w:rsidRPr="00DE1371">
        <w:rPr>
          <w:rFonts w:ascii="Times New Roman" w:eastAsia="Times New Roman" w:hAnsi="Times New Roman" w:cs="Times New Roman"/>
          <w:sz w:val="18"/>
          <w:szCs w:val="18"/>
          <w:lang w:eastAsia="pl-PL"/>
        </w:rPr>
        <w:t>,</w:t>
      </w:r>
    </w:p>
    <w:p w:rsidR="00DA207D" w:rsidRPr="00DE1371" w:rsidRDefault="00DA207D" w:rsidP="00DA207D">
      <w:pPr>
        <w:numPr>
          <w:ilvl w:val="0"/>
          <w:numId w:val="1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 xml:space="preserve">nierówności pobocza mierzone 4-metrową łatą nie mogą przekraczać </w:t>
      </w:r>
      <w:smartTag w:uri="urn:schemas-microsoft-com:office:smarttags" w:element="metricconverter">
        <w:smartTagPr>
          <w:attr w:name="ProductID" w:val="10 mm"/>
        </w:smartTagPr>
        <w:r w:rsidRPr="00DE1371">
          <w:rPr>
            <w:rFonts w:ascii="Times New Roman" w:eastAsia="Times New Roman" w:hAnsi="Times New Roman" w:cs="Times New Roman"/>
            <w:sz w:val="18"/>
            <w:szCs w:val="18"/>
            <w:lang w:eastAsia="pl-PL"/>
          </w:rPr>
          <w:t>10 mm</w:t>
        </w:r>
      </w:smartTag>
      <w:r w:rsidRPr="00DE1371">
        <w:rPr>
          <w:rFonts w:ascii="Times New Roman" w:eastAsia="Times New Roman" w:hAnsi="Times New Roman" w:cs="Times New Roman"/>
          <w:sz w:val="18"/>
          <w:szCs w:val="18"/>
          <w:lang w:eastAsia="pl-PL"/>
        </w:rPr>
        <w:t>,</w:t>
      </w:r>
    </w:p>
    <w:p w:rsidR="00DA207D" w:rsidRPr="00DE1371" w:rsidRDefault="00DA207D" w:rsidP="00DA207D">
      <w:pPr>
        <w:numPr>
          <w:ilvl w:val="0"/>
          <w:numId w:val="1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spadki poprzeczne powinny być zgodne z dokumentacją projektową z tolerancją                   ± 0,5%,</w:t>
      </w:r>
    </w:p>
    <w:p w:rsidR="00DA207D" w:rsidRPr="00DE1371" w:rsidRDefault="00DA207D" w:rsidP="00DA207D">
      <w:pPr>
        <w:numPr>
          <w:ilvl w:val="0"/>
          <w:numId w:val="1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różnice wysokościowe z rzędnymi projektowanymi nie powinny przekraczać +</w:t>
      </w:r>
      <w:smartTag w:uri="urn:schemas-microsoft-com:office:smarttags" w:element="metricconverter">
        <w:smartTagPr>
          <w:attr w:name="ProductID" w:val="1 cm"/>
        </w:smartTagPr>
        <w:r w:rsidRPr="00DE1371">
          <w:rPr>
            <w:rFonts w:ascii="Times New Roman" w:eastAsia="Times New Roman" w:hAnsi="Times New Roman" w:cs="Times New Roman"/>
            <w:sz w:val="18"/>
            <w:szCs w:val="18"/>
            <w:lang w:eastAsia="pl-PL"/>
          </w:rPr>
          <w:t>1 cm</w:t>
        </w:r>
      </w:smartTag>
      <w:r w:rsidRPr="00DE1371">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2 cm"/>
        </w:smartTagPr>
        <w:r w:rsidRPr="00DE1371">
          <w:rPr>
            <w:rFonts w:ascii="Times New Roman" w:eastAsia="Times New Roman" w:hAnsi="Times New Roman" w:cs="Times New Roman"/>
            <w:sz w:val="18"/>
            <w:szCs w:val="18"/>
            <w:lang w:eastAsia="pl-PL"/>
          </w:rPr>
          <w:t>-</w:t>
        </w:r>
        <w:smartTag w:uri="urn:schemas-microsoft-com:office:smarttags" w:element="metricconverter">
          <w:smartTagPr>
            <w:attr w:name="ProductID" w:val="2 cm"/>
          </w:smartTagPr>
          <w:r w:rsidRPr="00DE1371">
            <w:rPr>
              <w:rFonts w:ascii="Times New Roman" w:eastAsia="Times New Roman" w:hAnsi="Times New Roman" w:cs="Times New Roman"/>
              <w:sz w:val="18"/>
              <w:szCs w:val="18"/>
              <w:lang w:eastAsia="pl-PL"/>
            </w:rPr>
            <w:t>2 cm</w:t>
          </w:r>
        </w:smartTag>
      </w:smartTag>
      <w:r w:rsidRPr="00DE1371">
        <w:rPr>
          <w:rFonts w:ascii="Times New Roman" w:eastAsia="Times New Roman" w:hAnsi="Times New Roman" w:cs="Times New Roman"/>
          <w:sz w:val="18"/>
          <w:szCs w:val="18"/>
          <w:lang w:eastAsia="pl-PL"/>
        </w:rPr>
        <w:t>,</w:t>
      </w:r>
    </w:p>
    <w:p w:rsidR="00DA207D" w:rsidRPr="00DE1371" w:rsidRDefault="00DA207D" w:rsidP="00DA207D">
      <w:pPr>
        <w:numPr>
          <w:ilvl w:val="0"/>
          <w:numId w:val="1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grubość utwardzonego pobocza nie może się różnić od grubości projektowanej o                 ± 10%.</w:t>
      </w:r>
    </w:p>
    <w:p w:rsidR="00DA207D" w:rsidRPr="00DE1371" w:rsidRDefault="00DA207D" w:rsidP="00DA207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 xml:space="preserve">Zaleca się badać grubość utwardzonego pobocza w 3 punktach, lecz nie rzadziej niż raz na </w:t>
      </w:r>
      <w:smartTag w:uri="urn:schemas-microsoft-com:office:smarttags" w:element="metricconverter">
        <w:smartTagPr>
          <w:attr w:name="ProductID" w:val="2000 m2"/>
        </w:smartTagPr>
        <w:r w:rsidRPr="00DE1371">
          <w:rPr>
            <w:rFonts w:ascii="Times New Roman" w:eastAsia="Times New Roman" w:hAnsi="Times New Roman" w:cs="Times New Roman"/>
            <w:sz w:val="18"/>
            <w:szCs w:val="18"/>
            <w:lang w:eastAsia="pl-PL"/>
          </w:rPr>
          <w:t>2000 m</w:t>
        </w:r>
        <w:r w:rsidRPr="00DE1371">
          <w:rPr>
            <w:rFonts w:ascii="Times New Roman" w:eastAsia="Times New Roman" w:hAnsi="Times New Roman" w:cs="Times New Roman"/>
            <w:sz w:val="18"/>
            <w:szCs w:val="18"/>
            <w:vertAlign w:val="superscript"/>
            <w:lang w:eastAsia="pl-PL"/>
          </w:rPr>
          <w:t>2</w:t>
        </w:r>
      </w:smartTag>
      <w:r w:rsidRPr="00DE1371">
        <w:rPr>
          <w:rFonts w:ascii="Times New Roman" w:eastAsia="Times New Roman" w:hAnsi="Times New Roman" w:cs="Times New Roman"/>
          <w:sz w:val="18"/>
          <w:szCs w:val="18"/>
          <w:lang w:eastAsia="pl-PL"/>
        </w:rPr>
        <w:t xml:space="preserve">, a pozostałe cechy co </w:t>
      </w:r>
      <w:smartTag w:uri="urn:schemas-microsoft-com:office:smarttags" w:element="metricconverter">
        <w:smartTagPr>
          <w:attr w:name="ProductID" w:val="100 m"/>
        </w:smartTagPr>
        <w:r w:rsidRPr="00DE1371">
          <w:rPr>
            <w:rFonts w:ascii="Times New Roman" w:eastAsia="Times New Roman" w:hAnsi="Times New Roman" w:cs="Times New Roman"/>
            <w:sz w:val="18"/>
            <w:szCs w:val="18"/>
            <w:lang w:eastAsia="pl-PL"/>
          </w:rPr>
          <w:t>100 m</w:t>
        </w:r>
      </w:smartTag>
      <w:r w:rsidRPr="00DE1371">
        <w:rPr>
          <w:rFonts w:ascii="Times New Roman" w:eastAsia="Times New Roman" w:hAnsi="Times New Roman" w:cs="Times New Roman"/>
          <w:sz w:val="18"/>
          <w:szCs w:val="18"/>
          <w:lang w:eastAsia="pl-PL"/>
        </w:rPr>
        <w:t xml:space="preserve"> wzdłuż osi drogi.</w:t>
      </w:r>
    </w:p>
    <w:p w:rsidR="00DA207D" w:rsidRPr="00DE1371" w:rsidRDefault="00DA207D" w:rsidP="00DA207D">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50" w:name="_Toc211316618"/>
      <w:r w:rsidRPr="00DE1371">
        <w:rPr>
          <w:rFonts w:ascii="Times New Roman" w:eastAsia="Times New Roman" w:hAnsi="Times New Roman" w:cs="Times New Roman"/>
          <w:b/>
          <w:caps/>
          <w:kern w:val="28"/>
          <w:sz w:val="18"/>
          <w:szCs w:val="18"/>
          <w:lang w:eastAsia="pl-PL"/>
        </w:rPr>
        <w:t xml:space="preserve">7. </w:t>
      </w:r>
      <w:bookmarkEnd w:id="1446"/>
      <w:bookmarkEnd w:id="1447"/>
      <w:bookmarkEnd w:id="1448"/>
      <w:bookmarkEnd w:id="1449"/>
      <w:bookmarkEnd w:id="1450"/>
      <w:r w:rsidRPr="00DE1371">
        <w:rPr>
          <w:rFonts w:ascii="Times New Roman" w:eastAsia="Times New Roman" w:hAnsi="Times New Roman" w:cs="Times New Roman"/>
          <w:b/>
          <w:caps/>
          <w:kern w:val="28"/>
          <w:sz w:val="18"/>
          <w:szCs w:val="18"/>
          <w:lang w:eastAsia="pl-PL"/>
        </w:rPr>
        <w:t>OBMIAR ROBÓT</w:t>
      </w:r>
    </w:p>
    <w:p w:rsidR="00DA207D" w:rsidRPr="00DE1371" w:rsidRDefault="00DA207D" w:rsidP="00DA207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7.1. Ogólne zasady obmiaru robót</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Ogólne zasady obmiaru robót podano w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D-M-00.00.00 „Wymagania ogólne” [1] pkt 7.</w:t>
      </w:r>
    </w:p>
    <w:p w:rsidR="00DA207D" w:rsidRPr="00DE1371" w:rsidRDefault="00DA207D" w:rsidP="00DA207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7.2. Jednostka obmiarowa</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Jednostką obmiarową jest m</w:t>
      </w:r>
      <w:r w:rsidRPr="00DE1371">
        <w:rPr>
          <w:rFonts w:ascii="Times New Roman" w:eastAsia="Times New Roman" w:hAnsi="Times New Roman" w:cs="Times New Roman"/>
          <w:sz w:val="18"/>
          <w:szCs w:val="18"/>
          <w:vertAlign w:val="superscript"/>
          <w:lang w:eastAsia="pl-PL"/>
        </w:rPr>
        <w:t>2</w:t>
      </w:r>
      <w:r w:rsidRPr="00DE1371">
        <w:rPr>
          <w:rFonts w:ascii="Times New Roman" w:eastAsia="Times New Roman" w:hAnsi="Times New Roman" w:cs="Times New Roman"/>
          <w:sz w:val="18"/>
          <w:szCs w:val="18"/>
          <w:lang w:eastAsia="pl-PL"/>
        </w:rPr>
        <w:t xml:space="preserve"> (metr kwadratowy) wykonanego utwardzonego pobocza.</w:t>
      </w:r>
    </w:p>
    <w:p w:rsidR="00DA207D" w:rsidRPr="00DE1371" w:rsidRDefault="00DA207D" w:rsidP="00DA207D">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r w:rsidRPr="00DE1371">
        <w:rPr>
          <w:rFonts w:ascii="Times New Roman" w:eastAsia="Times New Roman" w:hAnsi="Times New Roman" w:cs="Times New Roman"/>
          <w:b/>
          <w:caps/>
          <w:kern w:val="28"/>
          <w:sz w:val="18"/>
          <w:szCs w:val="18"/>
          <w:lang w:eastAsia="pl-PL"/>
        </w:rPr>
        <w:t xml:space="preserve"> </w:t>
      </w:r>
      <w:bookmarkStart w:id="1451" w:name="_Toc174333140"/>
      <w:bookmarkStart w:id="1452" w:name="_Toc179183773"/>
      <w:bookmarkStart w:id="1453" w:name="_Toc198436142"/>
      <w:bookmarkStart w:id="1454" w:name="_Toc199904826"/>
      <w:bookmarkStart w:id="1455" w:name="_Toc211316619"/>
      <w:r w:rsidRPr="00DE1371">
        <w:rPr>
          <w:rFonts w:ascii="Times New Roman" w:eastAsia="Times New Roman" w:hAnsi="Times New Roman" w:cs="Times New Roman"/>
          <w:b/>
          <w:caps/>
          <w:kern w:val="28"/>
          <w:sz w:val="18"/>
          <w:szCs w:val="18"/>
          <w:lang w:eastAsia="pl-PL"/>
        </w:rPr>
        <w:t xml:space="preserve">8. </w:t>
      </w:r>
      <w:bookmarkEnd w:id="1451"/>
      <w:bookmarkEnd w:id="1452"/>
      <w:bookmarkEnd w:id="1453"/>
      <w:bookmarkEnd w:id="1454"/>
      <w:bookmarkEnd w:id="1455"/>
      <w:r w:rsidRPr="00DE1371">
        <w:rPr>
          <w:rFonts w:ascii="Times New Roman" w:eastAsia="Times New Roman" w:hAnsi="Times New Roman" w:cs="Times New Roman"/>
          <w:b/>
          <w:caps/>
          <w:kern w:val="28"/>
          <w:sz w:val="18"/>
          <w:szCs w:val="18"/>
          <w:lang w:eastAsia="pl-PL"/>
        </w:rPr>
        <w:t>ODBIÓR ROBÓT</w:t>
      </w:r>
    </w:p>
    <w:p w:rsidR="00DA207D" w:rsidRPr="00DE1371" w:rsidRDefault="00DA207D" w:rsidP="00DA207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8.1. Ogólne zasady odbioru robót</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Ogólne zasady odbioru robót podano w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D-M-00.00.00 „Wymagania ogólne” [1] pkt 8.</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Roboty uznaje się za wykonane zgodnie z dokumentacją projektową, ST i wymaganiami Inżyniera, jeżeli wszystkie pomiary i badania z zachowaniem tolerancji według pktu 6 dały wyniki pozytywne.</w:t>
      </w:r>
    </w:p>
    <w:p w:rsidR="00DA207D" w:rsidRPr="00DE1371" w:rsidRDefault="00DA207D" w:rsidP="00DA207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8.2. Odbiór robót zanikających i ulegających  zakryciu</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Odbiorowi robót zanikających i ulegających zakryciu podlegają:</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wykonanie koryta i przygotowanie podłoża.</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Odbiór tych robót powinien  być zgodny z wymaganiami pktu 8.2 D-M-00.00.00 „Wymagania ogólne” [1] oraz niniejszej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w:t>
      </w:r>
    </w:p>
    <w:p w:rsidR="00DA207D" w:rsidRPr="00DE1371" w:rsidRDefault="00DA207D" w:rsidP="00DA207D">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56" w:name="_Toc174333141"/>
      <w:bookmarkStart w:id="1457" w:name="_Toc179183774"/>
      <w:bookmarkStart w:id="1458" w:name="_Toc198436143"/>
      <w:bookmarkStart w:id="1459" w:name="_Toc199904827"/>
      <w:bookmarkStart w:id="1460" w:name="_Toc211316620"/>
      <w:r w:rsidRPr="00DE1371">
        <w:rPr>
          <w:rFonts w:ascii="Times New Roman" w:eastAsia="Times New Roman" w:hAnsi="Times New Roman" w:cs="Times New Roman"/>
          <w:b/>
          <w:caps/>
          <w:kern w:val="28"/>
          <w:sz w:val="18"/>
          <w:szCs w:val="18"/>
          <w:lang w:eastAsia="pl-PL"/>
        </w:rPr>
        <w:t xml:space="preserve">9. </w:t>
      </w:r>
      <w:bookmarkEnd w:id="1456"/>
      <w:bookmarkEnd w:id="1457"/>
      <w:bookmarkEnd w:id="1458"/>
      <w:bookmarkEnd w:id="1459"/>
      <w:bookmarkEnd w:id="1460"/>
      <w:r w:rsidRPr="00DE1371">
        <w:rPr>
          <w:rFonts w:ascii="Times New Roman" w:eastAsia="Times New Roman" w:hAnsi="Times New Roman" w:cs="Times New Roman"/>
          <w:b/>
          <w:caps/>
          <w:kern w:val="28"/>
          <w:sz w:val="18"/>
          <w:szCs w:val="18"/>
          <w:lang w:eastAsia="pl-PL"/>
        </w:rPr>
        <w:t>PODSTAWA PŁATNOŚCI</w:t>
      </w:r>
    </w:p>
    <w:p w:rsidR="00DA207D" w:rsidRPr="00DE1371" w:rsidRDefault="00DA207D" w:rsidP="00DA207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9.1. Ogólne ustalenia dotyczące podstawy płatności</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Ogólne ustalenia dotyczące podstawy płatności podano w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D-M-00.00.00 „Wymagania ogólne” [1] pkt 9.</w:t>
      </w:r>
    </w:p>
    <w:p w:rsidR="00DA207D" w:rsidRPr="00DE1371" w:rsidRDefault="00DA207D" w:rsidP="00DA207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9.2. Cena jednostki obmiarowej</w:t>
      </w:r>
    </w:p>
    <w:p w:rsidR="00DA207D" w:rsidRPr="00DE1371" w:rsidRDefault="00DA207D" w:rsidP="00DA207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Cena wykonania  </w:t>
      </w:r>
      <w:smartTag w:uri="urn:schemas-microsoft-com:office:smarttags" w:element="metricconverter">
        <w:smartTagPr>
          <w:attr w:name="ProductID" w:val="1 m2"/>
        </w:smartTagPr>
        <w:r w:rsidRPr="00DE1371">
          <w:rPr>
            <w:rFonts w:ascii="Times New Roman" w:eastAsia="Times New Roman" w:hAnsi="Times New Roman" w:cs="Times New Roman"/>
            <w:sz w:val="18"/>
            <w:szCs w:val="18"/>
            <w:lang w:eastAsia="pl-PL"/>
          </w:rPr>
          <w:t>1 m</w:t>
        </w:r>
        <w:r w:rsidRPr="00DE1371">
          <w:rPr>
            <w:rFonts w:ascii="Times New Roman" w:eastAsia="Times New Roman" w:hAnsi="Times New Roman" w:cs="Times New Roman"/>
            <w:sz w:val="18"/>
            <w:szCs w:val="18"/>
            <w:vertAlign w:val="superscript"/>
            <w:lang w:eastAsia="pl-PL"/>
          </w:rPr>
          <w:t>2</w:t>
        </w:r>
      </w:smartTag>
      <w:r w:rsidRPr="00DE1371">
        <w:rPr>
          <w:rFonts w:ascii="Times New Roman" w:eastAsia="Times New Roman" w:hAnsi="Times New Roman" w:cs="Times New Roman"/>
          <w:sz w:val="18"/>
          <w:szCs w:val="18"/>
          <w:lang w:eastAsia="pl-PL"/>
        </w:rPr>
        <w:t xml:space="preserve"> utwardzonego pobocza obejmuje:</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prace pomiarowe i roboty przygotowawcze,</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oznakowanie robót,</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przygotowanie  podłoża,</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dostarczenie materiałów i sprzętu,</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ewentualne ścięcie istniejącego pobocza, ew. spulchnienie, wyprofilowanie i zagęszczenie gruntowego pobocza,</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przygotowanie i dostarczenie mieszanki kruszywa łamanego,</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wykonanie nawierzchni utwardzonego pobocza według wymagań dokumentacji projektowej, ST i specyfikacji technicznej,</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przeprowadzenie pomiarów i badań  wymaganych w  specyfikacji technicznej,</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sz w:val="18"/>
          <w:szCs w:val="18"/>
          <w:lang w:eastAsia="pl-PL"/>
        </w:rPr>
        <w:t>odwiezienie sprzętu.</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9.3. Sposób rozliczenia robót tymczasowych i prac towarzyszących</w:t>
      </w:r>
    </w:p>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ab/>
        <w:t xml:space="preserve">Cena wykonania robót określonych niniejszą </w:t>
      </w:r>
      <w:r>
        <w:rPr>
          <w:rFonts w:ascii="Times New Roman" w:eastAsia="Times New Roman" w:hAnsi="Times New Roman" w:cs="Times New Roman"/>
          <w:sz w:val="18"/>
          <w:szCs w:val="18"/>
          <w:lang w:eastAsia="pl-PL"/>
        </w:rPr>
        <w:t>SST</w:t>
      </w:r>
      <w:r w:rsidRPr="00DE1371">
        <w:rPr>
          <w:rFonts w:ascii="Times New Roman" w:eastAsia="Times New Roman" w:hAnsi="Times New Roman" w:cs="Times New Roman"/>
          <w:sz w:val="18"/>
          <w:szCs w:val="18"/>
          <w:lang w:eastAsia="pl-PL"/>
        </w:rPr>
        <w:t xml:space="preserve"> obejmuje:</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roboty tymczasowe, które są potrzebne do wykonania robót podstawowych, ale nie są przekazywane Zamawiającemu i są usuwane po wykonaniu robót podstawowych,</w:t>
      </w:r>
    </w:p>
    <w:p w:rsidR="00DA207D" w:rsidRPr="00DE1371" w:rsidRDefault="00DA207D" w:rsidP="00DA207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prace towarzyszące, które są niezbędne do wykonania robót podstawowych, niezaliczane do robót tymczasowych, jak geodezyjne wytyczenie robót itd.</w:t>
      </w:r>
    </w:p>
    <w:p w:rsidR="00DA207D" w:rsidRPr="00DE1371" w:rsidRDefault="00DA207D" w:rsidP="00DA207D">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461" w:name="_Toc25128891"/>
      <w:bookmarkStart w:id="1462" w:name="_Toc25373389"/>
      <w:bookmarkStart w:id="1463" w:name="_Toc25379405"/>
      <w:bookmarkStart w:id="1464" w:name="_Toc174333142"/>
      <w:bookmarkStart w:id="1465" w:name="_Toc179183775"/>
      <w:bookmarkStart w:id="1466" w:name="_Toc198436144"/>
      <w:bookmarkStart w:id="1467" w:name="_Toc199904828"/>
      <w:bookmarkStart w:id="1468" w:name="_Toc211316621"/>
      <w:r w:rsidRPr="00DE1371">
        <w:rPr>
          <w:rFonts w:ascii="Times New Roman" w:eastAsia="Times New Roman" w:hAnsi="Times New Roman" w:cs="Times New Roman"/>
          <w:b/>
          <w:caps/>
          <w:kern w:val="28"/>
          <w:sz w:val="18"/>
          <w:szCs w:val="18"/>
          <w:lang w:eastAsia="pl-PL"/>
        </w:rPr>
        <w:t xml:space="preserve">10. </w:t>
      </w:r>
      <w:bookmarkEnd w:id="1461"/>
      <w:bookmarkEnd w:id="1462"/>
      <w:bookmarkEnd w:id="1463"/>
      <w:bookmarkEnd w:id="1464"/>
      <w:bookmarkEnd w:id="1465"/>
      <w:bookmarkEnd w:id="1466"/>
      <w:bookmarkEnd w:id="1467"/>
      <w:bookmarkEnd w:id="1468"/>
      <w:r w:rsidRPr="00DE1371">
        <w:rPr>
          <w:rFonts w:ascii="Times New Roman" w:eastAsia="Times New Roman" w:hAnsi="Times New Roman" w:cs="Times New Roman"/>
          <w:b/>
          <w:caps/>
          <w:kern w:val="28"/>
          <w:sz w:val="18"/>
          <w:szCs w:val="18"/>
          <w:lang w:eastAsia="pl-PL"/>
        </w:rPr>
        <w:t>PRZEPISY ZWIAZANE</w:t>
      </w:r>
    </w:p>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10.1. Ogólne specyfikacje techniczne (</w:t>
      </w:r>
      <w:r>
        <w:rPr>
          <w:rFonts w:ascii="Times New Roman" w:eastAsia="Times New Roman" w:hAnsi="Times New Roman" w:cs="Times New Roman"/>
          <w:b/>
          <w:sz w:val="18"/>
          <w:szCs w:val="18"/>
          <w:lang w:eastAsia="pl-PL"/>
        </w:rPr>
        <w:t>SST</w:t>
      </w:r>
      <w:r w:rsidRPr="00DE1371">
        <w:rPr>
          <w:rFonts w:ascii="Times New Roman" w:eastAsia="Times New Roman" w:hAnsi="Times New Roman" w:cs="Times New Roman"/>
          <w:b/>
          <w:sz w:val="18"/>
          <w:szCs w:val="18"/>
          <w:lang w:eastAsia="pl-PL"/>
        </w:rPr>
        <w:t>)</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DA207D" w:rsidRPr="00DE1371" w:rsidTr="001F2B0C">
        <w:tc>
          <w:tcPr>
            <w:tcW w:w="496" w:type="dxa"/>
          </w:tcPr>
          <w:p w:rsidR="00DA207D" w:rsidRPr="00DE1371" w:rsidRDefault="00DA207D"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1.</w:t>
            </w:r>
          </w:p>
        </w:tc>
        <w:tc>
          <w:tcPr>
            <w:tcW w:w="1984"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D-M-00.00.00</w:t>
            </w:r>
          </w:p>
        </w:tc>
        <w:tc>
          <w:tcPr>
            <w:tcW w:w="5030"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Wymagania ogólne</w:t>
            </w:r>
          </w:p>
        </w:tc>
      </w:tr>
      <w:tr w:rsidR="00DA207D" w:rsidRPr="00DE1371" w:rsidTr="001F2B0C">
        <w:tc>
          <w:tcPr>
            <w:tcW w:w="496" w:type="dxa"/>
          </w:tcPr>
          <w:p w:rsidR="00DA207D" w:rsidRPr="00DE1371" w:rsidRDefault="00DA207D"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2.</w:t>
            </w:r>
          </w:p>
        </w:tc>
        <w:tc>
          <w:tcPr>
            <w:tcW w:w="1984"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D-01.00.00</w:t>
            </w:r>
          </w:p>
        </w:tc>
        <w:tc>
          <w:tcPr>
            <w:tcW w:w="5030"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Roboty przygotowawcze</w:t>
            </w:r>
          </w:p>
        </w:tc>
      </w:tr>
      <w:tr w:rsidR="00DA207D" w:rsidRPr="00DE1371" w:rsidTr="001F2B0C">
        <w:tc>
          <w:tcPr>
            <w:tcW w:w="496" w:type="dxa"/>
          </w:tcPr>
          <w:p w:rsidR="00DA207D" w:rsidRPr="00DE1371" w:rsidRDefault="00DA207D"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3.</w:t>
            </w:r>
          </w:p>
        </w:tc>
        <w:tc>
          <w:tcPr>
            <w:tcW w:w="1984"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D-02.00.00</w:t>
            </w:r>
          </w:p>
        </w:tc>
        <w:tc>
          <w:tcPr>
            <w:tcW w:w="5030"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Roboty ziemne</w:t>
            </w:r>
          </w:p>
        </w:tc>
      </w:tr>
    </w:tbl>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10.2. Normy</w:t>
      </w:r>
    </w:p>
    <w:tbl>
      <w:tblPr>
        <w:tblW w:w="0" w:type="auto"/>
        <w:tblLook w:val="01E0" w:firstRow="1" w:lastRow="1" w:firstColumn="1" w:lastColumn="1" w:noHBand="0" w:noVBand="0"/>
      </w:tblPr>
      <w:tblGrid>
        <w:gridCol w:w="534"/>
        <w:gridCol w:w="1984"/>
        <w:gridCol w:w="4993"/>
      </w:tblGrid>
      <w:tr w:rsidR="00DA207D" w:rsidRPr="00DE1371" w:rsidTr="001F2B0C">
        <w:tc>
          <w:tcPr>
            <w:tcW w:w="534" w:type="dxa"/>
          </w:tcPr>
          <w:p w:rsidR="00DA207D" w:rsidRPr="00DE1371" w:rsidRDefault="00DA207D"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4.</w:t>
            </w:r>
          </w:p>
        </w:tc>
        <w:tc>
          <w:tcPr>
            <w:tcW w:w="1984"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PN-EN 13242:2004</w:t>
            </w:r>
          </w:p>
        </w:tc>
        <w:tc>
          <w:tcPr>
            <w:tcW w:w="4993"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Kruszywa do niezwiązanych i związanych hydraulicznie materiałów stosowanych w obiektach budowlanych            i budownictwie drogowym (patrz: poz. 7 i 8)</w:t>
            </w:r>
          </w:p>
        </w:tc>
      </w:tr>
      <w:tr w:rsidR="00DA207D" w:rsidRPr="00DE1371" w:rsidTr="001F2B0C">
        <w:tc>
          <w:tcPr>
            <w:tcW w:w="534" w:type="dxa"/>
          </w:tcPr>
          <w:p w:rsidR="00DA207D" w:rsidRPr="00DE1371" w:rsidRDefault="00DA207D"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5.</w:t>
            </w:r>
          </w:p>
        </w:tc>
        <w:tc>
          <w:tcPr>
            <w:tcW w:w="1984"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PN-EN 13285:2004</w:t>
            </w:r>
          </w:p>
        </w:tc>
        <w:tc>
          <w:tcPr>
            <w:tcW w:w="4993"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Mieszanki niezwiązane. Specyfikacje (patrz: poz. 7 i 8)</w:t>
            </w:r>
          </w:p>
        </w:tc>
      </w:tr>
      <w:tr w:rsidR="00DA207D" w:rsidRPr="00DE1371" w:rsidTr="001F2B0C">
        <w:tc>
          <w:tcPr>
            <w:tcW w:w="534" w:type="dxa"/>
          </w:tcPr>
          <w:p w:rsidR="00DA207D" w:rsidRPr="00DE1371" w:rsidRDefault="00DA207D"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6.</w:t>
            </w:r>
          </w:p>
        </w:tc>
        <w:tc>
          <w:tcPr>
            <w:tcW w:w="1984"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PN-B-04481:1988</w:t>
            </w:r>
          </w:p>
        </w:tc>
        <w:tc>
          <w:tcPr>
            <w:tcW w:w="4993"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Grunty budowlane. Badanie próbek gruntu</w:t>
            </w:r>
          </w:p>
        </w:tc>
      </w:tr>
      <w:tr w:rsidR="00DA207D" w:rsidRPr="00DE1371" w:rsidTr="001F2B0C">
        <w:tc>
          <w:tcPr>
            <w:tcW w:w="534" w:type="dxa"/>
          </w:tcPr>
          <w:p w:rsidR="00DA207D" w:rsidRPr="00DE1371" w:rsidRDefault="00DA207D"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7.</w:t>
            </w:r>
          </w:p>
        </w:tc>
        <w:tc>
          <w:tcPr>
            <w:tcW w:w="1984"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PN-B-11112:1996</w:t>
            </w:r>
          </w:p>
        </w:tc>
        <w:tc>
          <w:tcPr>
            <w:tcW w:w="4993"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Kruszywa mineralne. Kruszywa łamane do nawierzchni drogowych (W okresie przejściowym norma może być stosowana zamiast poz. 4 i 5)</w:t>
            </w:r>
          </w:p>
        </w:tc>
      </w:tr>
    </w:tbl>
    <w:p w:rsidR="00DA207D" w:rsidRPr="00DE1371" w:rsidRDefault="00DA207D" w:rsidP="00DA207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bl>
      <w:tblPr>
        <w:tblW w:w="0" w:type="auto"/>
        <w:tblLook w:val="01E0" w:firstRow="1" w:lastRow="1" w:firstColumn="1" w:lastColumn="1" w:noHBand="0" w:noVBand="0"/>
      </w:tblPr>
      <w:tblGrid>
        <w:gridCol w:w="534"/>
        <w:gridCol w:w="1984"/>
        <w:gridCol w:w="4993"/>
      </w:tblGrid>
      <w:tr w:rsidR="00DA207D" w:rsidRPr="00DE1371" w:rsidTr="001F2B0C">
        <w:tc>
          <w:tcPr>
            <w:tcW w:w="534" w:type="dxa"/>
          </w:tcPr>
          <w:p w:rsidR="00DA207D" w:rsidRPr="00DE1371" w:rsidRDefault="00DA207D" w:rsidP="001F2B0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8.</w:t>
            </w:r>
          </w:p>
        </w:tc>
        <w:tc>
          <w:tcPr>
            <w:tcW w:w="1984"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PN-B-11113:1996</w:t>
            </w:r>
          </w:p>
        </w:tc>
        <w:tc>
          <w:tcPr>
            <w:tcW w:w="4993" w:type="dxa"/>
          </w:tcPr>
          <w:p w:rsidR="00DA207D" w:rsidRPr="00DE1371" w:rsidRDefault="00DA207D" w:rsidP="001F2B0C">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Kruszywa mineralne. Kruszywa naturalne do nawierzchni drogowych. Piasek (W okresie przejściowym norma może być stosowana zamiast poz. 4 i 5)</w:t>
            </w:r>
          </w:p>
        </w:tc>
      </w:tr>
    </w:tbl>
    <w:p w:rsidR="00DA207D" w:rsidRPr="00DE1371" w:rsidRDefault="00DA207D" w:rsidP="00DA207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DE1371">
        <w:rPr>
          <w:rFonts w:ascii="Times New Roman" w:eastAsia="Times New Roman" w:hAnsi="Times New Roman" w:cs="Times New Roman"/>
          <w:b/>
          <w:sz w:val="18"/>
          <w:szCs w:val="18"/>
          <w:lang w:eastAsia="pl-PL"/>
        </w:rPr>
        <w:t>10.3. Inne dokumenty</w:t>
      </w:r>
    </w:p>
    <w:p w:rsidR="00DA207D" w:rsidRPr="00DE1371" w:rsidRDefault="00DA207D" w:rsidP="00DA207D">
      <w:pPr>
        <w:numPr>
          <w:ilvl w:val="0"/>
          <w:numId w:val="134"/>
        </w:numPr>
        <w:tabs>
          <w:tab w:val="num" w:pos="426"/>
        </w:tabs>
        <w:overflowPunct w:val="0"/>
        <w:autoSpaceDE w:val="0"/>
        <w:autoSpaceDN w:val="0"/>
        <w:adjustRightInd w:val="0"/>
        <w:spacing w:after="0" w:line="240" w:lineRule="auto"/>
        <w:ind w:left="426" w:hanging="284"/>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Rozporządzenie Ministra Transportu i Gospodarki Morskiej z dnia 2 marca 1999 r. w sprawie warunków technicznych, jakim powinny odpowiadać drogi publiczne i ich usytuowanie. Dz. U. nr 43, poz. 430</w:t>
      </w:r>
    </w:p>
    <w:p w:rsidR="00DA207D" w:rsidRPr="00DE1371" w:rsidRDefault="00DA207D" w:rsidP="00DA207D">
      <w:pPr>
        <w:numPr>
          <w:ilvl w:val="0"/>
          <w:numId w:val="134"/>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18"/>
          <w:szCs w:val="18"/>
          <w:lang w:eastAsia="pl-PL"/>
        </w:rPr>
      </w:pPr>
      <w:r w:rsidRPr="00DE1371">
        <w:rPr>
          <w:rFonts w:ascii="Times New Roman" w:eastAsia="Times New Roman" w:hAnsi="Times New Roman" w:cs="Times New Roman"/>
          <w:sz w:val="18"/>
          <w:szCs w:val="18"/>
          <w:lang w:eastAsia="pl-PL"/>
        </w:rPr>
        <w:t>Wytyczne utwardzania poboczy. Centralny Zarząd Dróg Publicznych, Warszawa, 1981 r.</w:t>
      </w:r>
    </w:p>
    <w:p w:rsidR="00114A07" w:rsidRDefault="00114A07" w:rsidP="00853D30">
      <w:pPr>
        <w:overflowPunct w:val="0"/>
        <w:autoSpaceDE w:val="0"/>
        <w:autoSpaceDN w:val="0"/>
        <w:adjustRightInd w:val="0"/>
        <w:spacing w:after="0" w:line="240" w:lineRule="auto"/>
        <w:rPr>
          <w:rFonts w:ascii="Times New Roman" w:eastAsia="Times New Roman" w:hAnsi="Times New Roman" w:cs="Times New Roman"/>
          <w:b/>
          <w:sz w:val="20"/>
          <w:szCs w:val="20"/>
          <w:lang w:eastAsia="pl-PL"/>
        </w:rPr>
      </w:pPr>
    </w:p>
    <w:p w:rsidR="00DA207D" w:rsidRPr="00DA207D" w:rsidRDefault="00DA207D" w:rsidP="00DA207D">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DA207D">
        <w:rPr>
          <w:rFonts w:ascii="Times New Roman" w:eastAsia="Times New Roman" w:hAnsi="Times New Roman" w:cs="Times New Roman"/>
          <w:b/>
          <w:sz w:val="20"/>
          <w:szCs w:val="20"/>
          <w:lang w:eastAsia="pl-PL"/>
        </w:rPr>
        <w:t>D - 06.04.01</w:t>
      </w:r>
    </w:p>
    <w:p w:rsidR="00DA207D" w:rsidRPr="00DA207D" w:rsidRDefault="00DA207D" w:rsidP="00DA207D">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DA207D">
        <w:rPr>
          <w:rFonts w:ascii="Times New Roman" w:eastAsia="Times New Roman" w:hAnsi="Times New Roman" w:cs="Times New Roman"/>
          <w:b/>
          <w:sz w:val="20"/>
          <w:szCs w:val="20"/>
          <w:lang w:eastAsia="pl-PL"/>
        </w:rPr>
        <w:t>ROWY</w:t>
      </w:r>
    </w:p>
    <w:p w:rsidR="00DA207D" w:rsidRPr="00DA207D" w:rsidRDefault="00DA207D" w:rsidP="00DA207D">
      <w:pPr>
        <w:keepNext/>
        <w:keepLines/>
        <w:numPr>
          <w:ilvl w:val="0"/>
          <w:numId w:val="141"/>
        </w:numPr>
        <w:suppressAutoHyphens/>
        <w:overflowPunct w:val="0"/>
        <w:autoSpaceDE w:val="0"/>
        <w:spacing w:before="120"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69" w:name="_Toc428169257"/>
      <w:bookmarkStart w:id="1470" w:name="_Toc500913940"/>
      <w:r w:rsidRPr="00DA207D">
        <w:rPr>
          <w:rFonts w:ascii="Times New Roman" w:eastAsia="Times New Roman" w:hAnsi="Times New Roman" w:cs="Times New Roman"/>
          <w:b/>
          <w:caps/>
          <w:kern w:val="1"/>
          <w:sz w:val="18"/>
          <w:szCs w:val="18"/>
          <w:lang w:eastAsia="ar-SA"/>
        </w:rPr>
        <w:t>1. WSTĘP</w:t>
      </w:r>
      <w:bookmarkEnd w:id="1469"/>
      <w:bookmarkEnd w:id="1470"/>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1.1. Przedmiot ST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Przedmiotem niniejszej specyfikacji technicznej (ST) są wymagania dotyczące wykonania i odbioru robót związanych z wykonaniem rowów.</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1.2. Zakres stosowania ST</w:t>
      </w:r>
    </w:p>
    <w:p w:rsidR="00DA207D" w:rsidRDefault="00DA207D" w:rsidP="00DA207D">
      <w:pPr>
        <w:pStyle w:val="Standardowytekst"/>
        <w:rPr>
          <w:sz w:val="18"/>
          <w:szCs w:val="18"/>
        </w:rPr>
      </w:pPr>
      <w:r w:rsidRPr="00E51A94">
        <w:rPr>
          <w:sz w:val="18"/>
          <w:szCs w:val="18"/>
        </w:rPr>
        <w:t xml:space="preserve">Szczegółowa specyfikacja techniczna stanowi obowiązującą podstawę jako dokument przetargowy i kontraktowy przy zlecaniu i realizacji robót na zadanie: </w:t>
      </w:r>
      <w:r w:rsidRPr="00E51A94">
        <w:rPr>
          <w:b/>
          <w:sz w:val="18"/>
          <w:szCs w:val="18"/>
        </w:rPr>
        <w:t xml:space="preserve">„Przebudowa z rozbudową drogi powiatowej nr </w:t>
      </w:r>
      <w:r w:rsidR="001463F1">
        <w:rPr>
          <w:b/>
          <w:sz w:val="18"/>
          <w:szCs w:val="18"/>
        </w:rPr>
        <w:t>1416C Zielnowo – Fijewo”</w:t>
      </w:r>
      <w:r w:rsidRPr="00E51A94">
        <w:rPr>
          <w:b/>
          <w:sz w:val="18"/>
          <w:szCs w:val="18"/>
        </w:rPr>
        <w:t>”</w:t>
      </w:r>
      <w:r w:rsidRPr="00E51A94">
        <w:rPr>
          <w:sz w:val="18"/>
          <w:szCs w:val="18"/>
        </w:rPr>
        <w:t>.</w:t>
      </w:r>
    </w:p>
    <w:p w:rsidR="00DA207D" w:rsidRPr="00DA207D" w:rsidRDefault="00DA207D" w:rsidP="00DA207D">
      <w:pPr>
        <w:suppressAutoHyphens/>
        <w:spacing w:after="0" w:line="240" w:lineRule="auto"/>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1.3. Zakres robót objętych ST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Ustalenia zawarte w niniejszej specyfikacji dotyczą zasad prowadzenia robót związanych z oczyszczaniem, pogłębianiem oraz profilowaniem dna i skarp rowu.</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1.4. Określenia podstawowe</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1.4.1. </w:t>
      </w:r>
      <w:r w:rsidRPr="00DA207D">
        <w:rPr>
          <w:rFonts w:ascii="Times New Roman" w:eastAsia="Times New Roman" w:hAnsi="Times New Roman" w:cs="Times New Roman"/>
          <w:sz w:val="18"/>
          <w:szCs w:val="18"/>
          <w:lang w:eastAsia="ar-SA"/>
        </w:rPr>
        <w:t>Rów - otwarty wykop o głębokości co najmniej 30 cm, który zbiera i odprowadza wodę.</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1.4.2. </w:t>
      </w:r>
      <w:r w:rsidRPr="00DA207D">
        <w:rPr>
          <w:rFonts w:ascii="Times New Roman" w:eastAsia="Times New Roman" w:hAnsi="Times New Roman" w:cs="Times New Roman"/>
          <w:sz w:val="18"/>
          <w:szCs w:val="18"/>
          <w:lang w:eastAsia="ar-SA"/>
        </w:rPr>
        <w:t>Rów przydrożny - rów zbierający wodę z korony drogi.</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1.4.3. </w:t>
      </w:r>
      <w:r w:rsidRPr="00DA207D">
        <w:rPr>
          <w:rFonts w:ascii="Times New Roman" w:eastAsia="Times New Roman" w:hAnsi="Times New Roman" w:cs="Times New Roman"/>
          <w:sz w:val="18"/>
          <w:szCs w:val="18"/>
          <w:lang w:eastAsia="ar-SA"/>
        </w:rPr>
        <w:t>Rów odpływowy - rów odprowadzający wodę poza pas drogowy.</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1.4.4. </w:t>
      </w:r>
      <w:r w:rsidRPr="00DA207D">
        <w:rPr>
          <w:rFonts w:ascii="Times New Roman" w:eastAsia="Times New Roman" w:hAnsi="Times New Roman" w:cs="Times New Roman"/>
          <w:sz w:val="18"/>
          <w:szCs w:val="18"/>
          <w:lang w:eastAsia="ar-SA"/>
        </w:rPr>
        <w:t>Rów stokowy - rów zbierający wodę spływającą ze stoku.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1.4.5. </w:t>
      </w:r>
      <w:r w:rsidRPr="00DA207D">
        <w:rPr>
          <w:rFonts w:ascii="Times New Roman" w:eastAsia="Times New Roman" w:hAnsi="Times New Roman" w:cs="Times New Roman"/>
          <w:sz w:val="18"/>
          <w:szCs w:val="18"/>
          <w:lang w:eastAsia="ar-SA"/>
        </w:rPr>
        <w:t xml:space="preserve">Pozostałe określenia podstawowe są zgodne z obowiązującymi, odpowiednimi polskimi normami i z definicjami podanymi w </w:t>
      </w:r>
      <w:r w:rsidR="00930AE7">
        <w:rPr>
          <w:rFonts w:ascii="Times New Roman" w:eastAsia="Times New Roman" w:hAnsi="Times New Roman" w:cs="Times New Roman"/>
          <w:sz w:val="18"/>
          <w:szCs w:val="18"/>
          <w:lang w:eastAsia="ar-SA"/>
        </w:rPr>
        <w:t>SST</w:t>
      </w:r>
      <w:r w:rsidRPr="00DA207D">
        <w:rPr>
          <w:rFonts w:ascii="Times New Roman" w:eastAsia="Times New Roman" w:hAnsi="Times New Roman" w:cs="Times New Roman"/>
          <w:sz w:val="18"/>
          <w:szCs w:val="18"/>
          <w:lang w:eastAsia="ar-SA"/>
        </w:rPr>
        <w:t xml:space="preserve"> D-M-00.00.00 „Wymagania ogólne” pkt 1.4.</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1.5. Ogólne wymagania dotyczące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Ogólne wymagania dotyczące robót podano w </w:t>
      </w:r>
      <w:r w:rsidR="00930AE7">
        <w:rPr>
          <w:rFonts w:ascii="Times New Roman" w:eastAsia="Times New Roman" w:hAnsi="Times New Roman" w:cs="Times New Roman"/>
          <w:sz w:val="18"/>
          <w:szCs w:val="18"/>
          <w:lang w:eastAsia="ar-SA"/>
        </w:rPr>
        <w:t>SST</w:t>
      </w:r>
      <w:r w:rsidRPr="00DA207D">
        <w:rPr>
          <w:rFonts w:ascii="Times New Roman" w:eastAsia="Times New Roman" w:hAnsi="Times New Roman" w:cs="Times New Roman"/>
          <w:sz w:val="18"/>
          <w:szCs w:val="18"/>
          <w:lang w:eastAsia="ar-SA"/>
        </w:rPr>
        <w:t xml:space="preserve"> D-M-00.00.00 „Wymagania ogólne” pkt 1.5.</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71" w:name="_Toc428169258"/>
      <w:bookmarkStart w:id="1472" w:name="_Toc500913941"/>
      <w:r w:rsidRPr="00DA207D">
        <w:rPr>
          <w:rFonts w:ascii="Times New Roman" w:eastAsia="Times New Roman" w:hAnsi="Times New Roman" w:cs="Times New Roman"/>
          <w:b/>
          <w:caps/>
          <w:kern w:val="1"/>
          <w:sz w:val="18"/>
          <w:szCs w:val="18"/>
          <w:lang w:eastAsia="ar-SA"/>
        </w:rPr>
        <w:t>2. MATERIAŁY</w:t>
      </w:r>
      <w:bookmarkEnd w:id="1471"/>
      <w:bookmarkEnd w:id="1472"/>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Materiały nie występują.</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73" w:name="_Toc428169259"/>
      <w:bookmarkStart w:id="1474" w:name="_Toc500913942"/>
      <w:r w:rsidRPr="00DA207D">
        <w:rPr>
          <w:rFonts w:ascii="Times New Roman" w:eastAsia="Times New Roman" w:hAnsi="Times New Roman" w:cs="Times New Roman"/>
          <w:b/>
          <w:caps/>
          <w:kern w:val="1"/>
          <w:sz w:val="18"/>
          <w:szCs w:val="18"/>
          <w:lang w:eastAsia="ar-SA"/>
        </w:rPr>
        <w:t>3. SPRZĘT</w:t>
      </w:r>
      <w:bookmarkEnd w:id="1473"/>
      <w:bookmarkEnd w:id="1474"/>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3.1. Ogólne wymagania dotyczące sprzętu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Ogólne wymagania dotyczące sprzętu podano w </w:t>
      </w:r>
      <w:r w:rsidR="00930AE7">
        <w:rPr>
          <w:rFonts w:ascii="Times New Roman" w:eastAsia="Times New Roman" w:hAnsi="Times New Roman" w:cs="Times New Roman"/>
          <w:sz w:val="18"/>
          <w:szCs w:val="18"/>
          <w:lang w:eastAsia="ar-SA"/>
        </w:rPr>
        <w:t>SST</w:t>
      </w:r>
      <w:r w:rsidRPr="00DA207D">
        <w:rPr>
          <w:rFonts w:ascii="Times New Roman" w:eastAsia="Times New Roman" w:hAnsi="Times New Roman" w:cs="Times New Roman"/>
          <w:sz w:val="18"/>
          <w:szCs w:val="18"/>
          <w:lang w:eastAsia="ar-SA"/>
        </w:rPr>
        <w:t xml:space="preserve"> D-M-00.00.00 „Wymagania ogólne” pkt 3.</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3.2. Sprzęt do wykonywania robót remontowych i utrzymaniowych</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Wykonawca przystępujący do wykonania robót powinien wykazać się możliwością korzystania z następującego sprzętu:</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koparek podsiębiernych,</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spycharek lemieszowych,</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równiarek samojezdnych lub przyczepnych,</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urządzeń kontrolno-pomiarowych,</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zagęszczarek płytowych wibracyjnych.</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75" w:name="_Toc428169260"/>
      <w:bookmarkStart w:id="1476" w:name="_Toc500913943"/>
      <w:r w:rsidRPr="00DA207D">
        <w:rPr>
          <w:rFonts w:ascii="Times New Roman" w:eastAsia="Times New Roman" w:hAnsi="Times New Roman" w:cs="Times New Roman"/>
          <w:b/>
          <w:caps/>
          <w:kern w:val="1"/>
          <w:sz w:val="18"/>
          <w:szCs w:val="18"/>
          <w:lang w:eastAsia="ar-SA"/>
        </w:rPr>
        <w:t>4. TRANSPORT</w:t>
      </w:r>
      <w:bookmarkEnd w:id="1475"/>
      <w:bookmarkEnd w:id="1476"/>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4.1. Ogólne wymagania dotyczące transportu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Ogólne wymagania dotyczące transportu podano w </w:t>
      </w:r>
      <w:r w:rsidR="00930AE7">
        <w:rPr>
          <w:rFonts w:ascii="Times New Roman" w:eastAsia="Times New Roman" w:hAnsi="Times New Roman" w:cs="Times New Roman"/>
          <w:sz w:val="18"/>
          <w:szCs w:val="18"/>
          <w:lang w:eastAsia="ar-SA"/>
        </w:rPr>
        <w:t>SST</w:t>
      </w:r>
      <w:r w:rsidRPr="00DA207D">
        <w:rPr>
          <w:rFonts w:ascii="Times New Roman" w:eastAsia="Times New Roman" w:hAnsi="Times New Roman" w:cs="Times New Roman"/>
          <w:sz w:val="18"/>
          <w:szCs w:val="18"/>
          <w:lang w:eastAsia="ar-SA"/>
        </w:rPr>
        <w:t xml:space="preserve"> D-M-00.00.00 „Wymagania ogólne” pkt 4.</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4.2. Transport materiałów</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Przy wykonywaniu robót określonych w niniejszej </w:t>
      </w:r>
      <w:r w:rsidR="00930AE7">
        <w:rPr>
          <w:rFonts w:ascii="Times New Roman" w:eastAsia="Times New Roman" w:hAnsi="Times New Roman" w:cs="Times New Roman"/>
          <w:sz w:val="18"/>
          <w:szCs w:val="18"/>
          <w:lang w:eastAsia="ar-SA"/>
        </w:rPr>
        <w:t>SST</w:t>
      </w:r>
      <w:r w:rsidRPr="00DA207D">
        <w:rPr>
          <w:rFonts w:ascii="Times New Roman" w:eastAsia="Times New Roman" w:hAnsi="Times New Roman" w:cs="Times New Roman"/>
          <w:sz w:val="18"/>
          <w:szCs w:val="18"/>
          <w:lang w:eastAsia="ar-SA"/>
        </w:rPr>
        <w:t>, można korzystać z dowolnych środków transportowych.</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77" w:name="_Toc428169261"/>
      <w:bookmarkStart w:id="1478" w:name="_Toc500913944"/>
      <w:r w:rsidRPr="00DA207D">
        <w:rPr>
          <w:rFonts w:ascii="Times New Roman" w:eastAsia="Times New Roman" w:hAnsi="Times New Roman" w:cs="Times New Roman"/>
          <w:b/>
          <w:caps/>
          <w:kern w:val="1"/>
          <w:sz w:val="18"/>
          <w:szCs w:val="18"/>
          <w:lang w:eastAsia="ar-SA"/>
        </w:rPr>
        <w:t>5. WYKONANIE ROBÓT</w:t>
      </w:r>
      <w:bookmarkEnd w:id="1477"/>
      <w:bookmarkEnd w:id="1478"/>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5.1. Ogólne zasady wykonania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Ogólne zasady wykonania robót podano w </w:t>
      </w:r>
      <w:r w:rsidR="00930AE7">
        <w:rPr>
          <w:rFonts w:ascii="Times New Roman" w:eastAsia="Times New Roman" w:hAnsi="Times New Roman" w:cs="Times New Roman"/>
          <w:sz w:val="18"/>
          <w:szCs w:val="18"/>
          <w:lang w:eastAsia="ar-SA"/>
        </w:rPr>
        <w:t>SST</w:t>
      </w:r>
      <w:r w:rsidRPr="00DA207D">
        <w:rPr>
          <w:rFonts w:ascii="Times New Roman" w:eastAsia="Times New Roman" w:hAnsi="Times New Roman" w:cs="Times New Roman"/>
          <w:sz w:val="18"/>
          <w:szCs w:val="18"/>
          <w:lang w:eastAsia="ar-SA"/>
        </w:rPr>
        <w:t xml:space="preserve"> D-M-00.00.00 „Wymagania ogólne” pkt 5.</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5.2. Oczyszczenie rowu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Oczyszczenie rowu polega na wybraniu namułu naniesionego przez wodę, ścięciu trawy i krzaków w obrębie rowu.</w:t>
      </w:r>
    </w:p>
    <w:p w:rsidR="00DA207D" w:rsidRPr="00DA207D" w:rsidRDefault="00DA207D" w:rsidP="00DA207D">
      <w:pPr>
        <w:keepNext/>
        <w:numPr>
          <w:ilvl w:val="1"/>
          <w:numId w:val="141"/>
        </w:numPr>
        <w:suppressAutoHyphens/>
        <w:overflowPunct w:val="0"/>
        <w:autoSpaceDE w:val="0"/>
        <w:spacing w:before="120" w:after="12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5.3. Pogłębianie i wyprofilowanie dna i skarp rowu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 wyniku prac należy uzyskać podane poniżej wymiary geometryczne rowu i skarp, zgodne z PN-S-02204 [1]:</w:t>
      </w:r>
    </w:p>
    <w:p w:rsidR="00DA207D" w:rsidRPr="00DA207D" w:rsidRDefault="00DA207D" w:rsidP="00DA207D">
      <w:pPr>
        <w:numPr>
          <w:ilvl w:val="0"/>
          <w:numId w:val="14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dla rowu przydrożnego w kształcie:</w:t>
      </w:r>
    </w:p>
    <w:p w:rsidR="00DA207D" w:rsidRPr="00DA207D" w:rsidRDefault="00DA207D" w:rsidP="00DA207D">
      <w:pPr>
        <w:numPr>
          <w:ilvl w:val="0"/>
          <w:numId w:val="143"/>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 trójkątnym - dno wyokrąglone łukiem kołowym o promieniu 0,50 m, nachylenie skarpy wewnętrznej 1:3, nachylenie skarpy zewnętrznej od 1:3 do 1:10, głębokość od 0,30 m do 1,50 m liczona jako różnica poziomów dna i niższej krawędzi górnej rowu;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Najmniejszy dopuszczalny spadek podłużny rowu powinien wynosić 0,2%; w wyjątkowych sytuacjach na odcinkach nie przekraczających 200 m - 0,1%.</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Największy spadek podłużny rowu nie powinien przekraczać:</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a) przy nieumocnionych skarpach i dnie</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ab/>
        <w:t>- w gruntach piaszczystych - 1,5%,</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ab/>
        <w:t>- w gruntach piaszczysto-gliniastych, pylastych - 2,0%,</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ab/>
        <w:t>- w gruntach gliniastych i ilastych - 3,0%,</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5.4. Roboty wykończeniowe</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Namuł i nadmiar gruntu pochodzącego z remontowanych rowów i skarp należy wywieźć poza obręb pasa drogowego i rozplantować w miejscu zaakceptowanym przez Inżyniera. Sposób zniszczenia pozostałości po usuniętej roślinności powinien być zgodny wskazaniami Inżyniera.</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79" w:name="_Toc428169262"/>
      <w:bookmarkStart w:id="1480" w:name="_Toc500913945"/>
      <w:r w:rsidRPr="00DA207D">
        <w:rPr>
          <w:rFonts w:ascii="Times New Roman" w:eastAsia="Times New Roman" w:hAnsi="Times New Roman" w:cs="Times New Roman"/>
          <w:b/>
          <w:caps/>
          <w:kern w:val="1"/>
          <w:sz w:val="18"/>
          <w:szCs w:val="18"/>
          <w:lang w:eastAsia="ar-SA"/>
        </w:rPr>
        <w:t>6. KONTROLA JAKOŚCI ROBÓT</w:t>
      </w:r>
      <w:bookmarkEnd w:id="1479"/>
      <w:bookmarkEnd w:id="1480"/>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6.1. Ogólne zasady kontroli jakości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Ogólne zasady kontroli jakości robót podano w </w:t>
      </w:r>
      <w:r w:rsidR="00930AE7">
        <w:rPr>
          <w:rFonts w:ascii="Times New Roman" w:eastAsia="Times New Roman" w:hAnsi="Times New Roman" w:cs="Times New Roman"/>
          <w:sz w:val="18"/>
          <w:szCs w:val="18"/>
          <w:lang w:eastAsia="ar-SA"/>
        </w:rPr>
        <w:t>SST</w:t>
      </w:r>
      <w:r w:rsidRPr="00DA207D">
        <w:rPr>
          <w:rFonts w:ascii="Times New Roman" w:eastAsia="Times New Roman" w:hAnsi="Times New Roman" w:cs="Times New Roman"/>
          <w:sz w:val="18"/>
          <w:szCs w:val="18"/>
          <w:lang w:eastAsia="ar-SA"/>
        </w:rPr>
        <w:t xml:space="preserve"> D-M-00.00.00 „Wymagania ogólne” pkt 6.</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6.2. Pomiary cech geometrycznych remontowanego rowu i skarp</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Częstotliwość oraz zakres pomiarów podaje tablica 1.</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p>
    <w:p w:rsidR="00DA207D" w:rsidRPr="00DA207D" w:rsidRDefault="00DA207D" w:rsidP="00DA207D">
      <w:pPr>
        <w:suppressAutoHyphens/>
        <w:overflowPunct w:val="0"/>
        <w:autoSpaceDE w:val="0"/>
        <w:spacing w:after="12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Tablica 1.</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96"/>
        <w:gridCol w:w="3260"/>
        <w:gridCol w:w="3685"/>
      </w:tblGrid>
      <w:tr w:rsidR="00DA207D" w:rsidRPr="00DA207D" w:rsidTr="001F2B0C">
        <w:tc>
          <w:tcPr>
            <w:tcW w:w="496" w:type="dxa"/>
            <w:tcBorders>
              <w:top w:val="single" w:sz="6" w:space="0" w:color="auto"/>
              <w:left w:val="single" w:sz="6" w:space="0" w:color="auto"/>
              <w:bottom w:val="doub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Lp.</w:t>
            </w:r>
          </w:p>
        </w:tc>
        <w:tc>
          <w:tcPr>
            <w:tcW w:w="3260" w:type="dxa"/>
            <w:tcBorders>
              <w:top w:val="single" w:sz="6" w:space="0" w:color="auto"/>
              <w:left w:val="single" w:sz="6" w:space="0" w:color="auto"/>
              <w:bottom w:val="doub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Wyszczególnienie</w:t>
            </w:r>
          </w:p>
        </w:tc>
        <w:tc>
          <w:tcPr>
            <w:tcW w:w="3685" w:type="dxa"/>
            <w:tcBorders>
              <w:top w:val="single" w:sz="6" w:space="0" w:color="auto"/>
              <w:left w:val="single" w:sz="6" w:space="0" w:color="auto"/>
              <w:bottom w:val="doub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Minimalna częstotliwość pomiarów</w:t>
            </w:r>
          </w:p>
        </w:tc>
      </w:tr>
      <w:tr w:rsidR="00DA207D" w:rsidRPr="00DA207D" w:rsidTr="001F2B0C">
        <w:tc>
          <w:tcPr>
            <w:tcW w:w="496" w:type="dxa"/>
            <w:tcBorders>
              <w:top w:val="nil"/>
              <w:left w:val="single" w:sz="6" w:space="0" w:color="auto"/>
              <w:bottom w:val="sing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center"/>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1</w:t>
            </w:r>
          </w:p>
        </w:tc>
        <w:tc>
          <w:tcPr>
            <w:tcW w:w="3260" w:type="dxa"/>
            <w:tcBorders>
              <w:top w:val="nil"/>
              <w:left w:val="single" w:sz="6" w:space="0" w:color="auto"/>
              <w:bottom w:val="sing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Spadek podłużny rowu</w:t>
            </w:r>
          </w:p>
        </w:tc>
        <w:tc>
          <w:tcPr>
            <w:tcW w:w="3685" w:type="dxa"/>
            <w:tcBorders>
              <w:top w:val="nil"/>
              <w:left w:val="single" w:sz="6" w:space="0" w:color="auto"/>
              <w:bottom w:val="sing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1 km na każde 5 km drogi</w:t>
            </w:r>
          </w:p>
        </w:tc>
      </w:tr>
      <w:tr w:rsidR="00DA207D" w:rsidRPr="00DA207D" w:rsidTr="001F2B0C">
        <w:tc>
          <w:tcPr>
            <w:tcW w:w="496" w:type="dxa"/>
            <w:tcBorders>
              <w:top w:val="single" w:sz="6" w:space="0" w:color="auto"/>
              <w:left w:val="single" w:sz="6" w:space="0" w:color="auto"/>
              <w:bottom w:val="sing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center"/>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2</w:t>
            </w:r>
          </w:p>
        </w:tc>
        <w:tc>
          <w:tcPr>
            <w:tcW w:w="3260" w:type="dxa"/>
            <w:tcBorders>
              <w:top w:val="single" w:sz="6" w:space="0" w:color="auto"/>
              <w:left w:val="single" w:sz="6" w:space="0" w:color="auto"/>
              <w:bottom w:val="sing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Szerokość i głębokość rowu</w:t>
            </w:r>
          </w:p>
        </w:tc>
        <w:tc>
          <w:tcPr>
            <w:tcW w:w="3685" w:type="dxa"/>
            <w:tcBorders>
              <w:top w:val="single" w:sz="6" w:space="0" w:color="auto"/>
              <w:left w:val="single" w:sz="6" w:space="0" w:color="auto"/>
              <w:bottom w:val="sing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1 raz na 100 m</w:t>
            </w:r>
          </w:p>
        </w:tc>
      </w:tr>
      <w:tr w:rsidR="00DA207D" w:rsidRPr="00DA207D" w:rsidTr="001F2B0C">
        <w:tc>
          <w:tcPr>
            <w:tcW w:w="496" w:type="dxa"/>
            <w:tcBorders>
              <w:top w:val="single" w:sz="6" w:space="0" w:color="auto"/>
              <w:left w:val="single" w:sz="6" w:space="0" w:color="auto"/>
              <w:bottom w:val="sing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center"/>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3</w:t>
            </w:r>
          </w:p>
        </w:tc>
        <w:tc>
          <w:tcPr>
            <w:tcW w:w="3260" w:type="dxa"/>
            <w:tcBorders>
              <w:top w:val="single" w:sz="6" w:space="0" w:color="auto"/>
              <w:left w:val="single" w:sz="6" w:space="0" w:color="auto"/>
              <w:bottom w:val="sing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Powierzchnia skarp</w:t>
            </w:r>
          </w:p>
        </w:tc>
        <w:tc>
          <w:tcPr>
            <w:tcW w:w="3685" w:type="dxa"/>
            <w:tcBorders>
              <w:top w:val="single" w:sz="6" w:space="0" w:color="auto"/>
              <w:left w:val="single" w:sz="6" w:space="0" w:color="auto"/>
              <w:bottom w:val="single" w:sz="6" w:space="0" w:color="auto"/>
              <w:right w:val="single" w:sz="6" w:space="0" w:color="auto"/>
            </w:tcBorders>
            <w:noWrap/>
            <w:hideMark/>
          </w:tcPr>
          <w:p w:rsidR="00DA207D" w:rsidRPr="00DA207D" w:rsidRDefault="00DA207D" w:rsidP="00DA207D">
            <w:pPr>
              <w:suppressAutoHyphen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1 raz na 100 m</w:t>
            </w:r>
          </w:p>
        </w:tc>
      </w:tr>
    </w:tbl>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b/>
          <w:sz w:val="18"/>
          <w:szCs w:val="18"/>
          <w:lang w:eastAsia="ar-SA"/>
        </w:rPr>
      </w:pP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6.2.1. </w:t>
      </w:r>
      <w:r w:rsidRPr="00DA207D">
        <w:rPr>
          <w:rFonts w:ascii="Times New Roman" w:eastAsia="Times New Roman" w:hAnsi="Times New Roman" w:cs="Times New Roman"/>
          <w:sz w:val="18"/>
          <w:szCs w:val="18"/>
          <w:lang w:eastAsia="ar-SA"/>
        </w:rPr>
        <w:t>Spadki podłużne rowu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Spadki podłużne rowu powinny być zgodne ze SST, z tolerancją </w:t>
      </w:r>
      <w:r w:rsidRPr="00DA207D">
        <w:rPr>
          <w:rFonts w:ascii="Times New Roman" w:eastAsia="Times New Roman" w:hAnsi="Times New Roman" w:cs="Times New Roman"/>
          <w:sz w:val="18"/>
          <w:szCs w:val="18"/>
          <w:lang w:eastAsia="ar-SA"/>
        </w:rPr>
        <w:sym w:font="Symbol" w:char="00B1"/>
      </w:r>
      <w:r w:rsidRPr="00DA207D">
        <w:rPr>
          <w:rFonts w:ascii="Times New Roman" w:eastAsia="Times New Roman" w:hAnsi="Times New Roman" w:cs="Times New Roman"/>
          <w:sz w:val="18"/>
          <w:szCs w:val="18"/>
          <w:lang w:eastAsia="ar-SA"/>
        </w:rPr>
        <w:t xml:space="preserve"> 0,5% spadku.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6.2.2. </w:t>
      </w:r>
      <w:r w:rsidRPr="00DA207D">
        <w:rPr>
          <w:rFonts w:ascii="Times New Roman" w:eastAsia="Times New Roman" w:hAnsi="Times New Roman" w:cs="Times New Roman"/>
          <w:sz w:val="18"/>
          <w:szCs w:val="18"/>
          <w:lang w:eastAsia="ar-SA"/>
        </w:rPr>
        <w:t>Szerokość i głębokość rowu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Szerokość i głębokość rowu powinna być zgodna ze SST z tolerancją </w:t>
      </w:r>
      <w:r w:rsidRPr="00DA207D">
        <w:rPr>
          <w:rFonts w:ascii="Times New Roman" w:eastAsia="Times New Roman" w:hAnsi="Times New Roman" w:cs="Times New Roman"/>
          <w:sz w:val="18"/>
          <w:szCs w:val="18"/>
          <w:lang w:eastAsia="ar-SA"/>
        </w:rPr>
        <w:sym w:font="Symbol" w:char="00B1"/>
      </w:r>
      <w:r w:rsidRPr="00DA207D">
        <w:rPr>
          <w:rFonts w:ascii="Times New Roman" w:eastAsia="Times New Roman" w:hAnsi="Times New Roman" w:cs="Times New Roman"/>
          <w:sz w:val="18"/>
          <w:szCs w:val="18"/>
          <w:lang w:eastAsia="ar-SA"/>
        </w:rPr>
        <w:t xml:space="preserve"> 5 cm.</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6.2.3. </w:t>
      </w:r>
      <w:r w:rsidRPr="00DA207D">
        <w:rPr>
          <w:rFonts w:ascii="Times New Roman" w:eastAsia="Times New Roman" w:hAnsi="Times New Roman" w:cs="Times New Roman"/>
          <w:sz w:val="18"/>
          <w:szCs w:val="18"/>
          <w:lang w:eastAsia="ar-SA"/>
        </w:rPr>
        <w:t>Powierzchnia skarp</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Powierzchnię skarp należy sprawdzać szablonem. Prześwit między skarpą a szablonem nie powinien przekraczać 3cm.</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81" w:name="_Toc500913946"/>
      <w:r w:rsidRPr="00DA207D">
        <w:rPr>
          <w:rFonts w:ascii="Times New Roman" w:eastAsia="Times New Roman" w:hAnsi="Times New Roman" w:cs="Times New Roman"/>
          <w:b/>
          <w:caps/>
          <w:kern w:val="1"/>
          <w:sz w:val="18"/>
          <w:szCs w:val="18"/>
          <w:lang w:eastAsia="ar-SA"/>
        </w:rPr>
        <w:t>7. OBMIAR ROBÓT</w:t>
      </w:r>
      <w:bookmarkEnd w:id="1481"/>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7.1. Ogólne zasady obmiaru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Ogólne zasady obmiaru robót podano w </w:t>
      </w:r>
      <w:r w:rsidR="00930AE7">
        <w:rPr>
          <w:rFonts w:ascii="Times New Roman" w:eastAsia="Times New Roman" w:hAnsi="Times New Roman" w:cs="Times New Roman"/>
          <w:sz w:val="18"/>
          <w:szCs w:val="18"/>
          <w:lang w:eastAsia="ar-SA"/>
        </w:rPr>
        <w:t>SST</w:t>
      </w:r>
      <w:r w:rsidRPr="00DA207D">
        <w:rPr>
          <w:rFonts w:ascii="Times New Roman" w:eastAsia="Times New Roman" w:hAnsi="Times New Roman" w:cs="Times New Roman"/>
          <w:sz w:val="18"/>
          <w:szCs w:val="18"/>
          <w:lang w:eastAsia="ar-SA"/>
        </w:rPr>
        <w:t xml:space="preserve"> D-M-00.00.00 „Wymagania ogólne” pkt 7.</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7.2. Jednostka obmiarowa</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Jednostką obmiarową jest m (metr) remontowanego rowu.</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82" w:name="_Toc500913947"/>
      <w:r w:rsidRPr="00DA207D">
        <w:rPr>
          <w:rFonts w:ascii="Times New Roman" w:eastAsia="Times New Roman" w:hAnsi="Times New Roman" w:cs="Times New Roman"/>
          <w:b/>
          <w:caps/>
          <w:kern w:val="1"/>
          <w:sz w:val="18"/>
          <w:szCs w:val="18"/>
          <w:lang w:eastAsia="ar-SA"/>
        </w:rPr>
        <w:t>8. ODBIÓR ROBÓT</w:t>
      </w:r>
      <w:bookmarkEnd w:id="1482"/>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Ogólne zasady odbioru robót podano w </w:t>
      </w:r>
      <w:r w:rsidR="00930AE7">
        <w:rPr>
          <w:rFonts w:ascii="Times New Roman" w:eastAsia="Times New Roman" w:hAnsi="Times New Roman" w:cs="Times New Roman"/>
          <w:sz w:val="18"/>
          <w:szCs w:val="18"/>
          <w:lang w:eastAsia="ar-SA"/>
        </w:rPr>
        <w:t>SST</w:t>
      </w:r>
      <w:r w:rsidRPr="00DA207D">
        <w:rPr>
          <w:rFonts w:ascii="Times New Roman" w:eastAsia="Times New Roman" w:hAnsi="Times New Roman" w:cs="Times New Roman"/>
          <w:sz w:val="18"/>
          <w:szCs w:val="18"/>
          <w:lang w:eastAsia="ar-SA"/>
        </w:rPr>
        <w:t xml:space="preserve"> D-M-00.00.00 „Wymagania ogólne” pkt 8.</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Roboty uznaje się za wykonane zgodnie z dokumentacją projektową, SST i wymaganiami Inżyniera, jeżeli wszystkie pomiary i badania z zachowaniem tolerancji wg pkt 6 dały wyniki pozytywne.</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83" w:name="_Toc500913948"/>
      <w:r w:rsidRPr="00DA207D">
        <w:rPr>
          <w:rFonts w:ascii="Times New Roman" w:eastAsia="Times New Roman" w:hAnsi="Times New Roman" w:cs="Times New Roman"/>
          <w:b/>
          <w:caps/>
          <w:kern w:val="1"/>
          <w:sz w:val="18"/>
          <w:szCs w:val="18"/>
          <w:lang w:eastAsia="ar-SA"/>
        </w:rPr>
        <w:t>9. PODSTAWA PŁATNOŚCI</w:t>
      </w:r>
      <w:bookmarkEnd w:id="1483"/>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9.1. Ogólne ustalenia dotyczące podstawy płatności</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Ogólne ustalenia dotyczące podstawy płatności podano w </w:t>
      </w:r>
      <w:r w:rsidR="00930AE7">
        <w:rPr>
          <w:rFonts w:ascii="Times New Roman" w:eastAsia="Times New Roman" w:hAnsi="Times New Roman" w:cs="Times New Roman"/>
          <w:sz w:val="18"/>
          <w:szCs w:val="18"/>
          <w:lang w:eastAsia="ar-SA"/>
        </w:rPr>
        <w:t>SST</w:t>
      </w:r>
      <w:r w:rsidRPr="00DA207D">
        <w:rPr>
          <w:rFonts w:ascii="Times New Roman" w:eastAsia="Times New Roman" w:hAnsi="Times New Roman" w:cs="Times New Roman"/>
          <w:sz w:val="18"/>
          <w:szCs w:val="18"/>
          <w:lang w:eastAsia="ar-SA"/>
        </w:rPr>
        <w:t xml:space="preserve"> D-M-00.00.00 „Wymagania ogólne” pkt 9.</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9.2. Cena jednostki obmiarowej</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Cena wykonania 1 m remontowanego rowu obejmuje:</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roboty pomiarowe i przygotowawcze,</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oznakowanie robót,</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oczyszczenie rowu,</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pogłębianie i profilowanie rowu,</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ścięcie trawy i krzaków,</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odwiezienie urobku,</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 xml:space="preserve"> roboty wykończeniowe,</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przeprowadzenie pomiarów wymaganych w specyfikacji technicznej.</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84" w:name="_Toc428169266"/>
      <w:bookmarkStart w:id="1485" w:name="_Toc500913949"/>
      <w:r w:rsidRPr="00DA207D">
        <w:rPr>
          <w:rFonts w:ascii="Times New Roman" w:eastAsia="Times New Roman" w:hAnsi="Times New Roman" w:cs="Times New Roman"/>
          <w:b/>
          <w:caps/>
          <w:kern w:val="1"/>
          <w:sz w:val="18"/>
          <w:szCs w:val="18"/>
          <w:lang w:eastAsia="ar-SA"/>
        </w:rPr>
        <w:t>10. PRZEPISY ZWIĄZANE</w:t>
      </w:r>
      <w:bookmarkEnd w:id="1484"/>
      <w:bookmarkEnd w:id="1485"/>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10.1. Normy</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1. PN-S-02204 Drogi samochodowe. Odwodnienie dróg</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10.2. Inne materiały</w:t>
      </w:r>
    </w:p>
    <w:p w:rsidR="00DA207D" w:rsidRPr="00853D30" w:rsidRDefault="00DA207D" w:rsidP="00853D30">
      <w:pPr>
        <w:suppressAutoHyphens/>
        <w:overflowPunct w:val="0"/>
        <w:autoSpaceDE w:val="0"/>
        <w:spacing w:after="0"/>
        <w:textAlignment w:val="baseline"/>
        <w:rPr>
          <w:sz w:val="18"/>
          <w:szCs w:val="18"/>
          <w:lang w:eastAsia="ar-SA"/>
        </w:rPr>
      </w:pPr>
      <w:r w:rsidRPr="00853D30">
        <w:rPr>
          <w:sz w:val="18"/>
          <w:szCs w:val="18"/>
          <w:lang w:eastAsia="ar-SA"/>
        </w:rPr>
        <w:t>Stanisław Datka, Stanisław Lenczewski: Drogowe roboty ziemne</w:t>
      </w:r>
    </w:p>
    <w:p w:rsidR="00853D30" w:rsidRDefault="00853D30" w:rsidP="00853D30">
      <w:pPr>
        <w:suppressAutoHyphens/>
        <w:overflowPunct w:val="0"/>
        <w:autoSpaceDE w:val="0"/>
        <w:spacing w:after="0"/>
        <w:textAlignment w:val="baseline"/>
        <w:rPr>
          <w:b/>
          <w:sz w:val="18"/>
          <w:szCs w:val="18"/>
          <w:lang w:eastAsia="ar-SA"/>
        </w:rPr>
      </w:pPr>
    </w:p>
    <w:p w:rsidR="00853D30" w:rsidRDefault="00853D30" w:rsidP="00853D30">
      <w:pPr>
        <w:suppressAutoHyphens/>
        <w:overflowPunct w:val="0"/>
        <w:autoSpaceDE w:val="0"/>
        <w:spacing w:after="0"/>
        <w:textAlignment w:val="baseline"/>
        <w:rPr>
          <w:b/>
          <w:sz w:val="18"/>
          <w:szCs w:val="18"/>
          <w:lang w:eastAsia="ar-SA"/>
        </w:rPr>
      </w:pPr>
    </w:p>
    <w:p w:rsidR="00853D30" w:rsidRPr="00853D30" w:rsidRDefault="00853D30" w:rsidP="00853D30">
      <w:pPr>
        <w:suppressAutoHyphens/>
        <w:overflowPunct w:val="0"/>
        <w:autoSpaceDE w:val="0"/>
        <w:spacing w:after="0"/>
        <w:textAlignment w:val="baseline"/>
        <w:rPr>
          <w:b/>
          <w:sz w:val="18"/>
          <w:szCs w:val="18"/>
          <w:lang w:eastAsia="ar-SA"/>
        </w:rPr>
      </w:pPr>
    </w:p>
    <w:p w:rsidR="000F0D79" w:rsidRDefault="000F0D79" w:rsidP="00DA207D">
      <w:pPr>
        <w:suppressAutoHyphens/>
        <w:overflowPunct w:val="0"/>
        <w:autoSpaceDE w:val="0"/>
        <w:spacing w:after="0" w:line="240" w:lineRule="auto"/>
        <w:jc w:val="center"/>
        <w:textAlignment w:val="baseline"/>
        <w:rPr>
          <w:rFonts w:ascii="Times New Roman" w:eastAsia="Times New Roman" w:hAnsi="Times New Roman" w:cs="Times New Roman"/>
          <w:b/>
          <w:sz w:val="20"/>
          <w:szCs w:val="20"/>
          <w:lang w:eastAsia="ar-SA"/>
        </w:rPr>
      </w:pPr>
    </w:p>
    <w:p w:rsidR="000F0D79" w:rsidRPr="000F0D79" w:rsidRDefault="000F0D79" w:rsidP="000F0D79">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0F0D79">
        <w:rPr>
          <w:rFonts w:ascii="Times New Roman" w:eastAsia="Times New Roman" w:hAnsi="Times New Roman" w:cs="Times New Roman"/>
          <w:b/>
          <w:sz w:val="20"/>
          <w:szCs w:val="20"/>
          <w:lang w:eastAsia="pl-PL"/>
        </w:rPr>
        <w:t>D - 07.01.01</w:t>
      </w:r>
    </w:p>
    <w:p w:rsidR="000F0D79" w:rsidRPr="000F0D79" w:rsidRDefault="000F0D79" w:rsidP="000F0D79">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0F0D79">
        <w:rPr>
          <w:rFonts w:ascii="Times New Roman" w:eastAsia="Times New Roman" w:hAnsi="Times New Roman" w:cs="Times New Roman"/>
          <w:b/>
          <w:sz w:val="20"/>
          <w:szCs w:val="20"/>
          <w:lang w:eastAsia="pl-PL"/>
        </w:rPr>
        <w:t>OZNAKOWANIE POZIOME</w:t>
      </w:r>
    </w:p>
    <w:p w:rsidR="000F0D79" w:rsidRPr="000F0D79" w:rsidRDefault="000F0D79" w:rsidP="000F0D79">
      <w:pPr>
        <w:keepNext/>
        <w:keepLines/>
        <w:numPr>
          <w:ilvl w:val="0"/>
          <w:numId w:val="141"/>
        </w:numPr>
        <w:suppressAutoHyphens/>
        <w:overflowPunct w:val="0"/>
        <w:autoSpaceDE w:val="0"/>
        <w:spacing w:before="120"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86" w:name="_Toc131919910"/>
      <w:r w:rsidRPr="000F0D79">
        <w:rPr>
          <w:rFonts w:ascii="Times New Roman" w:eastAsia="Times New Roman" w:hAnsi="Times New Roman" w:cs="Times New Roman"/>
          <w:b/>
          <w:caps/>
          <w:kern w:val="1"/>
          <w:sz w:val="18"/>
          <w:szCs w:val="18"/>
          <w:lang w:eastAsia="ar-SA"/>
        </w:rPr>
        <w:t>1. WSTĘP</w:t>
      </w:r>
      <w:bookmarkEnd w:id="1486"/>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1.1. Przedmiot SST</w:t>
      </w:r>
    </w:p>
    <w:p w:rsidR="000F0D79" w:rsidRPr="000F0D79" w:rsidRDefault="000F0D79" w:rsidP="000F0D79">
      <w:pPr>
        <w:suppressAutoHyphens/>
        <w:overflowPunct w:val="0"/>
        <w:autoSpaceDE w:val="0"/>
        <w:spacing w:after="0" w:line="240" w:lineRule="auto"/>
        <w:jc w:val="both"/>
        <w:textAlignment w:val="baseline"/>
        <w:rPr>
          <w:rFonts w:ascii="Times New Roman" w:eastAsia="Arial" w:hAnsi="Times New Roman" w:cs="Times New Roman"/>
          <w:sz w:val="18"/>
          <w:szCs w:val="18"/>
          <w:lang w:eastAsia="ar-SA"/>
        </w:rPr>
      </w:pPr>
      <w:r w:rsidRPr="000F0D79">
        <w:rPr>
          <w:rFonts w:ascii="Times New Roman" w:eastAsia="Arial" w:hAnsi="Times New Roman" w:cs="Times New Roman"/>
          <w:sz w:val="18"/>
          <w:szCs w:val="18"/>
          <w:lang w:eastAsia="ar-SA"/>
        </w:rPr>
        <w:t>Przedmiotem niniejszej szczegółowej specyfikacji technicznej (SST) są wymagania dotyczące wykonania i odbioru oznakowania poziomego dróg.</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1.2. Zakres stosowania SST</w:t>
      </w:r>
    </w:p>
    <w:p w:rsidR="000F0D79" w:rsidRDefault="000F0D79" w:rsidP="000F0D79">
      <w:pPr>
        <w:pStyle w:val="Standardowytekst"/>
        <w:rPr>
          <w:sz w:val="18"/>
          <w:szCs w:val="18"/>
        </w:rPr>
      </w:pPr>
      <w:r w:rsidRPr="00E51A94">
        <w:rPr>
          <w:sz w:val="18"/>
          <w:szCs w:val="18"/>
        </w:rPr>
        <w:t xml:space="preserve">Szczegółowa specyfikacja techniczna stanowi obowiązującą podstawę jako dokument przetargowy i kontraktowy przy zlecaniu i realizacji robót na zadanie: </w:t>
      </w:r>
      <w:r w:rsidRPr="00E51A94">
        <w:rPr>
          <w:b/>
          <w:sz w:val="18"/>
          <w:szCs w:val="18"/>
        </w:rPr>
        <w:t xml:space="preserve">„Przebudowa z rozbudową drogi powiatowej nr </w:t>
      </w:r>
      <w:r w:rsidR="001463F1">
        <w:rPr>
          <w:b/>
          <w:sz w:val="18"/>
          <w:szCs w:val="18"/>
        </w:rPr>
        <w:t>1416C Zielnowo – Fijewo”</w:t>
      </w:r>
      <w:r w:rsidRPr="00E51A94">
        <w:rPr>
          <w:b/>
          <w:sz w:val="18"/>
          <w:szCs w:val="18"/>
        </w:rPr>
        <w:t>”</w:t>
      </w:r>
      <w:r w:rsidRPr="00E51A94">
        <w:rPr>
          <w:sz w:val="18"/>
          <w:szCs w:val="18"/>
        </w:rPr>
        <w:t>.</w:t>
      </w:r>
    </w:p>
    <w:p w:rsidR="000F0D79" w:rsidRPr="00DA207D" w:rsidRDefault="000F0D79" w:rsidP="000F0D79">
      <w:pPr>
        <w:suppressAutoHyphens/>
        <w:spacing w:after="0" w:line="240" w:lineRule="auto"/>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1.3. Zakres robót objętych ST</w:t>
      </w:r>
    </w:p>
    <w:p w:rsidR="000F0D79" w:rsidRPr="000F0D79" w:rsidRDefault="000F0D79" w:rsidP="000F0D79">
      <w:pPr>
        <w:suppressAutoHyphens/>
        <w:spacing w:after="0" w:line="240" w:lineRule="auto"/>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1.3. Zakres robót objętych SST</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Ustalenia zawarte w niniejszej specyfikacji dotyczą zasad prowadzenia robót związanych z wykonywaniem i odbiorem oznakowania poziomego stosowanego na drogach o nawierzchni twardej.</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1.4. Okre</w:t>
      </w:r>
      <w:r w:rsidRPr="000F0D79">
        <w:rPr>
          <w:rFonts w:ascii="Times New Roman" w:eastAsia="Calibri" w:hAnsi="Times New Roman" w:cs="Times New Roman"/>
          <w:b/>
          <w:sz w:val="18"/>
          <w:szCs w:val="18"/>
          <w:lang w:eastAsia="pl-PL"/>
        </w:rPr>
        <w:t>ś</w:t>
      </w:r>
      <w:r w:rsidRPr="000F0D79">
        <w:rPr>
          <w:rFonts w:ascii="Times New Roman" w:eastAsia="Calibri" w:hAnsi="Times New Roman" w:cs="Times New Roman"/>
          <w:b/>
          <w:bCs/>
          <w:sz w:val="18"/>
          <w:szCs w:val="18"/>
          <w:lang w:eastAsia="pl-PL"/>
        </w:rPr>
        <w:t>lenia podstawowe</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1.4.1. Oznakowanie poziome </w:t>
      </w:r>
      <w:r w:rsidRPr="000F0D79">
        <w:rPr>
          <w:rFonts w:ascii="Times New Roman" w:eastAsia="Calibri" w:hAnsi="Times New Roman" w:cs="Times New Roman"/>
          <w:sz w:val="18"/>
          <w:szCs w:val="18"/>
          <w:lang w:eastAsia="pl-PL"/>
        </w:rPr>
        <w:t>- znaki drogowe poziome, umieszczone na nawierzchni w postaci linii ciągłych lub przerywanych, pojedynczych lub podwójnych, strzałek, napisów, symboli oraz innych linii związanych z oznaczeniem określonych miejsc na tej nawierzchni.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1.4.2. Znaki podłu</w:t>
      </w:r>
      <w:r w:rsidRPr="000F0D79">
        <w:rPr>
          <w:rFonts w:ascii="Times New Roman" w:eastAsia="Calibri" w:hAnsi="Times New Roman" w:cs="Times New Roman"/>
          <w:sz w:val="18"/>
          <w:szCs w:val="18"/>
          <w:lang w:eastAsia="pl-PL"/>
        </w:rPr>
        <w:t>ż</w:t>
      </w:r>
      <w:r w:rsidRPr="000F0D79">
        <w:rPr>
          <w:rFonts w:ascii="Times New Roman" w:eastAsia="Calibri" w:hAnsi="Times New Roman" w:cs="Times New Roman"/>
          <w:b/>
          <w:bCs/>
          <w:sz w:val="18"/>
          <w:szCs w:val="18"/>
          <w:lang w:eastAsia="pl-PL"/>
        </w:rPr>
        <w:t xml:space="preserve">ne </w:t>
      </w:r>
      <w:r w:rsidRPr="000F0D79">
        <w:rPr>
          <w:rFonts w:ascii="Times New Roman" w:eastAsia="Calibri" w:hAnsi="Times New Roman" w:cs="Times New Roman"/>
          <w:sz w:val="18"/>
          <w:szCs w:val="18"/>
          <w:lang w:eastAsia="pl-PL"/>
        </w:rPr>
        <w:t>- linie równoległe do osi jezdni lub odchylone od niej pod niewielkim katem, występujące jako linie segregacyjne lub krawędziowe, przerywane lub ciągłe.</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1.4.3. Strzałki </w:t>
      </w:r>
      <w:r w:rsidRPr="000F0D79">
        <w:rPr>
          <w:rFonts w:ascii="Times New Roman" w:eastAsia="Calibri" w:hAnsi="Times New Roman" w:cs="Times New Roman"/>
          <w:sz w:val="18"/>
          <w:szCs w:val="18"/>
          <w:lang w:eastAsia="pl-PL"/>
        </w:rPr>
        <w:t>- znaki poziome na nawierzchni, występujące jako strzałki kierunkowe służące do wskazania dozwolonego kierunku jazdy oraz strzałki naprowadzające, które uprzedzają o konieczności opuszczenia pasa, na którym sie znajdują.</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1.4.4. Znaki poprzeczne </w:t>
      </w:r>
      <w:r w:rsidRPr="000F0D79">
        <w:rPr>
          <w:rFonts w:ascii="Times New Roman" w:eastAsia="Calibri" w:hAnsi="Times New Roman" w:cs="Times New Roman"/>
          <w:sz w:val="18"/>
          <w:szCs w:val="18"/>
          <w:lang w:eastAsia="pl-PL"/>
        </w:rPr>
        <w:t>- znaki wyznaczające miejsca przeznaczone do ruchu pieszych i rowerzystów w poprzek jezdni oraz miejsca zatrzymania pojazdów.</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1.4.5. Znaki uzupełniaj</w:t>
      </w:r>
      <w:r w:rsidRPr="000F0D79">
        <w:rPr>
          <w:rFonts w:ascii="Times New Roman" w:eastAsia="Calibri" w:hAnsi="Times New Roman" w:cs="Times New Roman"/>
          <w:sz w:val="18"/>
          <w:szCs w:val="18"/>
          <w:lang w:eastAsia="pl-PL"/>
        </w:rPr>
        <w:t>ą</w:t>
      </w:r>
      <w:r w:rsidRPr="000F0D79">
        <w:rPr>
          <w:rFonts w:ascii="Times New Roman" w:eastAsia="Calibri" w:hAnsi="Times New Roman" w:cs="Times New Roman"/>
          <w:b/>
          <w:bCs/>
          <w:sz w:val="18"/>
          <w:szCs w:val="18"/>
          <w:lang w:eastAsia="pl-PL"/>
        </w:rPr>
        <w:t xml:space="preserve">ce </w:t>
      </w:r>
      <w:r w:rsidRPr="000F0D79">
        <w:rPr>
          <w:rFonts w:ascii="Times New Roman" w:eastAsia="Calibri" w:hAnsi="Times New Roman" w:cs="Times New Roman"/>
          <w:sz w:val="18"/>
          <w:szCs w:val="18"/>
          <w:lang w:eastAsia="pl-PL"/>
        </w:rPr>
        <w:t>- znaki w postaci symboli, napisów, linii przystankowych oraz inne określające szczególne miejsca na nawierzchni.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1.4.6. Materiały do poziomego znakowania dróg </w:t>
      </w:r>
      <w:r w:rsidRPr="000F0D79">
        <w:rPr>
          <w:rFonts w:ascii="Times New Roman" w:eastAsia="Calibri" w:hAnsi="Times New Roman" w:cs="Times New Roman"/>
          <w:sz w:val="18"/>
          <w:szCs w:val="18"/>
          <w:lang w:eastAsia="pl-PL"/>
        </w:rPr>
        <w:t>-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być refleksyjne.</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1.4.7. Materiały do znakowania grubowarstwowego </w:t>
      </w:r>
      <w:r w:rsidRPr="000F0D79">
        <w:rPr>
          <w:rFonts w:ascii="Times New Roman" w:eastAsia="Calibri" w:hAnsi="Times New Roman" w:cs="Times New Roman"/>
          <w:sz w:val="18"/>
          <w:szCs w:val="18"/>
          <w:lang w:eastAsia="pl-PL"/>
        </w:rPr>
        <w:t>- materiały nakładane warstwą grubości nie mniej niż 3 mm. Należą do nich chemoutwardzalne masy stosowane na zimno.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1.4.8. Materiały prefabrykowane </w:t>
      </w:r>
      <w:r w:rsidRPr="000F0D79">
        <w:rPr>
          <w:rFonts w:ascii="Times New Roman" w:eastAsia="Calibri" w:hAnsi="Times New Roman" w:cs="Times New Roman"/>
          <w:sz w:val="18"/>
          <w:szCs w:val="18"/>
          <w:lang w:eastAsia="pl-PL"/>
        </w:rPr>
        <w:t>- materiały, które łączy sie z powierzchnia drogi przez klejenie, wtapianie, wbudowanie lub w inny sposób. Zalicza sie do nich masy termoplastyczne w arkuszach do wtapiania oraz folie do oznakowań tymczasowych (żółte) i trwałych (białe) oraz punktowe elementy odblaskowe.</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1.4.9. Tymczasowe oznakowanie drogowe </w:t>
      </w:r>
      <w:r w:rsidRPr="000F0D79">
        <w:rPr>
          <w:rFonts w:ascii="Times New Roman" w:eastAsia="Calibri" w:hAnsi="Times New Roman" w:cs="Times New Roman"/>
          <w:sz w:val="18"/>
          <w:szCs w:val="18"/>
          <w:lang w:eastAsia="pl-PL"/>
        </w:rPr>
        <w:t>- oznakowanie z materiału o barwie żółtej, którego czas użytkowania wynosi do 3 miesięcy lub do czasu zakończenia robót.</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1.4.10. Okresowe oznakowanie drogowe </w:t>
      </w:r>
      <w:r w:rsidRPr="000F0D79">
        <w:rPr>
          <w:rFonts w:ascii="Times New Roman" w:eastAsia="Calibri" w:hAnsi="Times New Roman" w:cs="Times New Roman"/>
          <w:sz w:val="18"/>
          <w:szCs w:val="18"/>
          <w:lang w:eastAsia="pl-PL"/>
        </w:rPr>
        <w:t>- oznakowanie, którego czas użytkowania wynosi do 6 miesięcy.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1.4.11. Kulki szklane </w:t>
      </w:r>
      <w:r w:rsidRPr="000F0D79">
        <w:rPr>
          <w:rFonts w:ascii="Times New Roman" w:eastAsia="Calibri" w:hAnsi="Times New Roman" w:cs="Times New Roman"/>
          <w:sz w:val="18"/>
          <w:szCs w:val="18"/>
          <w:lang w:eastAsia="pl-PL"/>
        </w:rPr>
        <w:t>- materiał do posypywania lub narzucania pod ciśnieniem na oznakowanie wykonane materiałami w stanie ciekłym, w celu uzyskania widzialności oznakowania w nocy.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1.4.12. </w:t>
      </w:r>
      <w:r w:rsidRPr="000F0D79">
        <w:rPr>
          <w:rFonts w:ascii="Times New Roman" w:eastAsia="Calibri" w:hAnsi="Times New Roman" w:cs="Times New Roman"/>
          <w:sz w:val="18"/>
          <w:szCs w:val="18"/>
          <w:lang w:eastAsia="pl-PL"/>
        </w:rPr>
        <w:t>Pozostałe określenia są zgodne z obowiązującymi, odpowiednimi polskimi normami i z definicjami podanymi w Specyfikacji Technicznej D- 00 00 00 "Wymagania Ogólne" pkt. 1.4.</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1.5. Ogólne wymagania dotycz</w:t>
      </w:r>
      <w:r w:rsidRPr="000F0D79">
        <w:rPr>
          <w:rFonts w:ascii="Times New Roman" w:eastAsia="Calibri" w:hAnsi="Times New Roman" w:cs="Times New Roman"/>
          <w:sz w:val="18"/>
          <w:szCs w:val="18"/>
          <w:lang w:eastAsia="pl-PL"/>
        </w:rPr>
        <w:t>ą</w:t>
      </w:r>
      <w:r w:rsidRPr="000F0D79">
        <w:rPr>
          <w:rFonts w:ascii="Times New Roman" w:eastAsia="Calibri" w:hAnsi="Times New Roman" w:cs="Times New Roman"/>
          <w:b/>
          <w:bCs/>
          <w:sz w:val="18"/>
          <w:szCs w:val="18"/>
          <w:lang w:eastAsia="pl-PL"/>
        </w:rPr>
        <w:t>ce robót</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Ogólne wymagania dotyczące robót podano w D- 00 00 00 "Wymagania Ogólne" pkt.1.5.</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2. MATERIAŁY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2.1. Ogólne wymagania dotycz</w:t>
      </w:r>
      <w:r w:rsidRPr="000F0D79">
        <w:rPr>
          <w:rFonts w:ascii="Times New Roman" w:eastAsia="Calibri" w:hAnsi="Times New Roman" w:cs="Times New Roman"/>
          <w:sz w:val="18"/>
          <w:szCs w:val="18"/>
          <w:lang w:eastAsia="pl-PL"/>
        </w:rPr>
        <w:t>ą</w:t>
      </w:r>
      <w:r w:rsidRPr="000F0D79">
        <w:rPr>
          <w:rFonts w:ascii="Times New Roman" w:eastAsia="Calibri" w:hAnsi="Times New Roman" w:cs="Times New Roman"/>
          <w:b/>
          <w:bCs/>
          <w:sz w:val="18"/>
          <w:szCs w:val="18"/>
          <w:lang w:eastAsia="pl-PL"/>
        </w:rPr>
        <w:t>ce materiałów</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Ogólne wymagania dotyczące materiałów, ich pozyskiwania i składowania podano w D- 00 00 00</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"Wymagania Ogólne" pkt. 2.</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2.2. Dokument dopuszczaj</w:t>
      </w:r>
      <w:r w:rsidRPr="000F0D79">
        <w:rPr>
          <w:rFonts w:ascii="Times New Roman" w:eastAsia="Calibri" w:hAnsi="Times New Roman" w:cs="Times New Roman"/>
          <w:sz w:val="18"/>
          <w:szCs w:val="18"/>
          <w:lang w:eastAsia="pl-PL"/>
        </w:rPr>
        <w:t>ą</w:t>
      </w:r>
      <w:r w:rsidRPr="000F0D79">
        <w:rPr>
          <w:rFonts w:ascii="Times New Roman" w:eastAsia="Calibri" w:hAnsi="Times New Roman" w:cs="Times New Roman"/>
          <w:b/>
          <w:bCs/>
          <w:sz w:val="18"/>
          <w:szCs w:val="18"/>
          <w:lang w:eastAsia="pl-PL"/>
        </w:rPr>
        <w:t>cy do stosowania materiałów</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Każdy materiał używany przez Wykonawcę do poziomego znakowania dróg musi posiadać aprobatę techniczną.</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2.3. Badanie materiałów</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Wykonawca powinien przeprowadzić dodatkowe badania tych materiałów, które budzą wątpliwości jego lub Inżyniera, co do jakości, w celu stwierdzenia czy odpowiadają one wymaganiom określonym w punkcie 2. Badania te Wykonawca zleci IBDiM lub uznanemu, niezależnemu laboratorium,  zaakceptowanemu przez Inżyniera. Badania powinny być wykonane zgodnie z "Warunkami technicznymi POD-97".</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2.4. Oznakowanie opakowa</w:t>
      </w:r>
      <w:r w:rsidRPr="000F0D79">
        <w:rPr>
          <w:rFonts w:ascii="Times New Roman" w:eastAsia="Calibri" w:hAnsi="Times New Roman" w:cs="Times New Roman"/>
          <w:sz w:val="18"/>
          <w:szCs w:val="18"/>
          <w:lang w:eastAsia="pl-PL"/>
        </w:rPr>
        <w:t>ń</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Wykonawca powinien żądać od producenta, aby oznakowanie opakowań materiałów do poziomego znakowania dróg było wykonane zgodnie z PN-O-79252, a ponadto, aby na każdym opakowaniu był umieszczony trwały napis zawierający: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nazwę producenta i materiału do znakowania dróg,</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masę brutto i netto,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numer partii i datę produkcji,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informacje o szkodliwości i klasie zagrożenia pożarowego,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ewentualne wskazówki dla użytkowników.</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2.5. Przepisy okre</w:t>
      </w:r>
      <w:r w:rsidRPr="000F0D79">
        <w:rPr>
          <w:rFonts w:ascii="Times New Roman" w:eastAsia="Calibri" w:hAnsi="Times New Roman" w:cs="Times New Roman"/>
          <w:sz w:val="18"/>
          <w:szCs w:val="18"/>
          <w:lang w:eastAsia="pl-PL"/>
        </w:rPr>
        <w:t>ś</w:t>
      </w:r>
      <w:r w:rsidRPr="000F0D79">
        <w:rPr>
          <w:rFonts w:ascii="Times New Roman" w:eastAsia="Calibri" w:hAnsi="Times New Roman" w:cs="Times New Roman"/>
          <w:b/>
          <w:bCs/>
          <w:sz w:val="18"/>
          <w:szCs w:val="18"/>
          <w:lang w:eastAsia="pl-PL"/>
        </w:rPr>
        <w:t>laj</w:t>
      </w:r>
      <w:r w:rsidRPr="000F0D79">
        <w:rPr>
          <w:rFonts w:ascii="Times New Roman" w:eastAsia="Calibri" w:hAnsi="Times New Roman" w:cs="Times New Roman"/>
          <w:sz w:val="18"/>
          <w:szCs w:val="18"/>
          <w:lang w:eastAsia="pl-PL"/>
        </w:rPr>
        <w:t>ą</w:t>
      </w:r>
      <w:r w:rsidRPr="000F0D79">
        <w:rPr>
          <w:rFonts w:ascii="Times New Roman" w:eastAsia="Calibri" w:hAnsi="Times New Roman" w:cs="Times New Roman"/>
          <w:b/>
          <w:bCs/>
          <w:sz w:val="18"/>
          <w:szCs w:val="18"/>
          <w:lang w:eastAsia="pl-PL"/>
        </w:rPr>
        <w:t>ce wymagania dla materiałów</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Podstawowe wymagania dotyczące materiałów podano w punkcie 2.6, a szczegółowe wymagania określone sa w "Warunkach technicznych POD-97".</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2.6. Wymagania wobec materiałów do poziomego znakowania dróg</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2.6.1. Materiały do znakowania grubowarstwowego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Materiałami do znakowania grubowarstwowego powinny być materiały umożliwiające nakładanie ich warstwą grubości nie mniej niż 3 mm, jak masy chemoutwardzalne stosowane na zimno. Masy chemoutwardzalne powinny być substancjami jedno- lub dwuskładnikowymi, mieszanymi ze sobą w proporcjach ustalonych przez producenta i nakładanymi na nawierzchnie odpowiednim aplikatorem. Masy te powinny tworzyć warstwę kohezyjna w wyniku reakcji chemicznej. Masy termoplastyczne powinny być substancjami nie zawierającymi rozpuszczalników, dostarczanymi w postaci bloków, granulek lub proszku. Przy stosowaniu powinny dać sie podgrzewać do stopienia i aplikowac ręcznie lub maszynowo. Masy te powinny tworzyć warstwę kohezyjna przez ochłodzenie.</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Właściwości fizyczne materiałów do znakowania grubowarstwowego i wykonanych z nich elementów prefabrykowanych określa aprobata techniczna, odpowiadająca wymaganiom POD-97.</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2.6.2. Zawarto</w:t>
      </w:r>
      <w:r w:rsidRPr="000F0D79">
        <w:rPr>
          <w:rFonts w:ascii="Times New Roman" w:eastAsia="Calibri" w:hAnsi="Times New Roman" w:cs="Times New Roman"/>
          <w:sz w:val="18"/>
          <w:szCs w:val="18"/>
          <w:lang w:eastAsia="pl-PL"/>
        </w:rPr>
        <w:t xml:space="preserve">ść </w:t>
      </w:r>
      <w:r w:rsidRPr="000F0D79">
        <w:rPr>
          <w:rFonts w:ascii="Times New Roman" w:eastAsia="Calibri" w:hAnsi="Times New Roman" w:cs="Times New Roman"/>
          <w:b/>
          <w:bCs/>
          <w:sz w:val="18"/>
          <w:szCs w:val="18"/>
          <w:lang w:eastAsia="pl-PL"/>
        </w:rPr>
        <w:t>składników lotnych w materiałach do znakowania grubowarstwowego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Zawartość składników lotnych (rozpuszczalników organicznych) nie powinna przekraczać w materiałach do znakowania: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grubowarstwowego 2% (m/m).</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Nie dopuszcza sie stosowania materiałów zawierających rozpuszczalnik aromatyczny (jak np. toluen, ksylen) w ilości większej niż 10%. Nie dopuszcza sie stosowania materiałów zawierających benzen i rozpuszczalniki chlorowane.</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2.6.3. Kulki szklane</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Materiały w postaci kulek szklanych refleksyjnych do posypywania lub narzucania pod ciśnieniem na materiały do oznakowania powinny zapewniać widzialność w nocy poprzez odbicie powrotne w kierunku pojazdu wiązki światła wysyłanej przez reflektory pojazdu. Kulki szklane powinny charakteryzować się współczynnikiem załamania powyżej 1,50, wykazywać odporność na wodę, kwas solny, chlorek wapniowy i siarczek sodowy oraz zawierać nie więcej niż 20% kulek z defektami w przypadku kulek o maksymalnej średnicy poniżej </w:t>
      </w:r>
      <w:smartTag w:uri="urn:schemas-microsoft-com:office:smarttags" w:element="metricconverter">
        <w:smartTagPr>
          <w:attr w:name="style" w:val="BACKGROUND-IMAGE: url(res://ietag.dll/#34/#1001); BACKGROUND-REPEAT: repeat-x; BACKGROUND-POSITION: left bottom"/>
          <w:attr w:name="tabIndex" w:val="0"/>
          <w:attr w:name="ProductID" w:val="1 mm"/>
        </w:smartTagPr>
        <w:r w:rsidRPr="000F0D79">
          <w:rPr>
            <w:rFonts w:ascii="Times New Roman" w:eastAsia="Times New Roman" w:hAnsi="Times New Roman" w:cs="Times New Roman"/>
            <w:sz w:val="18"/>
            <w:szCs w:val="18"/>
            <w:lang w:eastAsia="ar-SA"/>
          </w:rPr>
          <w:t>1 mm</w:t>
        </w:r>
      </w:smartTag>
      <w:r w:rsidRPr="000F0D79">
        <w:rPr>
          <w:rFonts w:ascii="Times New Roman" w:eastAsia="Times New Roman" w:hAnsi="Times New Roman" w:cs="Times New Roman"/>
          <w:sz w:val="18"/>
          <w:szCs w:val="18"/>
          <w:lang w:eastAsia="ar-SA"/>
        </w:rPr>
        <w:t xml:space="preserve"> oraz 30 % w przypadku kulek o maksymalnej średnicy równej i większej niż </w:t>
      </w:r>
      <w:smartTag w:uri="urn:schemas-microsoft-com:office:smarttags" w:element="metricconverter">
        <w:smartTagPr>
          <w:attr w:name="style" w:val="BACKGROUND-IMAGE: url(res://ietag.dll/#34/#1001); BACKGROUND-REPEAT: repeat-x; BACKGROUND-POSITION: left bottom"/>
          <w:attr w:name="tabIndex" w:val="0"/>
          <w:attr w:name="ProductID" w:val="1 mm"/>
        </w:smartTagPr>
        <w:r w:rsidRPr="000F0D79">
          <w:rPr>
            <w:rFonts w:ascii="Times New Roman" w:eastAsia="Times New Roman" w:hAnsi="Times New Roman" w:cs="Times New Roman"/>
            <w:sz w:val="18"/>
            <w:szCs w:val="18"/>
            <w:lang w:eastAsia="ar-SA"/>
          </w:rPr>
          <w:t>1 mm</w:t>
        </w:r>
      </w:smartTag>
      <w:r w:rsidRPr="000F0D79">
        <w:rPr>
          <w:rFonts w:ascii="Times New Roman" w:eastAsia="Times New Roman" w:hAnsi="Times New Roman" w:cs="Times New Roman"/>
          <w:sz w:val="18"/>
          <w:szCs w:val="18"/>
          <w:lang w:eastAsia="ar-SA"/>
        </w:rPr>
        <w:t>. Krzywa uziarnienia powinna mieścić się w krzywych granicznych podanych w wymaganiach aprobaty technicznej wyrobu lub w certyfikacie CE. Wymagania i metody badań kulek szklanych podano w PN-EN 1423:2000[3, 3a].Właściwości kulek szklanych określają odpowiednie aprobaty techniczne, lub certyfikaty „CE”.</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2.6.4. </w:t>
      </w:r>
      <w:r w:rsidRPr="000F0D79">
        <w:rPr>
          <w:rFonts w:ascii="Times New Roman" w:eastAsia="Times New Roman" w:hAnsi="Times New Roman" w:cs="Times New Roman"/>
          <w:sz w:val="18"/>
          <w:szCs w:val="18"/>
          <w:lang w:eastAsia="ar-SA"/>
        </w:rPr>
        <w:t>Wymagania wobec materiałów ze względu na ochronę warunków pracy i środowiska</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Materiały stosowane do znakowania nawierzchni nie powinny zawierać substancji zagrażających zdrowiu ludzi i powodujących skażenie środowiska.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2.7. Przechowywanie i składowanie materiałów</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Materiały do znakowania grubowarstwowego nawierzchni powinny zachować stałość swoich właściwości chemicznych i fizykochemicznych przez okres, co najmniej 6 miesięcy składowania w warunkach określonych przez producenta.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Materiały do poziomego znakowania dróg należy przechowywać w magazynach odpowiadających zaleceniom producenta, zwłaszcza zabezpieczających je od napromieniowania słonecznego, opadów.</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3. SPRZ</w:t>
      </w:r>
      <w:r w:rsidRPr="000F0D79">
        <w:rPr>
          <w:rFonts w:ascii="Times New Roman" w:eastAsia="Calibri" w:hAnsi="Times New Roman" w:cs="Times New Roman"/>
          <w:sz w:val="18"/>
          <w:szCs w:val="18"/>
          <w:lang w:eastAsia="pl-PL"/>
        </w:rPr>
        <w:t>E</w:t>
      </w:r>
      <w:r w:rsidRPr="000F0D79">
        <w:rPr>
          <w:rFonts w:ascii="Times New Roman" w:eastAsia="Calibri" w:hAnsi="Times New Roman" w:cs="Times New Roman"/>
          <w:b/>
          <w:bCs/>
          <w:sz w:val="18"/>
          <w:szCs w:val="18"/>
          <w:lang w:eastAsia="pl-PL"/>
        </w:rPr>
        <w:t>T</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3.1. Ogólne wymagania dotycz</w:t>
      </w:r>
      <w:r w:rsidRPr="000F0D79">
        <w:rPr>
          <w:rFonts w:ascii="Times New Roman" w:eastAsia="Calibri" w:hAnsi="Times New Roman" w:cs="Times New Roman"/>
          <w:sz w:val="18"/>
          <w:szCs w:val="18"/>
          <w:lang w:eastAsia="pl-PL"/>
        </w:rPr>
        <w:t>ą</w:t>
      </w:r>
      <w:r w:rsidRPr="000F0D79">
        <w:rPr>
          <w:rFonts w:ascii="Times New Roman" w:eastAsia="Calibri" w:hAnsi="Times New Roman" w:cs="Times New Roman"/>
          <w:b/>
          <w:bCs/>
          <w:sz w:val="18"/>
          <w:szCs w:val="18"/>
          <w:lang w:eastAsia="pl-PL"/>
        </w:rPr>
        <w:t>ce sprz</w:t>
      </w:r>
      <w:r w:rsidRPr="000F0D79">
        <w:rPr>
          <w:rFonts w:ascii="Times New Roman" w:eastAsia="Calibri" w:hAnsi="Times New Roman" w:cs="Times New Roman"/>
          <w:sz w:val="18"/>
          <w:szCs w:val="18"/>
          <w:lang w:eastAsia="pl-PL"/>
        </w:rPr>
        <w:t>ę</w:t>
      </w:r>
      <w:r w:rsidRPr="000F0D79">
        <w:rPr>
          <w:rFonts w:ascii="Times New Roman" w:eastAsia="Calibri" w:hAnsi="Times New Roman" w:cs="Times New Roman"/>
          <w:b/>
          <w:bCs/>
          <w:sz w:val="18"/>
          <w:szCs w:val="18"/>
          <w:lang w:eastAsia="pl-PL"/>
        </w:rPr>
        <w:t>tu</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Ogólne wymagania dotyczące sprzętu podano w D- 00 00 00 "Wymagania Ogólne" pkt.3.</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3.2. Sprz</w:t>
      </w:r>
      <w:r w:rsidRPr="000F0D79">
        <w:rPr>
          <w:rFonts w:ascii="Times New Roman" w:eastAsia="Calibri" w:hAnsi="Times New Roman" w:cs="Times New Roman"/>
          <w:sz w:val="18"/>
          <w:szCs w:val="18"/>
          <w:lang w:eastAsia="pl-PL"/>
        </w:rPr>
        <w:t>ę</w:t>
      </w:r>
      <w:r w:rsidRPr="000F0D79">
        <w:rPr>
          <w:rFonts w:ascii="Times New Roman" w:eastAsia="Calibri" w:hAnsi="Times New Roman" w:cs="Times New Roman"/>
          <w:b/>
          <w:bCs/>
          <w:sz w:val="18"/>
          <w:szCs w:val="18"/>
          <w:lang w:eastAsia="pl-PL"/>
        </w:rPr>
        <w:t>t do wykonania oznakowania poziomego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Znakowanie podłużne musi być wykonywane wyłącznie sprzętem mechanicznym. Znakowanie poprzeczne może być wykonywane przy użyciu szablonów. Sprzęt musi być zintegrowany z systemem zmechanizowanego posypywania mikrokulkami szklanymi. Zestaw sprzętu powinien posiadać możliwość regulacji wydajności nanoszonych materiałów oraz gwarantować równomierność ich podawania. Wykonawca przystępujący do wykonania oznakowania poziomego, w zależności od zakresu robót, powinien wykazać sie możliwością korzystania z następującego sprzętu, zaakceptowanego przez Inżyniera: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szczotek mechanicznych (zaleca sie stosowanie szczotek wyposażonych w urządzenia odpylające) oraz szczotek ręcznych,</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frezarek,</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sprężarek,</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układarek mas termoplastycznych i chemoutwardzalnych,</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sprzętu do badan, określonych w Specyfikacji Technicznej.</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4. TRANSPORT</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4.1. Ogólne wymagania dotycz</w:t>
      </w:r>
      <w:r w:rsidRPr="000F0D79">
        <w:rPr>
          <w:rFonts w:ascii="Times New Roman" w:eastAsia="Calibri" w:hAnsi="Times New Roman" w:cs="Times New Roman"/>
          <w:sz w:val="18"/>
          <w:szCs w:val="18"/>
          <w:lang w:eastAsia="pl-PL"/>
        </w:rPr>
        <w:t>ą</w:t>
      </w:r>
      <w:r w:rsidRPr="000F0D79">
        <w:rPr>
          <w:rFonts w:ascii="Times New Roman" w:eastAsia="Calibri" w:hAnsi="Times New Roman" w:cs="Times New Roman"/>
          <w:b/>
          <w:bCs/>
          <w:sz w:val="18"/>
          <w:szCs w:val="18"/>
          <w:lang w:eastAsia="pl-PL"/>
        </w:rPr>
        <w:t>ce transportu</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Ogólne wymagania dotyczące transportu podano w ST D00 00 00 "Wymagania Ogólne"pkt.4.</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4.2. Przewóz materiałów do poziomego znakowania dróg</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Materiały do poziomego znakowania dróg należy przewozić w pojemnikach zapewniających szczelność, bezpieczny transport i zachowanie wymaganych właściwości materiałów. Pojemniki powinny być oznakowane zgodnie z norma PN-O-79252. Materiały do znakowania poziomego należy przewozić krytymi środkami transportowymi, chroniąc opakowania przed uszkodzeniem mechanicznym, zgodnie z PN-C-81400 [1] oraz zgodnie z prawem przewozowym.</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5. WYKONANIE ROBÓT</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5.1. Ogólne zasady wykonania robót</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Ogólne zasady wykonania robót podano w ST D 00 00 00 "Wymagania Ogólne" pkt. 5.</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5.2. Warunki atmosferyczne</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Wykonawca może rozpocząć roboty po stwierdzeniu, że warunki atmosferyczne w czasie wykonywania robót będą zgodne z warunkami określonymi dla odpowiedniego rodzaju farby użytej do malowania. W czasie wykonywania oznakowania temperatura nawierzchni i powietrza powinna wynosić, co najmniej 5o C, a wilgotność względna powietrza powinna być zgodna z zaleceniami producenta lub wynosić, co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najwyżej 85%.</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5.3. Jednorodno</w:t>
      </w:r>
      <w:r w:rsidRPr="000F0D79">
        <w:rPr>
          <w:rFonts w:ascii="Times New Roman" w:eastAsia="Calibri" w:hAnsi="Times New Roman" w:cs="Times New Roman"/>
          <w:sz w:val="18"/>
          <w:szCs w:val="18"/>
          <w:lang w:eastAsia="pl-PL"/>
        </w:rPr>
        <w:t xml:space="preserve">ść </w:t>
      </w:r>
      <w:r w:rsidRPr="000F0D79">
        <w:rPr>
          <w:rFonts w:ascii="Times New Roman" w:eastAsia="Calibri" w:hAnsi="Times New Roman" w:cs="Times New Roman"/>
          <w:b/>
          <w:bCs/>
          <w:sz w:val="18"/>
          <w:szCs w:val="18"/>
          <w:lang w:eastAsia="pl-PL"/>
        </w:rPr>
        <w:t>nawierzchni znakowanej</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Poprawność wykonania znakowania wymaga jednorodności nawierzchni znakowanej. Nierównomierności i/albo miejsca łatania nawierzchni, które nie wyróżniają się od starej nawierzchni i nie maja większego rozmiaru niż 15% powierzchni znakowanej, uznaje sie za powierzchnie jednorodne. Dla powierzchni niejednorodnych należy ustalić w Specyfikacji Technicznej wymagania wobec materiału do znakowania nawierzchni.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5.4. Przygotowanie podło</w:t>
      </w:r>
      <w:r w:rsidRPr="000F0D79">
        <w:rPr>
          <w:rFonts w:ascii="Times New Roman" w:eastAsia="Calibri" w:hAnsi="Times New Roman" w:cs="Times New Roman"/>
          <w:sz w:val="18"/>
          <w:szCs w:val="18"/>
          <w:lang w:eastAsia="pl-PL"/>
        </w:rPr>
        <w:t>ż</w:t>
      </w:r>
      <w:r w:rsidRPr="000F0D79">
        <w:rPr>
          <w:rFonts w:ascii="Times New Roman" w:eastAsia="Calibri" w:hAnsi="Times New Roman" w:cs="Times New Roman"/>
          <w:b/>
          <w:bCs/>
          <w:sz w:val="18"/>
          <w:szCs w:val="18"/>
          <w:lang w:eastAsia="pl-PL"/>
        </w:rPr>
        <w:t>a do wykonania znakowania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Przed wykonaniem znakowania poziomego należy oczyścić powierzchnie nawierzchni malowanej z pyłu, kurzu, piasku, smarów, olejów i innych zanieczyszczeń, przy użyciu sprzętu wymienionego w Specyfikacji Technicznej i zaakceptowanego przez Inżyniera. Powierzchnia nawierzchni przygotowana do wykonania oznakowania poziomego musi być czysta i sucha.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Wykonanie znakowania powinno być dokonane nie wcześniej niż 4 tygodnie po ułożeniu nawierzchni bitumicznej.</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5.5. Przedznakowanie</w:t>
      </w:r>
    </w:p>
    <w:p w:rsidR="000F0D79" w:rsidRPr="000F0D79" w:rsidRDefault="000F0D79" w:rsidP="000F0D79">
      <w:pPr>
        <w:autoSpaceDE w:val="0"/>
        <w:autoSpaceDN w:val="0"/>
        <w:adjustRightInd w:val="0"/>
        <w:spacing w:after="0" w:line="240" w:lineRule="auto"/>
        <w:jc w:val="both"/>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 celu dokładnego wykonania poziomego oznakowania drogi, należy wykonać przedznakowanie, stosując sie do ustaleń zawartych w Dokumentacji Projektowej, Instrukcji o znakach drogowych poziomych" [3], Specyfikacji Technicznej i wskazaniach Inżyniera.</w:t>
      </w:r>
    </w:p>
    <w:p w:rsidR="000F0D79" w:rsidRPr="000F0D79" w:rsidRDefault="000F0D79" w:rsidP="000F0D79">
      <w:pPr>
        <w:autoSpaceDE w:val="0"/>
        <w:autoSpaceDN w:val="0"/>
        <w:adjustRightInd w:val="0"/>
        <w:spacing w:after="0" w:line="240" w:lineRule="auto"/>
        <w:jc w:val="both"/>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Do wykonania przedznakowania należy stosować nietrwałą farbę, np. farbę silnie rozcieńczoną rozpuszczalnikiem. Zaleca sie wykonywanie przedznakowania w postaci cienkich linii lub kropek. Początek i koniec znakowania należy zaznaczyć mała kreska poprzeczna.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5.6. Wykonanie znakowania drogi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5.6.1. Dostarczenie materiałów i spełnienie zalece</w:t>
      </w:r>
      <w:r w:rsidRPr="000F0D79">
        <w:rPr>
          <w:rFonts w:ascii="Times New Roman" w:eastAsia="Calibri" w:hAnsi="Times New Roman" w:cs="Times New Roman"/>
          <w:sz w:val="18"/>
          <w:szCs w:val="18"/>
          <w:lang w:eastAsia="pl-PL"/>
        </w:rPr>
        <w:t xml:space="preserve">ń </w:t>
      </w:r>
      <w:r w:rsidRPr="000F0D79">
        <w:rPr>
          <w:rFonts w:ascii="Times New Roman" w:eastAsia="Calibri" w:hAnsi="Times New Roman" w:cs="Times New Roman"/>
          <w:b/>
          <w:bCs/>
          <w:sz w:val="18"/>
          <w:szCs w:val="18"/>
          <w:lang w:eastAsia="pl-PL"/>
        </w:rPr>
        <w:t>producenta materiałów</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Materiały do znakowania drogi, spełniające wymagania podane w punkcie 2, powinny być dostarczone w oryginalnych opakowaniach handlowych i stosowane zgodnie z zaleceniami Specyfikacji Technicznej, producenta oraz wymaganiami znajdującymi sie w aprobacie technicznej.</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5.6.2. Wykonanie znakowania drogi materiałami grubowarstwowymi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Wykonanie znakowania powinno być zgodne z zaleceniami producenta materiałów oraz zgodne z poniższymi wskazaniami.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Materiał znakujący należy nakładać równomierną warstwą o grubości ustalonej w Specyfikacji Technicznej, zachowując wymiary i ostrość krawędzi. Grubość nanoszonej warstwy zaleca się kontrolować przy pomocy grzebienia pomiarowego na płytce szklanej lub metalowej, podkładanej na drodze malowarki. Ilość materiału zużyta w czasie prac, określona przez średnie zużycie na metr kwadratowy, nie może sie różnic od ilości ustalonej, więcej niż o 20%. W przypadku mas termoplastycznych wszystkie większe prace powinny być wykonywane przy użyciu</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urządzeń samojezdnych z automatycznym podziałem linii i posypywaniem kulkami szklanymi i materiałem uszorstniającym. W przypadku mniejszych prac, wielkość, wydajność i jakość sprzętu należy dostosować do ich zakresu i rozmiaru. Decyzje dotyczącą rodzaju sprzętu i sposobu wykonania znakowania podejmuje Inżynier na wniosek Wykonawcy. W przypadku dwuskładnikowych mas chemoutwardzalnych prace można wykonywać ręcznie, przy użyciu prostych urządzeń, np. typu "Plastomarker" lub w inny sposób zaakceptowany przez Inżyniera.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5.7. Usuwanie oznakowania poziomego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 przypadku konieczności usunięcia istniejącego oznakowania poziomego (na odcinkach wyłączeniowych), czynności te należy wykonać jak najmniej uszkadzając nawierzchnie.</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Zaleca sie wykonywać usuwanie oznakowania: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grubowarstwowego, metoda frezowania.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Środki zastosowane do usunięcia oznakowania nie mogą wpływać ujemnie na przyczepność nowego oznakowania do podłoża, na jego szorstkość, trwałość oraz na właściwości podłoża. Usuwanie oznakowania na czas robót drogowych może być wykonane przez zamalowanie nietrwałą farbą barwy czarnej. Materiały pozostałe po usunięciu oznakowania należy usunąć z drogi tak, aby nie zanieczyszczały środowiska, w miejsce zaakceptowane przez Inżyniera.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6. KONTROLA JAKO</w:t>
      </w:r>
      <w:r w:rsidRPr="000F0D79">
        <w:rPr>
          <w:rFonts w:ascii="Times New Roman" w:eastAsia="Calibri" w:hAnsi="Times New Roman" w:cs="Times New Roman"/>
          <w:sz w:val="18"/>
          <w:szCs w:val="18"/>
          <w:lang w:eastAsia="pl-PL"/>
        </w:rPr>
        <w:t>S</w:t>
      </w:r>
      <w:r w:rsidRPr="000F0D79">
        <w:rPr>
          <w:rFonts w:ascii="Times New Roman" w:eastAsia="Calibri" w:hAnsi="Times New Roman" w:cs="Times New Roman"/>
          <w:b/>
          <w:bCs/>
          <w:sz w:val="18"/>
          <w:szCs w:val="18"/>
          <w:lang w:eastAsia="pl-PL"/>
        </w:rPr>
        <w:t>CI ROBÓT</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6.1. Ogólne zasady kontroli jako</w:t>
      </w:r>
      <w:r w:rsidRPr="000F0D79">
        <w:rPr>
          <w:rFonts w:ascii="Times New Roman" w:eastAsia="Calibri" w:hAnsi="Times New Roman" w:cs="Times New Roman"/>
          <w:sz w:val="18"/>
          <w:szCs w:val="18"/>
          <w:lang w:eastAsia="pl-PL"/>
        </w:rPr>
        <w:t>ś</w:t>
      </w:r>
      <w:r w:rsidRPr="000F0D79">
        <w:rPr>
          <w:rFonts w:ascii="Times New Roman" w:eastAsia="Calibri" w:hAnsi="Times New Roman" w:cs="Times New Roman"/>
          <w:b/>
          <w:bCs/>
          <w:sz w:val="18"/>
          <w:szCs w:val="18"/>
          <w:lang w:eastAsia="pl-PL"/>
        </w:rPr>
        <w:t>ci robót</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Ogólne zasady kontroli jakości robót podano w D- 00 00 00 "Wymagania Ogólne”, pkt.6. Każdy materiał używany przez Wykonawcę musi posiadać aprobatę techniczną.</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6.2. Badanie przygotowania podło</w:t>
      </w:r>
      <w:r w:rsidRPr="000F0D79">
        <w:rPr>
          <w:rFonts w:ascii="Times New Roman" w:eastAsia="Calibri" w:hAnsi="Times New Roman" w:cs="Times New Roman"/>
          <w:sz w:val="18"/>
          <w:szCs w:val="18"/>
          <w:lang w:eastAsia="pl-PL"/>
        </w:rPr>
        <w:t>ż</w:t>
      </w:r>
      <w:r w:rsidRPr="000F0D79">
        <w:rPr>
          <w:rFonts w:ascii="Times New Roman" w:eastAsia="Calibri" w:hAnsi="Times New Roman" w:cs="Times New Roman"/>
          <w:b/>
          <w:bCs/>
          <w:sz w:val="18"/>
          <w:szCs w:val="18"/>
          <w:lang w:eastAsia="pl-PL"/>
        </w:rPr>
        <w:t>a i przedznakowania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Powierzchnia jezdni przed wykonaniem znakowania poziomego musi być całkowicie czysta i sucha. Przedznakowanie powinno być wykonane zgodnie z wymaganiami punktu 5.i Projektem oznakowania poziomego.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6.3. Badania wykonania oznakowania poziomego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6.3.1. </w:t>
      </w:r>
      <w:r w:rsidRPr="000F0D79">
        <w:rPr>
          <w:rFonts w:ascii="Times New Roman" w:eastAsia="Calibri" w:hAnsi="Times New Roman" w:cs="Times New Roman"/>
          <w:sz w:val="18"/>
          <w:szCs w:val="18"/>
          <w:lang w:eastAsia="pl-PL"/>
        </w:rPr>
        <w:t>Wymagania wobec oznakowania poziomego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6.3.1.1. </w:t>
      </w:r>
      <w:r w:rsidRPr="000F0D79">
        <w:rPr>
          <w:rFonts w:ascii="Times New Roman" w:eastAsia="Calibri" w:hAnsi="Times New Roman" w:cs="Times New Roman"/>
          <w:sz w:val="18"/>
          <w:szCs w:val="18"/>
          <w:lang w:eastAsia="pl-PL"/>
        </w:rPr>
        <w:t>Widzialność w dzień</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Widzialność oznakowania w dzień jest określona współczynnikiem luminancji i barwa oznakowania. Do określenia odbicia światła dziennego lub odbicia oświetlenia drogi od oznakowania stosuje się współczynnik luminancji w świetle rozproszonym Q = L/E, gdzie:</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Q - współczynnik luminancji w świetle rozproszonym, mcd m-2 z lx-1,</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L - luminancja pola w świetle rozproszonym, mcd/m2,</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E - oświetlenie płaszczyzny pola, lx.</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Pomiary luminancji w świetle rozproszonym wykonuje sie w praktyce miernikiem luminancji wg POD-97 [4]. Wartość współczynnika Q powinna wynosić dla oznakowania świeżego, barwy: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białej na nawierzchni asfaltowej, co najmniej 130 mcd m-2 z lx-1</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żółtej (tymczasowe oznakowanie), co najmniej 100 mcd m-2 z lx-1.</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Pomiar współczynnika luminancji w świetle rozproszonym może być zastąpiony pomiarem współczynnika luminancji ß, wg POD-97 [4]. Wartość współczynnika ß powinna wynosić dla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oznakowania świeżego, barwy: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białej, co najmniej 0,60,</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żółtej (tymczasowe oznakowanie), co najmniej 0,40.</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Wartość współczynnika ß powinna wynosić dla oznakowania używanego barwy: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białej, po 12 miesiącach używalności, co najmniej 0,30,</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żółtej (tymczasowe oznakowanie), po 1 miesiącu używalności, co najmniej 0,20.</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Barwa oznakowania powinna być określona wg POD-97 [4] przez współrzędne chromatyczności x i y, które dla suchego oznakowania powinny leżeć w obszarze zdefiniowanym przez cztery punkty narożne: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565"/>
        <w:gridCol w:w="1586"/>
        <w:gridCol w:w="1586"/>
        <w:gridCol w:w="1586"/>
        <w:gridCol w:w="1599"/>
      </w:tblGrid>
      <w:tr w:rsidR="000F0D79" w:rsidRPr="000F0D79" w:rsidTr="000F0D79">
        <w:tc>
          <w:tcPr>
            <w:tcW w:w="1779"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Punkt naro</w:t>
            </w:r>
            <w:r w:rsidRPr="000F0D79">
              <w:rPr>
                <w:rFonts w:ascii="Times New Roman" w:eastAsia="Calibri" w:hAnsi="Times New Roman" w:cs="Times New Roman"/>
                <w:sz w:val="18"/>
                <w:szCs w:val="18"/>
                <w:lang w:eastAsia="pl-PL"/>
              </w:rPr>
              <w:t>ż</w:t>
            </w:r>
            <w:r w:rsidRPr="000F0D79">
              <w:rPr>
                <w:rFonts w:ascii="Times New Roman" w:eastAsia="Calibri" w:hAnsi="Times New Roman" w:cs="Times New Roman"/>
                <w:b/>
                <w:bCs/>
                <w:sz w:val="18"/>
                <w:szCs w:val="18"/>
                <w:lang w:eastAsia="pl-PL"/>
              </w:rPr>
              <w:t>ny</w:t>
            </w:r>
          </w:p>
        </w:tc>
        <w:tc>
          <w:tcPr>
            <w:tcW w:w="1779"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1</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2</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3</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4</w:t>
            </w:r>
          </w:p>
        </w:tc>
      </w:tr>
      <w:tr w:rsidR="000F0D79" w:rsidRPr="000F0D79" w:rsidTr="000F0D79">
        <w:tc>
          <w:tcPr>
            <w:tcW w:w="1779"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Oznakowanie białe:</w:t>
            </w:r>
          </w:p>
        </w:tc>
        <w:tc>
          <w:tcPr>
            <w:tcW w:w="1779"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x</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0,4</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0,3</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0,3</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0,34</w:t>
            </w:r>
          </w:p>
        </w:tc>
      </w:tr>
      <w:tr w:rsidR="000F0D79" w:rsidRPr="000F0D79" w:rsidTr="000F0D79">
        <w:tc>
          <w:tcPr>
            <w:tcW w:w="1779"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p>
        </w:tc>
        <w:tc>
          <w:tcPr>
            <w:tcW w:w="1779"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y</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0,4</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0,3</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0,3</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0,38</w:t>
            </w:r>
          </w:p>
        </w:tc>
      </w:tr>
      <w:tr w:rsidR="000F0D79" w:rsidRPr="000F0D79" w:rsidTr="000F0D79">
        <w:tc>
          <w:tcPr>
            <w:tcW w:w="1779"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Oznakowanie </w:t>
            </w:r>
            <w:r w:rsidRPr="000F0D79">
              <w:rPr>
                <w:rFonts w:ascii="Times New Roman" w:eastAsia="Calibri" w:hAnsi="Times New Roman" w:cs="Times New Roman"/>
                <w:sz w:val="18"/>
                <w:szCs w:val="18"/>
                <w:lang w:eastAsia="pl-PL"/>
              </w:rPr>
              <w:t>ż</w:t>
            </w:r>
            <w:r w:rsidRPr="000F0D79">
              <w:rPr>
                <w:rFonts w:ascii="Times New Roman" w:eastAsia="Calibri" w:hAnsi="Times New Roman" w:cs="Times New Roman"/>
                <w:b/>
                <w:bCs/>
                <w:sz w:val="18"/>
                <w:szCs w:val="18"/>
                <w:lang w:eastAsia="pl-PL"/>
              </w:rPr>
              <w:t>ółte:</w:t>
            </w:r>
          </w:p>
        </w:tc>
        <w:tc>
          <w:tcPr>
            <w:tcW w:w="1779"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x</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0,5</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0,5</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0,5</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0,43</w:t>
            </w:r>
          </w:p>
        </w:tc>
      </w:tr>
      <w:tr w:rsidR="000F0D79" w:rsidRPr="000F0D79" w:rsidTr="000F0D79">
        <w:tc>
          <w:tcPr>
            <w:tcW w:w="1779"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p>
        </w:tc>
        <w:tc>
          <w:tcPr>
            <w:tcW w:w="1779"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y</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0,4</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0,5</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0,5</w:t>
            </w:r>
          </w:p>
        </w:tc>
        <w:tc>
          <w:tcPr>
            <w:tcW w:w="1780" w:type="dxa"/>
          </w:tcPr>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0,48</w:t>
            </w:r>
          </w:p>
        </w:tc>
      </w:tr>
    </w:tbl>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6.3.1.2. </w:t>
      </w:r>
      <w:r w:rsidRPr="000F0D79">
        <w:rPr>
          <w:rFonts w:ascii="Times New Roman" w:eastAsia="Calibri" w:hAnsi="Times New Roman" w:cs="Times New Roman"/>
          <w:sz w:val="18"/>
          <w:szCs w:val="18"/>
          <w:lang w:eastAsia="pl-PL"/>
        </w:rPr>
        <w:t>Widzialność w nocy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Za miarę widzialności w nocy przyjęto powierzchniowy współczynnik odblasku RL, okreslany wg POD-97 [4).</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Wartość współczynnika RL powinna wynosić dla oznakowania świeżego w stanie suchym, barwy: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białej, co najmniej 300 mcd m-2 z lx-1,</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żółtej (tymczasowe oznakowanie), co najmniej 200 mcd m-2 z lx-1.</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Wartość współczynnika RL powinna wynosić dla oznakowania używanego: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a) cienko- i grubowarstwowego barwy: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białej, po 12 miesiącach eksploatacji, co najmniej 100 mcd m-2 z lx-1,</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żółtej, po 1 miesiącu eksploatacji, co najmniej 150 mcd m-2 z lx-1,</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b) folii: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dla oznakowań trwałych i długotrwałych (białych), co najmniej 300 mcd m-2 z lx-1,</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dla oznakowań tymczasowych (żółtych), co najmniej 300 mcd m-2 z lx-1.</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6.3.1.3. </w:t>
      </w:r>
      <w:r w:rsidRPr="000F0D79">
        <w:rPr>
          <w:rFonts w:ascii="Times New Roman" w:eastAsia="Calibri" w:hAnsi="Times New Roman" w:cs="Times New Roman"/>
          <w:sz w:val="18"/>
          <w:szCs w:val="18"/>
          <w:lang w:eastAsia="pl-PL"/>
        </w:rPr>
        <w:t>Szorstkość oznakowania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Miara szorstkości oznakowania jest Wartość wskaźnika szorstkości SRT (Skid Resistance Tester) mierzona wahadłem angielskim, wg POD-97 [4]. Wartość SRT symuluje warunki, w których pojazd wyposażony w typowe opony hamuje z blokada kół przy prędkości 50 km/h na mokrej nawierzchni. Wymaga sie, aby wartość wskaźnika szorstkości SRT wynosiła na oznakowaniu:</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świeżym, co najmniej 50 jednostek SRT,</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używanym, w ciągu całego okresu użytkowania, co najmniej 45 jednostek SRT.</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Dla punktowych elementów odblaskowych badań szorstkości nie wykonuje się.</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6.3.1.4. </w:t>
      </w:r>
      <w:r w:rsidRPr="000F0D79">
        <w:rPr>
          <w:rFonts w:ascii="Times New Roman" w:eastAsia="Calibri" w:hAnsi="Times New Roman" w:cs="Times New Roman"/>
          <w:sz w:val="18"/>
          <w:szCs w:val="18"/>
          <w:lang w:eastAsia="pl-PL"/>
        </w:rPr>
        <w:t>Trwałość oznakowania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Trwałość oznakowania oceniana jako stopień zużycia w 10-stopniowej skali na zasadzie porównania z</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wzorcami, wg POD-97 [4], powinna wynosić po 12-miesiecznym okresie eksploatacji oznakowania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wykonanego: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farbami wodorozcieńczalnymi, co najmniej 5,</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pozostałymi materiałami, co najmniej 6.</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6.3.1.5. </w:t>
      </w:r>
      <w:r w:rsidRPr="000F0D79">
        <w:rPr>
          <w:rFonts w:ascii="Times New Roman" w:eastAsia="Calibri" w:hAnsi="Times New Roman" w:cs="Times New Roman"/>
          <w:sz w:val="18"/>
          <w:szCs w:val="18"/>
          <w:lang w:eastAsia="pl-PL"/>
        </w:rPr>
        <w:t>Czas schnięcia oznakowania (wzgl. czas przejezdności oznakowania)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Za czas schnięcia oznakowania przyjmuje sie czas upływający miedzy wykonaniem oznakowania a jego oddaniem do ruchu. Czas schnięcia oznakowania nie powinien przekraczać czasu gwarantowanego przez producenta z tym, że nie może przekraczać 2 godzin.</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b/>
          <w:bCs/>
          <w:sz w:val="18"/>
          <w:szCs w:val="18"/>
          <w:lang w:eastAsia="pl-PL"/>
        </w:rPr>
        <w:t xml:space="preserve">6.3.1.6. </w:t>
      </w:r>
      <w:r w:rsidRPr="000F0D79">
        <w:rPr>
          <w:rFonts w:ascii="Times New Roman" w:eastAsia="Calibri" w:hAnsi="Times New Roman" w:cs="Times New Roman"/>
          <w:sz w:val="18"/>
          <w:szCs w:val="18"/>
          <w:lang w:eastAsia="pl-PL"/>
        </w:rPr>
        <w:t>Grubość oznakowania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Grubość oznakowania, tj. podwyższenie ponad górna powierzchnie nawierzchni, powinna wynosić dla: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oznakowania grubowarstwowego, co najwyżej 3 mm,</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b/>
          <w:bCs/>
          <w:sz w:val="18"/>
          <w:szCs w:val="18"/>
          <w:lang w:eastAsia="pl-PL"/>
        </w:rPr>
      </w:pPr>
      <w:r w:rsidRPr="000F0D79">
        <w:rPr>
          <w:rFonts w:ascii="Times New Roman" w:eastAsia="Calibri" w:hAnsi="Times New Roman" w:cs="Times New Roman"/>
          <w:b/>
          <w:bCs/>
          <w:sz w:val="18"/>
          <w:szCs w:val="18"/>
          <w:lang w:eastAsia="pl-PL"/>
        </w:rPr>
        <w:t>6.3.2. Badania wykonania znakowania poziomego z materiału grubowarstwowego</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Wykonawca wykonując znakowanie poziome z materiału grubowarstwowego przeprowadza przed rozpoczęciem każdej pracy oraz w czasie jej wykonywania, co najmniej raz dziennie, lub zgodnie z ustaleniem Specyfikacji Technicznej, następujące badania: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a) przed rozpoczęciem pracy: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sprawdzenie oznakowania opakowań,</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wizualna ocenie stanu materiału, w zakresie jego jednorodności i widocznych wad,</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pomiar wilgotności względnej powietrza,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pomiar temperatury powietrza i nawierzchni,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badania lepkości farby ( cienkowarstwowej), wg POD-97[4],</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b) w czasie wykonywania pracy: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pomiar grubości warstwy oznakowania,</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pomiar czasu schnięcia, wg POD-97 [4],</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wizualna ocenie równomierności rozłożenia kulek szklanych,</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pomiar poziomych wymiarów oznakowania, na zgodność z Dokumentacja Projektowa i "Instrukcja o znakach drogowych poziomych" [3],</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wizualna ocenie równomierności skropienia (rozłożenia materiału) na całej szerokości linii,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oznaczenia czasu przejezdności, wg POD-97 [4].</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Protokół z przeprowadzonych badan wraz z jedna próbka na blasze (300x250x0,8mm) Wykonawca powinien przechować do czasu upływu okresu gwarancji. W przypadku wątpliwości dotyczących wykonania oznakowania poziomego, Inżynier może zlecić wykonanie badan:</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Widzialności w dzień,</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Widzialności w nocy,</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 szorstkości,</w:t>
      </w:r>
    </w:p>
    <w:p w:rsidR="000F0D79" w:rsidRPr="000F0D79" w:rsidRDefault="000F0D79" w:rsidP="000F0D79">
      <w:pPr>
        <w:autoSpaceDE w:val="0"/>
        <w:autoSpaceDN w:val="0"/>
        <w:adjustRightInd w:val="0"/>
        <w:spacing w:after="0" w:line="240" w:lineRule="auto"/>
        <w:rPr>
          <w:rFonts w:ascii="Times New Roman" w:eastAsia="Calibri" w:hAnsi="Times New Roman" w:cs="Times New Roman"/>
          <w:sz w:val="18"/>
          <w:szCs w:val="18"/>
          <w:lang w:eastAsia="pl-PL"/>
        </w:rPr>
      </w:pPr>
      <w:r w:rsidRPr="000F0D79">
        <w:rPr>
          <w:rFonts w:ascii="Times New Roman" w:eastAsia="Calibri" w:hAnsi="Times New Roman" w:cs="Times New Roman"/>
          <w:sz w:val="18"/>
          <w:szCs w:val="18"/>
          <w:lang w:eastAsia="pl-PL"/>
        </w:rPr>
        <w:t>odpowiadających wymaganiom podanym w punkcie 6.3.1 i wykonanych według metod określonych w "Warunkach technicznych POD-97" [4]. Jeżeli wyniki tych badan wykażą wadliwość wykonanego oznakowania to koszt badan ponosi Wykonawca, w przypadku przeciwnym - Zamawiający.</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6.3.3. </w:t>
      </w:r>
      <w:r w:rsidRPr="000F0D79">
        <w:rPr>
          <w:rFonts w:ascii="Times New Roman" w:eastAsia="Times New Roman" w:hAnsi="Times New Roman" w:cs="Times New Roman"/>
          <w:sz w:val="18"/>
          <w:szCs w:val="18"/>
          <w:lang w:eastAsia="ar-SA"/>
        </w:rPr>
        <w:t>Zbiorcze zestawienie wymagań dla materiałów i oznakowań</w:t>
      </w:r>
    </w:p>
    <w:p w:rsidR="000F0D79" w:rsidRPr="000F0D79" w:rsidRDefault="000F0D79" w:rsidP="000F0D79">
      <w:pPr>
        <w:keepNext/>
        <w:numPr>
          <w:ilvl w:val="3"/>
          <w:numId w:val="141"/>
        </w:numPr>
        <w:suppressAutoHyphens/>
        <w:overflowPunct w:val="0"/>
        <w:autoSpaceDE w:val="0"/>
        <w:spacing w:before="120" w:after="120" w:line="240" w:lineRule="auto"/>
        <w:jc w:val="both"/>
        <w:textAlignment w:val="baseline"/>
        <w:outlineLvl w:val="3"/>
        <w:rPr>
          <w:rFonts w:ascii="Times New Roman" w:eastAsia="Times New Roman" w:hAnsi="Times New Roman" w:cs="Times New Roman"/>
          <w:bCs/>
          <w:sz w:val="18"/>
          <w:szCs w:val="18"/>
          <w:lang w:eastAsia="ar-SA"/>
        </w:rPr>
      </w:pPr>
      <w:r w:rsidRPr="000F0D79">
        <w:rPr>
          <w:rFonts w:ascii="Times New Roman" w:eastAsia="Times New Roman" w:hAnsi="Times New Roman" w:cs="Times New Roman"/>
          <w:bCs/>
          <w:sz w:val="18"/>
          <w:szCs w:val="18"/>
          <w:lang w:eastAsia="ar-SA"/>
        </w:rPr>
        <w:t>Tablica 3. Zbiorcze zestawienie wymagań dla materiałów</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
        <w:gridCol w:w="3685"/>
        <w:gridCol w:w="1134"/>
        <w:gridCol w:w="2196"/>
      </w:tblGrid>
      <w:tr w:rsidR="000F0D79" w:rsidRPr="000F0D79" w:rsidTr="000F0D79">
        <w:trPr>
          <w:tblHeader/>
        </w:trPr>
        <w:tc>
          <w:tcPr>
            <w:tcW w:w="496"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18"/>
                <w:szCs w:val="18"/>
                <w:lang w:eastAsia="ar-SA"/>
              </w:rPr>
            </w:pPr>
            <w:r w:rsidRPr="000F0D79">
              <w:rPr>
                <w:rFonts w:ascii="Times New Roman" w:eastAsia="Times New Roman" w:hAnsi="Times New Roman" w:cs="Times New Roman"/>
                <w:bCs/>
                <w:sz w:val="18"/>
                <w:szCs w:val="18"/>
                <w:lang w:eastAsia="ar-SA"/>
              </w:rPr>
              <w:t>Lp.</w:t>
            </w:r>
          </w:p>
        </w:tc>
        <w:tc>
          <w:tcPr>
            <w:tcW w:w="3685"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18"/>
                <w:szCs w:val="18"/>
                <w:lang w:eastAsia="ar-SA"/>
              </w:rPr>
            </w:pPr>
            <w:r w:rsidRPr="000F0D79">
              <w:rPr>
                <w:rFonts w:ascii="Times New Roman" w:eastAsia="Times New Roman" w:hAnsi="Times New Roman" w:cs="Times New Roman"/>
                <w:bCs/>
                <w:sz w:val="18"/>
                <w:szCs w:val="18"/>
                <w:lang w:eastAsia="ar-SA"/>
              </w:rPr>
              <w:t>Właściwość</w:t>
            </w:r>
          </w:p>
        </w:tc>
        <w:tc>
          <w:tcPr>
            <w:tcW w:w="1134"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8"/>
                <w:szCs w:val="18"/>
                <w:lang w:eastAsia="ar-SA"/>
              </w:rPr>
            </w:pPr>
            <w:r w:rsidRPr="000F0D79">
              <w:rPr>
                <w:rFonts w:ascii="Times New Roman" w:eastAsia="Times New Roman" w:hAnsi="Times New Roman" w:cs="Times New Roman"/>
                <w:bCs/>
                <w:sz w:val="18"/>
                <w:szCs w:val="18"/>
                <w:lang w:eastAsia="ar-SA"/>
              </w:rPr>
              <w:t>Jednostka</w:t>
            </w:r>
          </w:p>
        </w:tc>
        <w:tc>
          <w:tcPr>
            <w:tcW w:w="2196"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18"/>
                <w:szCs w:val="18"/>
                <w:lang w:eastAsia="ar-SA"/>
              </w:rPr>
            </w:pPr>
            <w:r w:rsidRPr="000F0D79">
              <w:rPr>
                <w:rFonts w:ascii="Times New Roman" w:eastAsia="Times New Roman" w:hAnsi="Times New Roman" w:cs="Times New Roman"/>
                <w:bCs/>
                <w:sz w:val="18"/>
                <w:szCs w:val="18"/>
                <w:lang w:eastAsia="ar-SA"/>
              </w:rPr>
              <w:t>Wymagania</w:t>
            </w:r>
          </w:p>
        </w:tc>
      </w:tr>
      <w:tr w:rsidR="000F0D79" w:rsidRPr="000F0D79" w:rsidTr="000F0D79">
        <w:tc>
          <w:tcPr>
            <w:tcW w:w="496"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5B1A32">
            <w:pPr>
              <w:numPr>
                <w:ilvl w:val="0"/>
                <w:numId w:val="148"/>
              </w:numPr>
              <w:tabs>
                <w:tab w:val="left" w:pos="417"/>
              </w:tabs>
              <w:suppressAutoHyphens/>
              <w:overflowPunct w:val="0"/>
              <w:autoSpaceDE w:val="0"/>
              <w:autoSpaceDN w:val="0"/>
              <w:adjustRightInd w:val="0"/>
              <w:spacing w:after="0" w:line="240" w:lineRule="auto"/>
              <w:ind w:left="57"/>
              <w:jc w:val="center"/>
              <w:textAlignment w:val="baseline"/>
              <w:rPr>
                <w:rFonts w:ascii="Times New Roman" w:eastAsia="Times New Roman" w:hAnsi="Times New Roman" w:cs="Times New Roman"/>
                <w:sz w:val="18"/>
                <w:szCs w:val="18"/>
                <w:lang w:eastAsia="ar-SA"/>
              </w:rPr>
            </w:pPr>
          </w:p>
        </w:tc>
        <w:tc>
          <w:tcPr>
            <w:tcW w:w="3685"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Zawartość składników lotnych w materiałach do znakowania</w:t>
            </w:r>
          </w:p>
          <w:p w:rsidR="000F0D79" w:rsidRPr="000F0D79" w:rsidRDefault="000F0D79" w:rsidP="005B1A32">
            <w:pPr>
              <w:numPr>
                <w:ilvl w:val="0"/>
                <w:numId w:val="149"/>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rozpuszczalników organicznych</w:t>
            </w:r>
          </w:p>
          <w:p w:rsidR="000F0D79" w:rsidRPr="000F0D79" w:rsidRDefault="000F0D79" w:rsidP="005B1A32">
            <w:pPr>
              <w:numPr>
                <w:ilvl w:val="0"/>
                <w:numId w:val="149"/>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rozpuszczalników aromatycznych</w:t>
            </w:r>
          </w:p>
          <w:p w:rsidR="000F0D79" w:rsidRPr="000F0D79" w:rsidRDefault="000F0D79" w:rsidP="000F0D79">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p>
          <w:p w:rsidR="000F0D79" w:rsidRPr="000F0D79" w:rsidRDefault="000F0D79" w:rsidP="005B1A32">
            <w:pPr>
              <w:numPr>
                <w:ilvl w:val="0"/>
                <w:numId w:val="149"/>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benzenu i rozpuszczalników chlorowanych</w:t>
            </w:r>
          </w:p>
        </w:tc>
        <w:tc>
          <w:tcPr>
            <w:tcW w:w="1134"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(m/m)</w:t>
            </w: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(m/m)</w:t>
            </w: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(m/m)</w:t>
            </w:r>
          </w:p>
        </w:tc>
        <w:tc>
          <w:tcPr>
            <w:tcW w:w="2196"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A3"/>
            </w:r>
            <w:r w:rsidRPr="000F0D79">
              <w:rPr>
                <w:rFonts w:ascii="Times New Roman" w:eastAsia="Times New Roman" w:hAnsi="Times New Roman" w:cs="Times New Roman"/>
                <w:sz w:val="18"/>
                <w:szCs w:val="18"/>
                <w:lang w:eastAsia="ar-SA"/>
              </w:rPr>
              <w:t xml:space="preserve"> 25</w:t>
            </w: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A3"/>
            </w:r>
            <w:r w:rsidRPr="000F0D79">
              <w:rPr>
                <w:rFonts w:ascii="Times New Roman" w:eastAsia="Times New Roman" w:hAnsi="Times New Roman" w:cs="Times New Roman"/>
                <w:sz w:val="18"/>
                <w:szCs w:val="18"/>
                <w:lang w:eastAsia="ar-SA"/>
              </w:rPr>
              <w:t xml:space="preserve"> 8</w:t>
            </w: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0</w:t>
            </w:r>
          </w:p>
        </w:tc>
      </w:tr>
      <w:tr w:rsidR="000F0D79" w:rsidRPr="000F0D79" w:rsidTr="000F0D79">
        <w:tc>
          <w:tcPr>
            <w:tcW w:w="496"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5B1A32">
            <w:pPr>
              <w:numPr>
                <w:ilvl w:val="0"/>
                <w:numId w:val="148"/>
              </w:numPr>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 w:val="18"/>
                <w:szCs w:val="18"/>
                <w:lang w:eastAsia="ar-SA"/>
              </w:rPr>
            </w:pPr>
          </w:p>
        </w:tc>
        <w:tc>
          <w:tcPr>
            <w:tcW w:w="3685"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Właściwości kulek szklanych </w:t>
            </w:r>
          </w:p>
          <w:p w:rsidR="000F0D79" w:rsidRPr="000F0D79" w:rsidRDefault="000F0D79" w:rsidP="005B1A32">
            <w:pPr>
              <w:numPr>
                <w:ilvl w:val="0"/>
                <w:numId w:val="150"/>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współczynnik załamania światła</w:t>
            </w:r>
          </w:p>
          <w:p w:rsidR="000F0D79" w:rsidRPr="000F0D79" w:rsidRDefault="000F0D79" w:rsidP="005B1A32">
            <w:pPr>
              <w:numPr>
                <w:ilvl w:val="0"/>
                <w:numId w:val="150"/>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zawartość kulek z defektami</w:t>
            </w:r>
          </w:p>
        </w:tc>
        <w:tc>
          <w:tcPr>
            <w:tcW w:w="1134"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t>
            </w:r>
          </w:p>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t>
            </w:r>
          </w:p>
        </w:tc>
        <w:tc>
          <w:tcPr>
            <w:tcW w:w="2196"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B3"/>
            </w:r>
            <w:r w:rsidRPr="000F0D79">
              <w:rPr>
                <w:rFonts w:ascii="Times New Roman" w:eastAsia="Times New Roman" w:hAnsi="Times New Roman" w:cs="Times New Roman"/>
                <w:sz w:val="18"/>
                <w:szCs w:val="18"/>
                <w:lang w:eastAsia="ar-SA"/>
              </w:rPr>
              <w:t xml:space="preserve"> 1,5</w:t>
            </w:r>
          </w:p>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20</w:t>
            </w:r>
          </w:p>
        </w:tc>
      </w:tr>
      <w:tr w:rsidR="000F0D79" w:rsidRPr="000F0D79" w:rsidTr="000F0D79">
        <w:tc>
          <w:tcPr>
            <w:tcW w:w="496"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5B1A32">
            <w:pPr>
              <w:numPr>
                <w:ilvl w:val="0"/>
                <w:numId w:val="148"/>
              </w:numPr>
              <w:tabs>
                <w:tab w:val="left" w:pos="709"/>
                <w:tab w:val="center" w:pos="4536"/>
                <w:tab w:val="right" w:pos="9072"/>
              </w:tabs>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 w:val="18"/>
                <w:szCs w:val="18"/>
                <w:lang w:eastAsia="ar-SA"/>
              </w:rPr>
            </w:pPr>
          </w:p>
        </w:tc>
        <w:tc>
          <w:tcPr>
            <w:tcW w:w="3685"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Okres stałości właściwości materiałów do znakowania przy składowaniu</w:t>
            </w:r>
          </w:p>
        </w:tc>
        <w:tc>
          <w:tcPr>
            <w:tcW w:w="1134"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miesiące</w:t>
            </w:r>
          </w:p>
        </w:tc>
        <w:tc>
          <w:tcPr>
            <w:tcW w:w="2196" w:type="dxa"/>
            <w:tcBorders>
              <w:top w:val="single" w:sz="4" w:space="0" w:color="auto"/>
              <w:left w:val="single" w:sz="4" w:space="0" w:color="auto"/>
              <w:bottom w:val="single" w:sz="4" w:space="0" w:color="auto"/>
              <w:right w:val="single" w:sz="4" w:space="0" w:color="auto"/>
            </w:tcBorders>
            <w:noWrap/>
            <w:hideMark/>
          </w:tcPr>
          <w:p w:rsidR="000F0D79" w:rsidRPr="000F0D79" w:rsidRDefault="000F0D79" w:rsidP="000F0D79">
            <w:pPr>
              <w:suppressAutoHyphens/>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B3"/>
            </w:r>
            <w:r w:rsidRPr="000F0D79">
              <w:rPr>
                <w:rFonts w:ascii="Times New Roman" w:eastAsia="Times New Roman" w:hAnsi="Times New Roman" w:cs="Times New Roman"/>
                <w:sz w:val="18"/>
                <w:szCs w:val="18"/>
                <w:lang w:eastAsia="ar-SA"/>
              </w:rPr>
              <w:t xml:space="preserve"> 6</w:t>
            </w:r>
          </w:p>
        </w:tc>
      </w:tr>
    </w:tbl>
    <w:p w:rsidR="000F0D79" w:rsidRPr="000F0D79" w:rsidRDefault="000F0D79" w:rsidP="000F0D79">
      <w:pPr>
        <w:suppressAutoHyphens/>
        <w:overflowPunct w:val="0"/>
        <w:autoSpaceDE w:val="0"/>
        <w:spacing w:before="120" w:after="120" w:line="240" w:lineRule="auto"/>
        <w:jc w:val="both"/>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Tablica 5. Zbiorcze zestawienie wymagań dla oznakowań na drogach </w:t>
      </w:r>
    </w:p>
    <w:tbl>
      <w:tblPr>
        <w:tblW w:w="75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96"/>
        <w:gridCol w:w="3685"/>
        <w:gridCol w:w="1134"/>
        <w:gridCol w:w="1276"/>
        <w:gridCol w:w="924"/>
      </w:tblGrid>
      <w:tr w:rsidR="000F0D79" w:rsidRPr="000F0D79" w:rsidTr="000F0D79">
        <w:trPr>
          <w:cantSplit/>
          <w:tblHeader/>
        </w:trPr>
        <w:tc>
          <w:tcPr>
            <w:tcW w:w="496" w:type="dxa"/>
            <w:tcBorders>
              <w:top w:val="single" w:sz="4" w:space="0" w:color="auto"/>
              <w:left w:val="single" w:sz="6" w:space="0" w:color="auto"/>
              <w:bottom w:val="double" w:sz="4"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Cs/>
                <w:sz w:val="18"/>
                <w:szCs w:val="18"/>
                <w:lang w:eastAsia="ar-SA"/>
              </w:rPr>
            </w:pPr>
            <w:r w:rsidRPr="000F0D79">
              <w:rPr>
                <w:rFonts w:ascii="Times New Roman" w:eastAsia="Times New Roman" w:hAnsi="Times New Roman" w:cs="Times New Roman"/>
                <w:bCs/>
                <w:sz w:val="18"/>
                <w:szCs w:val="18"/>
                <w:lang w:eastAsia="ar-SA"/>
              </w:rPr>
              <w:t>Lp.</w:t>
            </w:r>
          </w:p>
        </w:tc>
        <w:tc>
          <w:tcPr>
            <w:tcW w:w="3685" w:type="dxa"/>
            <w:tcBorders>
              <w:top w:val="single" w:sz="4" w:space="0" w:color="auto"/>
              <w:left w:val="single" w:sz="6" w:space="0" w:color="auto"/>
              <w:bottom w:val="double" w:sz="4"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18"/>
                <w:szCs w:val="18"/>
                <w:lang w:eastAsia="ar-SA"/>
              </w:rPr>
            </w:pPr>
            <w:r w:rsidRPr="000F0D79">
              <w:rPr>
                <w:rFonts w:ascii="Times New Roman" w:eastAsia="Times New Roman" w:hAnsi="Times New Roman" w:cs="Times New Roman"/>
                <w:bCs/>
                <w:sz w:val="18"/>
                <w:szCs w:val="18"/>
                <w:lang w:eastAsia="ar-SA"/>
              </w:rPr>
              <w:t>Właściwość</w:t>
            </w:r>
          </w:p>
        </w:tc>
        <w:tc>
          <w:tcPr>
            <w:tcW w:w="1134" w:type="dxa"/>
            <w:tcBorders>
              <w:top w:val="single" w:sz="4" w:space="0" w:color="auto"/>
              <w:left w:val="single" w:sz="6" w:space="0" w:color="auto"/>
              <w:bottom w:val="double" w:sz="4"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18"/>
                <w:szCs w:val="18"/>
                <w:lang w:eastAsia="ar-SA"/>
              </w:rPr>
            </w:pPr>
            <w:r w:rsidRPr="000F0D79">
              <w:rPr>
                <w:rFonts w:ascii="Times New Roman" w:eastAsia="Times New Roman" w:hAnsi="Times New Roman" w:cs="Times New Roman"/>
                <w:bCs/>
                <w:sz w:val="18"/>
                <w:szCs w:val="18"/>
                <w:lang w:eastAsia="ar-SA"/>
              </w:rPr>
              <w:t xml:space="preserve">Jednostka </w:t>
            </w:r>
          </w:p>
        </w:tc>
        <w:tc>
          <w:tcPr>
            <w:tcW w:w="1276" w:type="dxa"/>
            <w:tcBorders>
              <w:top w:val="single" w:sz="4" w:space="0" w:color="auto"/>
              <w:left w:val="single" w:sz="6" w:space="0" w:color="auto"/>
              <w:bottom w:val="double" w:sz="4"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18"/>
                <w:szCs w:val="18"/>
                <w:lang w:eastAsia="ar-SA"/>
              </w:rPr>
            </w:pPr>
            <w:r w:rsidRPr="000F0D79">
              <w:rPr>
                <w:rFonts w:ascii="Times New Roman" w:eastAsia="Times New Roman" w:hAnsi="Times New Roman" w:cs="Times New Roman"/>
                <w:bCs/>
                <w:sz w:val="18"/>
                <w:szCs w:val="18"/>
                <w:lang w:eastAsia="ar-SA"/>
              </w:rPr>
              <w:t>Wymagania</w:t>
            </w:r>
          </w:p>
        </w:tc>
        <w:tc>
          <w:tcPr>
            <w:tcW w:w="924" w:type="dxa"/>
            <w:tcBorders>
              <w:top w:val="single" w:sz="4" w:space="0" w:color="auto"/>
              <w:left w:val="single" w:sz="6" w:space="0" w:color="auto"/>
              <w:bottom w:val="double" w:sz="4"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18"/>
                <w:szCs w:val="18"/>
                <w:lang w:eastAsia="ar-SA"/>
              </w:rPr>
            </w:pPr>
            <w:r w:rsidRPr="000F0D79">
              <w:rPr>
                <w:rFonts w:ascii="Times New Roman" w:eastAsia="Times New Roman" w:hAnsi="Times New Roman" w:cs="Times New Roman"/>
                <w:bCs/>
                <w:sz w:val="18"/>
                <w:szCs w:val="18"/>
                <w:lang w:eastAsia="ar-SA"/>
              </w:rPr>
              <w:t>Klasa</w:t>
            </w:r>
          </w:p>
        </w:tc>
      </w:tr>
      <w:tr w:rsidR="000F0D79" w:rsidRPr="000F0D79" w:rsidTr="000F0D79">
        <w:trPr>
          <w:cantSplit/>
        </w:trPr>
        <w:tc>
          <w:tcPr>
            <w:tcW w:w="49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w:t>
            </w:r>
          </w:p>
        </w:tc>
        <w:tc>
          <w:tcPr>
            <w:tcW w:w="3685"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Współczynnik odblasku R</w:t>
            </w:r>
            <w:r w:rsidRPr="000F0D79">
              <w:rPr>
                <w:rFonts w:ascii="Times New Roman" w:eastAsia="Times New Roman" w:hAnsi="Times New Roman" w:cs="Times New Roman"/>
                <w:sz w:val="18"/>
                <w:szCs w:val="18"/>
                <w:vertAlign w:val="subscript"/>
                <w:lang w:eastAsia="ar-SA"/>
              </w:rPr>
              <w:t>L</w:t>
            </w:r>
            <w:r w:rsidRPr="000F0D79">
              <w:rPr>
                <w:rFonts w:ascii="Times New Roman" w:eastAsia="Times New Roman" w:hAnsi="Times New Roman" w:cs="Times New Roman"/>
                <w:sz w:val="18"/>
                <w:szCs w:val="18"/>
                <w:lang w:eastAsia="ar-SA"/>
              </w:rPr>
              <w:t xml:space="preserve"> dla oznako-wania nowego (w ciągu 14 - 30 dni po wykonaniu) w stanie suchym barwy: </w:t>
            </w:r>
          </w:p>
          <w:p w:rsidR="000F0D79" w:rsidRPr="000F0D79" w:rsidRDefault="000F0D79" w:rsidP="005B1A32">
            <w:pPr>
              <w:numPr>
                <w:ilvl w:val="1"/>
                <w:numId w:val="154"/>
              </w:numPr>
              <w:suppressAutoHyphens/>
              <w:overflowPunct w:val="0"/>
              <w:autoSpaceDE w:val="0"/>
              <w:autoSpaceDN w:val="0"/>
              <w:adjustRightInd w:val="0"/>
              <w:spacing w:after="0" w:line="240" w:lineRule="auto"/>
              <w:ind w:left="35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białej,</w:t>
            </w:r>
          </w:p>
        </w:tc>
        <w:tc>
          <w:tcPr>
            <w:tcW w:w="113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vertAlign w:val="superscript"/>
                <w:lang w:eastAsia="ar-SA"/>
              </w:rPr>
            </w:pPr>
            <w:r w:rsidRPr="000F0D79">
              <w:rPr>
                <w:rFonts w:ascii="Times New Roman" w:eastAsia="Times New Roman" w:hAnsi="Times New Roman" w:cs="Times New Roman"/>
                <w:sz w:val="18"/>
                <w:szCs w:val="18"/>
                <w:lang w:eastAsia="ar-SA"/>
              </w:rPr>
              <w:t>mcd m</w:t>
            </w:r>
            <w:r w:rsidRPr="000F0D79">
              <w:rPr>
                <w:rFonts w:ascii="Times New Roman" w:eastAsia="Times New Roman" w:hAnsi="Times New Roman" w:cs="Times New Roman"/>
                <w:sz w:val="18"/>
                <w:szCs w:val="18"/>
                <w:vertAlign w:val="superscript"/>
                <w:lang w:eastAsia="ar-SA"/>
              </w:rPr>
              <w:t>-2</w:t>
            </w:r>
            <w:r w:rsidRPr="000F0D79">
              <w:rPr>
                <w:rFonts w:ascii="Times New Roman" w:eastAsia="Times New Roman" w:hAnsi="Times New Roman" w:cs="Times New Roman"/>
                <w:sz w:val="18"/>
                <w:szCs w:val="18"/>
                <w:lang w:eastAsia="ar-SA"/>
              </w:rPr>
              <w:t xml:space="preserve"> lx</w:t>
            </w:r>
            <w:r w:rsidRPr="000F0D79">
              <w:rPr>
                <w:rFonts w:ascii="Times New Roman" w:eastAsia="Times New Roman" w:hAnsi="Times New Roman" w:cs="Times New Roman"/>
                <w:sz w:val="18"/>
                <w:szCs w:val="18"/>
                <w:vertAlign w:val="superscript"/>
                <w:lang w:eastAsia="ar-SA"/>
              </w:rPr>
              <w:t>-1</w:t>
            </w:r>
          </w:p>
        </w:tc>
        <w:tc>
          <w:tcPr>
            <w:tcW w:w="127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B3"/>
            </w:r>
            <w:r w:rsidRPr="000F0D79">
              <w:rPr>
                <w:rFonts w:ascii="Times New Roman" w:eastAsia="Times New Roman" w:hAnsi="Times New Roman" w:cs="Times New Roman"/>
                <w:sz w:val="18"/>
                <w:szCs w:val="18"/>
                <w:lang w:eastAsia="ar-SA"/>
              </w:rPr>
              <w:t xml:space="preserve"> 200</w:t>
            </w:r>
          </w:p>
        </w:tc>
        <w:tc>
          <w:tcPr>
            <w:tcW w:w="92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R4</w:t>
            </w:r>
          </w:p>
        </w:tc>
      </w:tr>
      <w:tr w:rsidR="000F0D79" w:rsidRPr="000F0D79" w:rsidTr="000F0D79">
        <w:trPr>
          <w:cantSplit/>
        </w:trPr>
        <w:tc>
          <w:tcPr>
            <w:tcW w:w="49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2</w:t>
            </w:r>
          </w:p>
        </w:tc>
        <w:tc>
          <w:tcPr>
            <w:tcW w:w="3685"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Współczynnik odblasku R</w:t>
            </w:r>
            <w:r w:rsidRPr="000F0D79">
              <w:rPr>
                <w:rFonts w:ascii="Times New Roman" w:eastAsia="Times New Roman" w:hAnsi="Times New Roman" w:cs="Times New Roman"/>
                <w:sz w:val="18"/>
                <w:szCs w:val="18"/>
                <w:vertAlign w:val="subscript"/>
                <w:lang w:eastAsia="ar-SA"/>
              </w:rPr>
              <w:t>L</w:t>
            </w:r>
            <w:r w:rsidRPr="000F0D79">
              <w:rPr>
                <w:rFonts w:ascii="Times New Roman" w:eastAsia="Times New Roman" w:hAnsi="Times New Roman" w:cs="Times New Roman"/>
                <w:sz w:val="18"/>
                <w:szCs w:val="18"/>
                <w:lang w:eastAsia="ar-SA"/>
              </w:rPr>
              <w:t xml:space="preserve"> dla oznako-wania eksploatowanego od 2 do 6 miesięcy po wykonaniu, barwy: </w:t>
            </w:r>
          </w:p>
          <w:p w:rsidR="000F0D79" w:rsidRPr="000F0D79" w:rsidRDefault="000F0D79" w:rsidP="005B1A32">
            <w:pPr>
              <w:numPr>
                <w:ilvl w:val="0"/>
                <w:numId w:val="155"/>
              </w:numPr>
              <w:suppressAutoHyphens/>
              <w:overflowPunct w:val="0"/>
              <w:autoSpaceDE w:val="0"/>
              <w:autoSpaceDN w:val="0"/>
              <w:adjustRightInd w:val="0"/>
              <w:spacing w:after="0" w:line="240" w:lineRule="auto"/>
              <w:ind w:left="35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białej,</w:t>
            </w:r>
          </w:p>
        </w:tc>
        <w:tc>
          <w:tcPr>
            <w:tcW w:w="113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vertAlign w:val="superscript"/>
                <w:lang w:eastAsia="ar-SA"/>
              </w:rPr>
            </w:pPr>
            <w:r w:rsidRPr="000F0D79">
              <w:rPr>
                <w:rFonts w:ascii="Times New Roman" w:eastAsia="Times New Roman" w:hAnsi="Times New Roman" w:cs="Times New Roman"/>
                <w:sz w:val="18"/>
                <w:szCs w:val="18"/>
                <w:lang w:eastAsia="ar-SA"/>
              </w:rPr>
              <w:t>mcd m</w:t>
            </w:r>
            <w:r w:rsidRPr="000F0D79">
              <w:rPr>
                <w:rFonts w:ascii="Times New Roman" w:eastAsia="Times New Roman" w:hAnsi="Times New Roman" w:cs="Times New Roman"/>
                <w:sz w:val="18"/>
                <w:szCs w:val="18"/>
                <w:vertAlign w:val="superscript"/>
                <w:lang w:eastAsia="ar-SA"/>
              </w:rPr>
              <w:t>-2</w:t>
            </w:r>
            <w:r w:rsidRPr="000F0D79">
              <w:rPr>
                <w:rFonts w:ascii="Times New Roman" w:eastAsia="Times New Roman" w:hAnsi="Times New Roman" w:cs="Times New Roman"/>
                <w:sz w:val="18"/>
                <w:szCs w:val="18"/>
                <w:lang w:eastAsia="ar-SA"/>
              </w:rPr>
              <w:t xml:space="preserve"> lx</w:t>
            </w:r>
            <w:r w:rsidRPr="000F0D79">
              <w:rPr>
                <w:rFonts w:ascii="Times New Roman" w:eastAsia="Times New Roman" w:hAnsi="Times New Roman" w:cs="Times New Roman"/>
                <w:sz w:val="18"/>
                <w:szCs w:val="18"/>
                <w:vertAlign w:val="superscript"/>
                <w:lang w:eastAsia="ar-SA"/>
              </w:rPr>
              <w:t>-1</w:t>
            </w:r>
          </w:p>
        </w:tc>
        <w:tc>
          <w:tcPr>
            <w:tcW w:w="127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B3"/>
            </w:r>
            <w:r w:rsidRPr="000F0D79">
              <w:rPr>
                <w:rFonts w:ascii="Times New Roman" w:eastAsia="Times New Roman" w:hAnsi="Times New Roman" w:cs="Times New Roman"/>
                <w:sz w:val="18"/>
                <w:szCs w:val="18"/>
                <w:lang w:eastAsia="ar-SA"/>
              </w:rPr>
              <w:t xml:space="preserve"> 150</w:t>
            </w:r>
          </w:p>
        </w:tc>
        <w:tc>
          <w:tcPr>
            <w:tcW w:w="92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R3</w:t>
            </w:r>
          </w:p>
        </w:tc>
      </w:tr>
      <w:tr w:rsidR="000F0D79" w:rsidRPr="000F0D79" w:rsidTr="000F0D79">
        <w:trPr>
          <w:cantSplit/>
        </w:trPr>
        <w:tc>
          <w:tcPr>
            <w:tcW w:w="49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3</w:t>
            </w:r>
          </w:p>
        </w:tc>
        <w:tc>
          <w:tcPr>
            <w:tcW w:w="3685"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Współczynnik odblasku R</w:t>
            </w:r>
            <w:r w:rsidRPr="000F0D79">
              <w:rPr>
                <w:rFonts w:ascii="Times New Roman" w:eastAsia="Times New Roman" w:hAnsi="Times New Roman" w:cs="Times New Roman"/>
                <w:sz w:val="18"/>
                <w:szCs w:val="18"/>
                <w:vertAlign w:val="subscript"/>
                <w:lang w:eastAsia="ar-SA"/>
              </w:rPr>
              <w:t>L</w:t>
            </w:r>
            <w:r w:rsidRPr="000F0D79">
              <w:rPr>
                <w:rFonts w:ascii="Times New Roman" w:eastAsia="Times New Roman" w:hAnsi="Times New Roman" w:cs="Times New Roman"/>
                <w:sz w:val="18"/>
                <w:szCs w:val="18"/>
                <w:lang w:eastAsia="ar-SA"/>
              </w:rPr>
              <w:t xml:space="preserve"> dla oznako-wania suchego od 7 miesiąca po wykonaniu barwy białej</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0F0D79" w:rsidRPr="000F0D79" w:rsidRDefault="000F0D79" w:rsidP="000F0D79">
            <w:pPr>
              <w:numPr>
                <w:ilvl w:val="12"/>
                <w:numId w:val="0"/>
              </w:num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mcd m</w:t>
            </w:r>
            <w:r w:rsidRPr="000F0D79">
              <w:rPr>
                <w:rFonts w:ascii="Times New Roman" w:eastAsia="Times New Roman" w:hAnsi="Times New Roman" w:cs="Times New Roman"/>
                <w:sz w:val="18"/>
                <w:szCs w:val="18"/>
                <w:vertAlign w:val="superscript"/>
                <w:lang w:eastAsia="ar-SA"/>
              </w:rPr>
              <w:t>-2</w:t>
            </w:r>
            <w:r w:rsidRPr="000F0D79">
              <w:rPr>
                <w:rFonts w:ascii="Times New Roman" w:eastAsia="Times New Roman" w:hAnsi="Times New Roman" w:cs="Times New Roman"/>
                <w:sz w:val="18"/>
                <w:szCs w:val="18"/>
                <w:lang w:eastAsia="ar-SA"/>
              </w:rPr>
              <w:t xml:space="preserve"> lx</w:t>
            </w:r>
            <w:r w:rsidRPr="000F0D79">
              <w:rPr>
                <w:rFonts w:ascii="Times New Roman" w:eastAsia="Times New Roman" w:hAnsi="Times New Roman" w:cs="Times New Roman"/>
                <w:sz w:val="18"/>
                <w:szCs w:val="18"/>
                <w:vertAlign w:val="superscript"/>
                <w:lang w:eastAsia="ar-SA"/>
              </w:rPr>
              <w:t>-1</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0F0D79" w:rsidRPr="000F0D79" w:rsidRDefault="000F0D79" w:rsidP="000F0D79">
            <w:pPr>
              <w:numPr>
                <w:ilvl w:val="12"/>
                <w:numId w:val="0"/>
              </w:num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B3"/>
            </w:r>
            <w:r w:rsidRPr="000F0D79">
              <w:rPr>
                <w:rFonts w:ascii="Times New Roman" w:eastAsia="Times New Roman" w:hAnsi="Times New Roman" w:cs="Times New Roman"/>
                <w:sz w:val="18"/>
                <w:szCs w:val="18"/>
                <w:lang w:eastAsia="ar-SA"/>
              </w:rPr>
              <w:t xml:space="preserve"> 100</w:t>
            </w:r>
          </w:p>
        </w:tc>
        <w:tc>
          <w:tcPr>
            <w:tcW w:w="924" w:type="dxa"/>
            <w:tcBorders>
              <w:top w:val="single" w:sz="6" w:space="0" w:color="auto"/>
              <w:left w:val="single" w:sz="6" w:space="0" w:color="auto"/>
              <w:bottom w:val="single" w:sz="6" w:space="0" w:color="auto"/>
              <w:right w:val="single" w:sz="6" w:space="0" w:color="auto"/>
            </w:tcBorders>
            <w:noWrap/>
            <w:vAlign w:val="center"/>
            <w:hideMark/>
          </w:tcPr>
          <w:p w:rsidR="000F0D79" w:rsidRPr="000F0D79" w:rsidRDefault="000F0D79" w:rsidP="000F0D79">
            <w:pPr>
              <w:numPr>
                <w:ilvl w:val="12"/>
                <w:numId w:val="0"/>
              </w:num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R2</w:t>
            </w:r>
          </w:p>
        </w:tc>
      </w:tr>
      <w:tr w:rsidR="000F0D79" w:rsidRPr="000F0D79" w:rsidTr="000F0D79">
        <w:trPr>
          <w:cantSplit/>
        </w:trPr>
        <w:tc>
          <w:tcPr>
            <w:tcW w:w="49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4</w:t>
            </w:r>
          </w:p>
        </w:tc>
        <w:tc>
          <w:tcPr>
            <w:tcW w:w="3685"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Współczynnik luminancji </w:t>
            </w:r>
            <w:r w:rsidRPr="000F0D79">
              <w:rPr>
                <w:rFonts w:ascii="Times New Roman" w:eastAsia="Times New Roman" w:hAnsi="Times New Roman" w:cs="Times New Roman"/>
                <w:sz w:val="18"/>
                <w:szCs w:val="18"/>
                <w:lang w:eastAsia="ar-SA"/>
              </w:rPr>
              <w:sym w:font="Symbol" w:char="0062"/>
            </w:r>
            <w:r w:rsidRPr="000F0D79">
              <w:rPr>
                <w:rFonts w:ascii="Times New Roman" w:eastAsia="Times New Roman" w:hAnsi="Times New Roman" w:cs="Times New Roman"/>
                <w:sz w:val="18"/>
                <w:szCs w:val="18"/>
                <w:lang w:eastAsia="ar-SA"/>
              </w:rPr>
              <w:t xml:space="preserve"> dla oznakowa-nia nowego (od 14 do 30 dnia po wykonaniu) barwy:</w:t>
            </w:r>
          </w:p>
          <w:p w:rsidR="000F0D79" w:rsidRPr="000F0D79" w:rsidRDefault="000F0D79" w:rsidP="005B1A32">
            <w:pPr>
              <w:numPr>
                <w:ilvl w:val="0"/>
                <w:numId w:val="156"/>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białej na nawierzchni asfaltowej,</w:t>
            </w:r>
          </w:p>
        </w:tc>
        <w:tc>
          <w:tcPr>
            <w:tcW w:w="113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t>
            </w:r>
          </w:p>
        </w:tc>
        <w:tc>
          <w:tcPr>
            <w:tcW w:w="127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B3"/>
            </w:r>
            <w:r w:rsidRPr="000F0D79">
              <w:rPr>
                <w:rFonts w:ascii="Times New Roman" w:eastAsia="Times New Roman" w:hAnsi="Times New Roman" w:cs="Times New Roman"/>
                <w:sz w:val="18"/>
                <w:szCs w:val="18"/>
                <w:lang w:eastAsia="ar-SA"/>
              </w:rPr>
              <w:t xml:space="preserve"> 0,40</w:t>
            </w:r>
          </w:p>
        </w:tc>
        <w:tc>
          <w:tcPr>
            <w:tcW w:w="92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B3</w:t>
            </w:r>
          </w:p>
        </w:tc>
      </w:tr>
      <w:tr w:rsidR="000F0D79" w:rsidRPr="000F0D79" w:rsidTr="000F0D79">
        <w:trPr>
          <w:cantSplit/>
        </w:trPr>
        <w:tc>
          <w:tcPr>
            <w:tcW w:w="49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5</w:t>
            </w:r>
          </w:p>
        </w:tc>
        <w:tc>
          <w:tcPr>
            <w:tcW w:w="3685"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Współczynnik luminancji </w:t>
            </w:r>
            <w:r w:rsidRPr="000F0D79">
              <w:rPr>
                <w:rFonts w:ascii="Times New Roman" w:eastAsia="Times New Roman" w:hAnsi="Times New Roman" w:cs="Times New Roman"/>
                <w:sz w:val="18"/>
                <w:szCs w:val="18"/>
                <w:lang w:eastAsia="ar-SA"/>
              </w:rPr>
              <w:sym w:font="Symbol" w:char="0062"/>
            </w:r>
            <w:r w:rsidRPr="000F0D79">
              <w:rPr>
                <w:rFonts w:ascii="Times New Roman" w:eastAsia="Times New Roman" w:hAnsi="Times New Roman" w:cs="Times New Roman"/>
                <w:sz w:val="18"/>
                <w:szCs w:val="18"/>
                <w:lang w:eastAsia="ar-SA"/>
              </w:rPr>
              <w:t xml:space="preserve"> dla oznakowa-nia eksploatowanego (po 30 dniu od wykonania) barwy:</w:t>
            </w:r>
          </w:p>
          <w:p w:rsidR="000F0D79" w:rsidRPr="000F0D79" w:rsidRDefault="000F0D79" w:rsidP="000F0D79">
            <w:pPr>
              <w:numPr>
                <w:ilvl w:val="12"/>
                <w:numId w:val="0"/>
              </w:num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białej</w:t>
            </w:r>
          </w:p>
        </w:tc>
        <w:tc>
          <w:tcPr>
            <w:tcW w:w="113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t>
            </w:r>
          </w:p>
        </w:tc>
        <w:tc>
          <w:tcPr>
            <w:tcW w:w="127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B3"/>
            </w:r>
            <w:r w:rsidRPr="000F0D79">
              <w:rPr>
                <w:rFonts w:ascii="Times New Roman" w:eastAsia="Times New Roman" w:hAnsi="Times New Roman" w:cs="Times New Roman"/>
                <w:sz w:val="18"/>
                <w:szCs w:val="18"/>
                <w:lang w:eastAsia="ar-SA"/>
              </w:rPr>
              <w:t xml:space="preserve"> 0,30</w:t>
            </w:r>
          </w:p>
        </w:tc>
        <w:tc>
          <w:tcPr>
            <w:tcW w:w="92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B2</w:t>
            </w:r>
          </w:p>
        </w:tc>
      </w:tr>
      <w:tr w:rsidR="000F0D79" w:rsidRPr="000F0D79" w:rsidTr="000F0D79">
        <w:trPr>
          <w:cantSplit/>
        </w:trPr>
        <w:tc>
          <w:tcPr>
            <w:tcW w:w="49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6</w:t>
            </w:r>
          </w:p>
        </w:tc>
        <w:tc>
          <w:tcPr>
            <w:tcW w:w="3685"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Współczynnik luminancji w świetle rozproszonym Qd (alternatywnie do </w:t>
            </w:r>
            <w:r w:rsidRPr="000F0D79">
              <w:rPr>
                <w:rFonts w:ascii="Times New Roman" w:eastAsia="Times New Roman" w:hAnsi="Times New Roman" w:cs="Times New Roman"/>
                <w:sz w:val="18"/>
                <w:szCs w:val="18"/>
                <w:lang w:eastAsia="ar-SA"/>
              </w:rPr>
              <w:sym w:font="Symbol" w:char="0062"/>
            </w:r>
            <w:r w:rsidRPr="000F0D79">
              <w:rPr>
                <w:rFonts w:ascii="Times New Roman" w:eastAsia="Times New Roman" w:hAnsi="Times New Roman" w:cs="Times New Roman"/>
                <w:sz w:val="18"/>
                <w:szCs w:val="18"/>
                <w:lang w:eastAsia="ar-SA"/>
              </w:rPr>
              <w:t>) dla oznakowania nowego w ciągu od 14 do 30 dnia po wykonaniu, barwy:</w:t>
            </w:r>
          </w:p>
          <w:p w:rsidR="000F0D79" w:rsidRPr="000F0D79" w:rsidRDefault="000F0D79" w:rsidP="005B1A32">
            <w:pPr>
              <w:numPr>
                <w:ilvl w:val="0"/>
                <w:numId w:val="151"/>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białej na nawierzchni asfaltowej</w:t>
            </w:r>
          </w:p>
        </w:tc>
        <w:tc>
          <w:tcPr>
            <w:tcW w:w="113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vertAlign w:val="superscript"/>
                <w:lang w:eastAsia="ar-SA"/>
              </w:rPr>
            </w:pPr>
            <w:r w:rsidRPr="000F0D79">
              <w:rPr>
                <w:rFonts w:ascii="Times New Roman" w:eastAsia="Times New Roman" w:hAnsi="Times New Roman" w:cs="Times New Roman"/>
                <w:sz w:val="18"/>
                <w:szCs w:val="18"/>
                <w:lang w:eastAsia="ar-SA"/>
              </w:rPr>
              <w:t>mcd m</w:t>
            </w:r>
            <w:r w:rsidRPr="000F0D79">
              <w:rPr>
                <w:rFonts w:ascii="Times New Roman" w:eastAsia="Times New Roman" w:hAnsi="Times New Roman" w:cs="Times New Roman"/>
                <w:sz w:val="18"/>
                <w:szCs w:val="18"/>
                <w:vertAlign w:val="superscript"/>
                <w:lang w:eastAsia="ar-SA"/>
              </w:rPr>
              <w:t>-2</w:t>
            </w:r>
            <w:r w:rsidRPr="000F0D79">
              <w:rPr>
                <w:rFonts w:ascii="Times New Roman" w:eastAsia="Times New Roman" w:hAnsi="Times New Roman" w:cs="Times New Roman"/>
                <w:sz w:val="18"/>
                <w:szCs w:val="18"/>
                <w:lang w:eastAsia="ar-SA"/>
              </w:rPr>
              <w:t xml:space="preserve"> lx</w:t>
            </w:r>
            <w:r w:rsidRPr="000F0D79">
              <w:rPr>
                <w:rFonts w:ascii="Times New Roman" w:eastAsia="Times New Roman" w:hAnsi="Times New Roman" w:cs="Times New Roman"/>
                <w:sz w:val="18"/>
                <w:szCs w:val="18"/>
                <w:vertAlign w:val="superscript"/>
                <w:lang w:eastAsia="ar-SA"/>
              </w:rPr>
              <w:t>-1</w:t>
            </w:r>
          </w:p>
        </w:tc>
        <w:tc>
          <w:tcPr>
            <w:tcW w:w="127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B3"/>
            </w:r>
            <w:r w:rsidRPr="000F0D79">
              <w:rPr>
                <w:rFonts w:ascii="Times New Roman" w:eastAsia="Times New Roman" w:hAnsi="Times New Roman" w:cs="Times New Roman"/>
                <w:sz w:val="18"/>
                <w:szCs w:val="18"/>
                <w:lang w:eastAsia="ar-SA"/>
              </w:rPr>
              <w:t xml:space="preserve"> 130</w:t>
            </w:r>
          </w:p>
        </w:tc>
        <w:tc>
          <w:tcPr>
            <w:tcW w:w="92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val="en-US" w:eastAsia="ar-SA"/>
              </w:rPr>
            </w:pPr>
            <w:r w:rsidRPr="000F0D79">
              <w:rPr>
                <w:rFonts w:ascii="Times New Roman" w:eastAsia="Times New Roman" w:hAnsi="Times New Roman" w:cs="Times New Roman"/>
                <w:sz w:val="18"/>
                <w:szCs w:val="18"/>
                <w:lang w:val="en-US" w:eastAsia="ar-SA"/>
              </w:rPr>
              <w:t>Q3</w:t>
            </w:r>
          </w:p>
        </w:tc>
      </w:tr>
      <w:tr w:rsidR="000F0D79" w:rsidRPr="000F0D79" w:rsidTr="000F0D79">
        <w:trPr>
          <w:cantSplit/>
        </w:trPr>
        <w:tc>
          <w:tcPr>
            <w:tcW w:w="49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7</w:t>
            </w:r>
          </w:p>
        </w:tc>
        <w:tc>
          <w:tcPr>
            <w:tcW w:w="3685"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Współczynnik luminancji w świetle rozproszonym Qd (alternatywnie do </w:t>
            </w:r>
            <w:r w:rsidRPr="000F0D79">
              <w:rPr>
                <w:rFonts w:ascii="Times New Roman" w:eastAsia="Times New Roman" w:hAnsi="Times New Roman" w:cs="Times New Roman"/>
                <w:sz w:val="18"/>
                <w:szCs w:val="18"/>
                <w:lang w:eastAsia="ar-SA"/>
              </w:rPr>
              <w:sym w:font="Symbol" w:char="0062"/>
            </w:r>
            <w:r w:rsidRPr="000F0D79">
              <w:rPr>
                <w:rFonts w:ascii="Times New Roman" w:eastAsia="Times New Roman" w:hAnsi="Times New Roman" w:cs="Times New Roman"/>
                <w:sz w:val="18"/>
                <w:szCs w:val="18"/>
                <w:lang w:eastAsia="ar-SA"/>
              </w:rPr>
              <w:t>) dla oznakowania eksploatowanego w ciągu całego okresu eksploatacji po 30 dniu od wykonania, barwy:</w:t>
            </w:r>
          </w:p>
          <w:p w:rsidR="000F0D79" w:rsidRPr="000F0D79" w:rsidRDefault="000F0D79" w:rsidP="005B1A32">
            <w:pPr>
              <w:numPr>
                <w:ilvl w:val="0"/>
                <w:numId w:val="15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białej na nawierzchni asfaltowej</w:t>
            </w:r>
          </w:p>
        </w:tc>
        <w:tc>
          <w:tcPr>
            <w:tcW w:w="113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vertAlign w:val="superscript"/>
                <w:lang w:eastAsia="ar-SA"/>
              </w:rPr>
            </w:pPr>
            <w:r w:rsidRPr="000F0D79">
              <w:rPr>
                <w:rFonts w:ascii="Times New Roman" w:eastAsia="Times New Roman" w:hAnsi="Times New Roman" w:cs="Times New Roman"/>
                <w:sz w:val="18"/>
                <w:szCs w:val="18"/>
                <w:lang w:eastAsia="ar-SA"/>
              </w:rPr>
              <w:t>mcd m</w:t>
            </w:r>
            <w:r w:rsidRPr="000F0D79">
              <w:rPr>
                <w:rFonts w:ascii="Times New Roman" w:eastAsia="Times New Roman" w:hAnsi="Times New Roman" w:cs="Times New Roman"/>
                <w:sz w:val="18"/>
                <w:szCs w:val="18"/>
                <w:vertAlign w:val="superscript"/>
                <w:lang w:eastAsia="ar-SA"/>
              </w:rPr>
              <w:t>-2</w:t>
            </w:r>
            <w:r w:rsidRPr="000F0D79">
              <w:rPr>
                <w:rFonts w:ascii="Times New Roman" w:eastAsia="Times New Roman" w:hAnsi="Times New Roman" w:cs="Times New Roman"/>
                <w:sz w:val="18"/>
                <w:szCs w:val="18"/>
                <w:lang w:eastAsia="ar-SA"/>
              </w:rPr>
              <w:t xml:space="preserve"> lx</w:t>
            </w:r>
            <w:r w:rsidRPr="000F0D79">
              <w:rPr>
                <w:rFonts w:ascii="Times New Roman" w:eastAsia="Times New Roman" w:hAnsi="Times New Roman" w:cs="Times New Roman"/>
                <w:sz w:val="18"/>
                <w:szCs w:val="18"/>
                <w:vertAlign w:val="superscript"/>
                <w:lang w:eastAsia="ar-SA"/>
              </w:rPr>
              <w:t>-1</w:t>
            </w:r>
          </w:p>
        </w:tc>
        <w:tc>
          <w:tcPr>
            <w:tcW w:w="127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B3"/>
            </w:r>
            <w:r w:rsidRPr="000F0D79">
              <w:rPr>
                <w:rFonts w:ascii="Times New Roman" w:eastAsia="Times New Roman" w:hAnsi="Times New Roman" w:cs="Times New Roman"/>
                <w:sz w:val="18"/>
                <w:szCs w:val="18"/>
                <w:lang w:eastAsia="ar-SA"/>
              </w:rPr>
              <w:t xml:space="preserve"> 100</w:t>
            </w:r>
          </w:p>
        </w:tc>
        <w:tc>
          <w:tcPr>
            <w:tcW w:w="92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val="en-US" w:eastAsia="ar-SA"/>
              </w:rPr>
            </w:pPr>
          </w:p>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val="en-US" w:eastAsia="ar-SA"/>
              </w:rPr>
            </w:pPr>
            <w:r w:rsidRPr="000F0D79">
              <w:rPr>
                <w:rFonts w:ascii="Times New Roman" w:eastAsia="Times New Roman" w:hAnsi="Times New Roman" w:cs="Times New Roman"/>
                <w:sz w:val="18"/>
                <w:szCs w:val="18"/>
                <w:lang w:val="en-US" w:eastAsia="ar-SA"/>
              </w:rPr>
              <w:t>Q2</w:t>
            </w:r>
          </w:p>
        </w:tc>
      </w:tr>
      <w:tr w:rsidR="000F0D79" w:rsidRPr="000F0D79" w:rsidTr="000F0D79">
        <w:trPr>
          <w:cantSplit/>
        </w:trPr>
        <w:tc>
          <w:tcPr>
            <w:tcW w:w="49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8</w:t>
            </w:r>
          </w:p>
        </w:tc>
        <w:tc>
          <w:tcPr>
            <w:tcW w:w="3685"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Trwałość oznakowania cienkowarstwo-wego po 12 miesiącach:</w:t>
            </w:r>
          </w:p>
        </w:tc>
        <w:tc>
          <w:tcPr>
            <w:tcW w:w="113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skala LCPC</w:t>
            </w:r>
          </w:p>
        </w:tc>
        <w:tc>
          <w:tcPr>
            <w:tcW w:w="127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B3"/>
            </w:r>
            <w:r w:rsidRPr="000F0D79">
              <w:rPr>
                <w:rFonts w:ascii="Times New Roman" w:eastAsia="Times New Roman" w:hAnsi="Times New Roman" w:cs="Times New Roman"/>
                <w:sz w:val="18"/>
                <w:szCs w:val="18"/>
                <w:lang w:eastAsia="ar-SA"/>
              </w:rPr>
              <w:t xml:space="preserve"> 6</w:t>
            </w:r>
          </w:p>
        </w:tc>
        <w:tc>
          <w:tcPr>
            <w:tcW w:w="92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numPr>
                <w:ilvl w:val="12"/>
                <w:numId w:val="0"/>
              </w:num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numPr>
                <w:ilvl w:val="12"/>
                <w:numId w:val="0"/>
              </w:num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t>
            </w:r>
          </w:p>
        </w:tc>
      </w:tr>
      <w:tr w:rsidR="000F0D79" w:rsidRPr="000F0D79" w:rsidTr="000F0D79">
        <w:trPr>
          <w:cantSplit/>
        </w:trPr>
        <w:tc>
          <w:tcPr>
            <w:tcW w:w="49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9</w:t>
            </w:r>
          </w:p>
        </w:tc>
        <w:tc>
          <w:tcPr>
            <w:tcW w:w="3685"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Czas schnięcia materiału na nawierzchni</w:t>
            </w:r>
          </w:p>
          <w:p w:rsidR="000F0D79" w:rsidRPr="000F0D79" w:rsidRDefault="000F0D79" w:rsidP="005B1A32">
            <w:pPr>
              <w:numPr>
                <w:ilvl w:val="0"/>
                <w:numId w:val="153"/>
              </w:numPr>
              <w:tabs>
                <w:tab w:val="left" w:pos="-3190"/>
              </w:tabs>
              <w:suppressAutoHyphens/>
              <w:overflowPunct w:val="0"/>
              <w:autoSpaceDE w:val="0"/>
              <w:autoSpaceDN w:val="0"/>
              <w:adjustRightInd w:val="0"/>
              <w:spacing w:after="0" w:line="240" w:lineRule="auto"/>
              <w:ind w:left="35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 dzień</w:t>
            </w:r>
          </w:p>
          <w:p w:rsidR="000F0D79" w:rsidRPr="000F0D79" w:rsidRDefault="000F0D79" w:rsidP="005B1A32">
            <w:pPr>
              <w:numPr>
                <w:ilvl w:val="0"/>
                <w:numId w:val="153"/>
              </w:numPr>
              <w:tabs>
                <w:tab w:val="left" w:pos="-3190"/>
              </w:tabs>
              <w:suppressAutoHyphens/>
              <w:overflowPunct w:val="0"/>
              <w:autoSpaceDE w:val="0"/>
              <w:autoSpaceDN w:val="0"/>
              <w:adjustRightInd w:val="0"/>
              <w:spacing w:after="0" w:line="240" w:lineRule="auto"/>
              <w:ind w:left="35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 nocy</w:t>
            </w:r>
          </w:p>
        </w:tc>
        <w:tc>
          <w:tcPr>
            <w:tcW w:w="113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h</w:t>
            </w:r>
          </w:p>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h</w:t>
            </w:r>
          </w:p>
        </w:tc>
        <w:tc>
          <w:tcPr>
            <w:tcW w:w="1276"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A3"/>
            </w:r>
            <w:r w:rsidRPr="000F0D79">
              <w:rPr>
                <w:rFonts w:ascii="Times New Roman" w:eastAsia="Times New Roman" w:hAnsi="Times New Roman" w:cs="Times New Roman"/>
                <w:sz w:val="18"/>
                <w:szCs w:val="18"/>
                <w:lang w:eastAsia="ar-SA"/>
              </w:rPr>
              <w:t xml:space="preserve"> 1</w:t>
            </w:r>
          </w:p>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sym w:font="Symbol" w:char="00A3"/>
            </w:r>
            <w:r w:rsidRPr="000F0D79">
              <w:rPr>
                <w:rFonts w:ascii="Times New Roman" w:eastAsia="Times New Roman" w:hAnsi="Times New Roman" w:cs="Times New Roman"/>
                <w:sz w:val="18"/>
                <w:szCs w:val="18"/>
                <w:lang w:eastAsia="ar-SA"/>
              </w:rPr>
              <w:t xml:space="preserve"> 2</w:t>
            </w:r>
          </w:p>
        </w:tc>
        <w:tc>
          <w:tcPr>
            <w:tcW w:w="924" w:type="dxa"/>
            <w:tcBorders>
              <w:top w:val="single" w:sz="6" w:space="0" w:color="auto"/>
              <w:left w:val="single" w:sz="6" w:space="0" w:color="auto"/>
              <w:bottom w:val="single" w:sz="6" w:space="0" w:color="auto"/>
              <w:right w:val="single" w:sz="6" w:space="0" w:color="auto"/>
            </w:tcBorders>
            <w:noWrap/>
            <w:hideMark/>
          </w:tcPr>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p>
          <w:p w:rsidR="000F0D79" w:rsidRPr="000F0D79" w:rsidRDefault="000F0D79" w:rsidP="000F0D79">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t>
            </w:r>
          </w:p>
          <w:p w:rsidR="000F0D79" w:rsidRPr="000F0D79" w:rsidRDefault="000F0D79" w:rsidP="000F0D79">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t>
            </w:r>
          </w:p>
        </w:tc>
      </w:tr>
    </w:tbl>
    <w:p w:rsidR="000F0D79" w:rsidRPr="000F0D79" w:rsidRDefault="000F0D79" w:rsidP="000F0D79">
      <w:pPr>
        <w:suppressAutoHyphens/>
        <w:overflowPunct w:val="0"/>
        <w:autoSpaceDE w:val="0"/>
        <w:spacing w:before="120" w:after="0" w:line="240" w:lineRule="auto"/>
        <w:jc w:val="both"/>
        <w:textAlignment w:val="baseline"/>
        <w:rPr>
          <w:rFonts w:ascii="Times New Roman" w:eastAsia="Times New Roman" w:hAnsi="Times New Roman" w:cs="Times New Roman"/>
          <w:sz w:val="18"/>
          <w:szCs w:val="18"/>
          <w:lang w:eastAsia="ar-SA"/>
        </w:rPr>
      </w:pP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6.4. Tolerancje wymiarów oznakowania</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6.4.1. </w:t>
      </w:r>
      <w:r w:rsidRPr="000F0D79">
        <w:rPr>
          <w:rFonts w:ascii="Times New Roman" w:eastAsia="Times New Roman" w:hAnsi="Times New Roman" w:cs="Times New Roman"/>
          <w:sz w:val="18"/>
          <w:szCs w:val="18"/>
          <w:lang w:eastAsia="ar-SA"/>
        </w:rPr>
        <w:t>Tolerancje nowo wykonanego oznakowania</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Tolerancje nowo wykonanego oznakowania poziomego, zgodnego z dokumentacją projektową i załącznikiem nr 2 do rozporządzenia Ministra Infrastruktury z 3.07.2003 r. [7], powinny odpowiadać następującym warunkom:</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szerokość linii może różnić się od wymaganej o </w:t>
      </w:r>
      <w:r w:rsidRPr="000F0D79">
        <w:rPr>
          <w:rFonts w:ascii="Times New Roman" w:eastAsia="Times New Roman" w:hAnsi="Times New Roman" w:cs="Times New Roman"/>
          <w:sz w:val="18"/>
          <w:szCs w:val="18"/>
          <w:lang w:eastAsia="ar-SA"/>
        </w:rPr>
        <w:sym w:font="Symbol" w:char="00B1"/>
      </w:r>
      <w:r w:rsidRPr="000F0D79">
        <w:rPr>
          <w:rFonts w:ascii="Times New Roman" w:eastAsia="Times New Roman" w:hAnsi="Times New Roman" w:cs="Times New Roman"/>
          <w:sz w:val="18"/>
          <w:szCs w:val="18"/>
          <w:lang w:eastAsia="ar-SA"/>
        </w:rPr>
        <w:t xml:space="preserve"> </w:t>
      </w:r>
      <w:smartTag w:uri="urn:schemas-microsoft-com:office:smarttags" w:element="metricconverter">
        <w:smartTagPr>
          <w:attr w:name="ProductID" w:val="5 m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5 mm</w:t>
        </w:r>
      </w:smartTag>
      <w:r w:rsidRPr="000F0D79">
        <w:rPr>
          <w:rFonts w:ascii="Times New Roman" w:eastAsia="Times New Roman" w:hAnsi="Times New Roman" w:cs="Times New Roman"/>
          <w:sz w:val="18"/>
          <w:szCs w:val="18"/>
          <w:lang w:eastAsia="ar-SA"/>
        </w:rPr>
        <w:t>,</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długość linii może być mniejsza od wymaganej co najwyżej o </w:t>
      </w:r>
      <w:smartTag w:uri="urn:schemas-microsoft-com:office:smarttags" w:element="metricconverter">
        <w:smartTagPr>
          <w:attr w:name="ProductID" w:val="50 m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50 mm</w:t>
        </w:r>
      </w:smartTag>
      <w:r w:rsidRPr="000F0D79">
        <w:rPr>
          <w:rFonts w:ascii="Times New Roman" w:eastAsia="Times New Roman" w:hAnsi="Times New Roman" w:cs="Times New Roman"/>
          <w:sz w:val="18"/>
          <w:szCs w:val="18"/>
          <w:lang w:eastAsia="ar-SA"/>
        </w:rPr>
        <w:t xml:space="preserve"> lub większa co najwyżej o </w:t>
      </w:r>
      <w:smartTag w:uri="urn:schemas-microsoft-com:office:smarttags" w:element="metricconverter">
        <w:smartTagPr>
          <w:attr w:name="ProductID" w:val="150 m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150 mm</w:t>
        </w:r>
      </w:smartTag>
      <w:r w:rsidRPr="000F0D79">
        <w:rPr>
          <w:rFonts w:ascii="Times New Roman" w:eastAsia="Times New Roman" w:hAnsi="Times New Roman" w:cs="Times New Roman"/>
          <w:sz w:val="18"/>
          <w:szCs w:val="18"/>
          <w:lang w:eastAsia="ar-SA"/>
        </w:rPr>
        <w:t>,</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dla linii przerywanych, długość cyklu składającego się z linii i przerwy nie może odbiegać od średniej liczonej z 10 kolejnych cykli o więcej niż </w:t>
      </w:r>
      <w:r w:rsidRPr="000F0D79">
        <w:rPr>
          <w:rFonts w:ascii="Times New Roman" w:eastAsia="Times New Roman" w:hAnsi="Times New Roman" w:cs="Times New Roman"/>
          <w:sz w:val="18"/>
          <w:szCs w:val="18"/>
          <w:lang w:eastAsia="ar-SA"/>
        </w:rPr>
        <w:sym w:font="Symbol" w:char="00B1"/>
      </w:r>
      <w:r w:rsidRPr="000F0D79">
        <w:rPr>
          <w:rFonts w:ascii="Times New Roman" w:eastAsia="Times New Roman" w:hAnsi="Times New Roman" w:cs="Times New Roman"/>
          <w:sz w:val="18"/>
          <w:szCs w:val="18"/>
          <w:lang w:eastAsia="ar-SA"/>
        </w:rPr>
        <w:t xml:space="preserve"> </w:t>
      </w:r>
      <w:smartTag w:uri="urn:schemas-microsoft-com:office:smarttags" w:element="metricconverter">
        <w:smartTagPr>
          <w:attr w:name="ProductID" w:val="50 m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50 mm</w:t>
        </w:r>
      </w:smartTag>
      <w:r w:rsidRPr="000F0D79">
        <w:rPr>
          <w:rFonts w:ascii="Times New Roman" w:eastAsia="Times New Roman" w:hAnsi="Times New Roman" w:cs="Times New Roman"/>
          <w:sz w:val="18"/>
          <w:szCs w:val="18"/>
          <w:lang w:eastAsia="ar-SA"/>
        </w:rPr>
        <w:t xml:space="preserve"> długości wymaganej,</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dla strzałek, liter i cyfr rozstaw punktów narożnikowych nie może mieć większej odchyłki od wymaganego wzoru niż </w:t>
      </w:r>
      <w:r w:rsidRPr="000F0D79">
        <w:rPr>
          <w:rFonts w:ascii="Times New Roman" w:eastAsia="Times New Roman" w:hAnsi="Times New Roman" w:cs="Times New Roman"/>
          <w:sz w:val="18"/>
          <w:szCs w:val="18"/>
          <w:lang w:eastAsia="ar-SA"/>
        </w:rPr>
        <w:sym w:font="Symbol" w:char="00B1"/>
      </w:r>
      <w:r w:rsidRPr="000F0D79">
        <w:rPr>
          <w:rFonts w:ascii="Times New Roman" w:eastAsia="Times New Roman" w:hAnsi="Times New Roman" w:cs="Times New Roman"/>
          <w:sz w:val="18"/>
          <w:szCs w:val="18"/>
          <w:lang w:eastAsia="ar-SA"/>
        </w:rPr>
        <w:t xml:space="preserve"> </w:t>
      </w:r>
      <w:smartTag w:uri="urn:schemas-microsoft-com:office:smarttags" w:element="metricconverter">
        <w:smartTagPr>
          <w:attr w:name="ProductID" w:val="50 m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50 mm</w:t>
        </w:r>
      </w:smartTag>
      <w:r w:rsidRPr="000F0D79">
        <w:rPr>
          <w:rFonts w:ascii="Times New Roman" w:eastAsia="Times New Roman" w:hAnsi="Times New Roman" w:cs="Times New Roman"/>
          <w:sz w:val="18"/>
          <w:szCs w:val="18"/>
          <w:lang w:eastAsia="ar-SA"/>
        </w:rPr>
        <w:t xml:space="preserve"> dla wymiaru długości i </w:t>
      </w:r>
      <w:r w:rsidRPr="000F0D79">
        <w:rPr>
          <w:rFonts w:ascii="Times New Roman" w:eastAsia="Times New Roman" w:hAnsi="Times New Roman" w:cs="Times New Roman"/>
          <w:sz w:val="18"/>
          <w:szCs w:val="18"/>
          <w:lang w:eastAsia="ar-SA"/>
        </w:rPr>
        <w:sym w:font="Symbol" w:char="00B1"/>
      </w:r>
      <w:r w:rsidRPr="000F0D79">
        <w:rPr>
          <w:rFonts w:ascii="Times New Roman" w:eastAsia="Times New Roman" w:hAnsi="Times New Roman" w:cs="Times New Roman"/>
          <w:sz w:val="18"/>
          <w:szCs w:val="18"/>
          <w:lang w:eastAsia="ar-SA"/>
        </w:rPr>
        <w:t xml:space="preserve"> </w:t>
      </w:r>
      <w:smartTag w:uri="urn:schemas-microsoft-com:office:smarttags" w:element="metricconverter">
        <w:smartTagPr>
          <w:attr w:name="ProductID" w:val="20 m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20 mm</w:t>
        </w:r>
      </w:smartTag>
      <w:r w:rsidRPr="000F0D79">
        <w:rPr>
          <w:rFonts w:ascii="Times New Roman" w:eastAsia="Times New Roman" w:hAnsi="Times New Roman" w:cs="Times New Roman"/>
          <w:sz w:val="18"/>
          <w:szCs w:val="18"/>
          <w:lang w:eastAsia="ar-SA"/>
        </w:rPr>
        <w:t xml:space="preserve"> dla wymiaru szerokości.</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Przy wykonywaniu nowego oznakowania poziomego, spowodowanego zmianami organizacji ruchu, należy dokładnie usunąć zbędne stare oznakowanie.</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6.4.2. </w:t>
      </w:r>
      <w:r w:rsidRPr="000F0D79">
        <w:rPr>
          <w:rFonts w:ascii="Times New Roman" w:eastAsia="Times New Roman" w:hAnsi="Times New Roman" w:cs="Times New Roman"/>
          <w:sz w:val="18"/>
          <w:szCs w:val="18"/>
          <w:lang w:eastAsia="ar-SA"/>
        </w:rPr>
        <w:t>Tolerancje przy odnawianiu istniejącego oznakowania</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Przy odnawianiu istniejącego oznakowania należy dążyć do pokrycia pełnej powierzchni istniejących znaków, przy zachowaniu dopuszczalnych tolerancji podanych w punkcie 6.4.1.</w:t>
      </w:r>
    </w:p>
    <w:p w:rsidR="000F0D79" w:rsidRPr="000F0D79" w:rsidRDefault="000F0D79" w:rsidP="000F0D79">
      <w:pPr>
        <w:keepNext/>
        <w:keepLines/>
        <w:numPr>
          <w:ilvl w:val="12"/>
          <w:numId w:val="0"/>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87" w:name="_Toc420816686"/>
      <w:bookmarkStart w:id="1488" w:name="_Toc131919916"/>
      <w:r w:rsidRPr="000F0D79">
        <w:rPr>
          <w:rFonts w:ascii="Times New Roman" w:eastAsia="Times New Roman" w:hAnsi="Times New Roman" w:cs="Times New Roman"/>
          <w:b/>
          <w:caps/>
          <w:kern w:val="1"/>
          <w:sz w:val="18"/>
          <w:szCs w:val="18"/>
          <w:lang w:eastAsia="ar-SA"/>
        </w:rPr>
        <w:t>7. Obmiar robót</w:t>
      </w:r>
      <w:bookmarkEnd w:id="1487"/>
      <w:bookmarkEnd w:id="1488"/>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7.1. Ogólne zasady obmiaru robót</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Ogólne zasady obmiaru robót podano w SST D-M-00.00.00 „Wymagania ogólne” pkt 7.</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7.2. Jednostka obmiarowa</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Jednostką obmiarową oznakowania poziomego jest m</w:t>
      </w:r>
      <w:r w:rsidRPr="000F0D79">
        <w:rPr>
          <w:rFonts w:ascii="Times New Roman" w:eastAsia="Times New Roman" w:hAnsi="Times New Roman" w:cs="Times New Roman"/>
          <w:sz w:val="18"/>
          <w:szCs w:val="18"/>
          <w:vertAlign w:val="superscript"/>
          <w:lang w:eastAsia="ar-SA"/>
        </w:rPr>
        <w:t>2</w:t>
      </w:r>
      <w:r w:rsidRPr="000F0D79">
        <w:rPr>
          <w:rFonts w:ascii="Times New Roman" w:eastAsia="Times New Roman" w:hAnsi="Times New Roman" w:cs="Times New Roman"/>
          <w:sz w:val="18"/>
          <w:szCs w:val="18"/>
          <w:lang w:eastAsia="ar-SA"/>
        </w:rPr>
        <w:t xml:space="preserve"> (metr kwadratowy) powierzchni naniesionych oznakowań lub liczba umieszczonych punktowych elementów odblaskowych.</w:t>
      </w:r>
    </w:p>
    <w:p w:rsidR="000F0D79" w:rsidRPr="000F0D79" w:rsidRDefault="000F0D79" w:rsidP="000F0D79">
      <w:pPr>
        <w:keepNext/>
        <w:keepLines/>
        <w:numPr>
          <w:ilvl w:val="12"/>
          <w:numId w:val="0"/>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89" w:name="_Toc420816687"/>
      <w:bookmarkStart w:id="1490" w:name="_Toc131919917"/>
      <w:r w:rsidRPr="000F0D79">
        <w:rPr>
          <w:rFonts w:ascii="Times New Roman" w:eastAsia="Times New Roman" w:hAnsi="Times New Roman" w:cs="Times New Roman"/>
          <w:b/>
          <w:caps/>
          <w:kern w:val="1"/>
          <w:sz w:val="18"/>
          <w:szCs w:val="18"/>
          <w:lang w:eastAsia="ar-SA"/>
        </w:rPr>
        <w:t>8. odbiór robót</w:t>
      </w:r>
      <w:bookmarkEnd w:id="1489"/>
      <w:bookmarkEnd w:id="1490"/>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8.1. Ogólne zasady odbioru robót</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Ogólne zasady odbioru robót podano w SST D-M-00.00.00 „Wymagania ogólne” pkt 8. Roboty uznaje się za wykonane zgodnie z dokumentacją projektową, SST i wymaganiami Inspektora nadzoru, jeżeli wszystkie pomiary i badania, z zachowaniem tolerancji wg pkt 6, dały wyniki pozytywne.</w:t>
      </w:r>
      <w:r w:rsidRPr="000F0D79">
        <w:rPr>
          <w:rFonts w:ascii="Times New Roman" w:eastAsia="Times New Roman" w:hAnsi="Times New Roman" w:cs="Times New Roman"/>
          <w:sz w:val="18"/>
          <w:szCs w:val="18"/>
          <w:lang w:eastAsia="ar-SA"/>
        </w:rPr>
        <w:tab/>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8.2. Odbiór robót zanikających i ulegających zakryciu</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Odbiór robót zanikających i ulegających zakryciu, w zależności od przyjętego sposobu wykonania robót, może być dokonany po:</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oczyszczeniu powierzchni nawierzchni,</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przedznakowaniu,</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8.3. Odbiór ostateczny</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Odbioru ostatecznego należy dokonać po całkowitym zakończeniu robót, na podstawie wyników pomiarów i badań jakościowych określonych w punktach od 2 do 6.</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8.4. Odbiór pogwarancyjny</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Odbioru pogwarancyjnego należy dokonać po upływie okresu gwarancyjnego, ustalonego w SST. Sprawdzeniu podlegają cechy oznakowania określone niniejszym SST na podstawie badań wykonanych przed upływem okresu gwarancyjnego.</w:t>
      </w:r>
    </w:p>
    <w:p w:rsidR="000F0D79" w:rsidRPr="000F0D79" w:rsidRDefault="000F0D79" w:rsidP="000F0D79">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91" w:name="_Toc420816688"/>
      <w:bookmarkStart w:id="1492" w:name="_Toc131919918"/>
      <w:r w:rsidRPr="000F0D79">
        <w:rPr>
          <w:rFonts w:ascii="Times New Roman" w:eastAsia="Times New Roman" w:hAnsi="Times New Roman" w:cs="Times New Roman"/>
          <w:b/>
          <w:caps/>
          <w:kern w:val="1"/>
          <w:sz w:val="18"/>
          <w:szCs w:val="18"/>
          <w:lang w:eastAsia="ar-SA"/>
        </w:rPr>
        <w:t>9. podstawa płatności</w:t>
      </w:r>
      <w:bookmarkEnd w:id="1491"/>
      <w:bookmarkEnd w:id="1492"/>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9.1. Ogólne ustalenia dotyczące podstawy płatności</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Ogólne ustalenia dotyczące podstawy płatności podano w SST D-M-00.00.00 „Wymagania ogólne” pkt 9. Ponadto Zamawiający powinien tak sformułować umowę, aby Wykonawca musiał doprowadzić oznakowanie do wymagań zawartych w SST w przypadku zauważenia niezgodności.</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9.2. Cena jednostki obmiarowej</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Cena </w:t>
      </w:r>
      <w:smartTag w:uri="urn:schemas-microsoft-com:office:smarttags" w:element="metricconverter">
        <w:smartTagPr>
          <w:attr w:name="ProductID" w:val="1 m2"/>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1 m</w:t>
        </w:r>
        <w:r w:rsidRPr="000F0D79">
          <w:rPr>
            <w:rFonts w:ascii="Times New Roman" w:eastAsia="Times New Roman" w:hAnsi="Times New Roman" w:cs="Times New Roman"/>
            <w:sz w:val="18"/>
            <w:szCs w:val="18"/>
            <w:vertAlign w:val="superscript"/>
            <w:lang w:eastAsia="ar-SA"/>
          </w:rPr>
          <w:t>2</w:t>
        </w:r>
      </w:smartTag>
      <w:r w:rsidRPr="000F0D79">
        <w:rPr>
          <w:rFonts w:ascii="Times New Roman" w:eastAsia="Times New Roman" w:hAnsi="Times New Roman" w:cs="Times New Roman"/>
          <w:sz w:val="18"/>
          <w:szCs w:val="18"/>
          <w:lang w:eastAsia="ar-SA"/>
        </w:rPr>
        <w:t xml:space="preserve"> wykonania robót obejmuje:</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prace pomiarowe, roboty przygotowawcze i oznakowanie robót,</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przygotowanie i dostarczenie materiałów,</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oczyszczenie podłoża (nawierzchni),</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przedznakowanie,</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naniesięnie powłoki znaków na nawierzchnię drogi o kształtach i wymiarach zgodnych z dokumentacją projektową i załącznikiem nr 2 do rozporządzenia Ministra Infrastruktury [7],</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ochrona znaków przed zniszczeniem przez pojazdy w czasię prowadzenia robót,</w:t>
      </w:r>
    </w:p>
    <w:p w:rsidR="000F0D79" w:rsidRPr="000F0D79" w:rsidRDefault="000F0D79" w:rsidP="000F0D79">
      <w:pPr>
        <w:numPr>
          <w:ilvl w:val="0"/>
          <w:numId w:val="2"/>
        </w:numPr>
        <w:suppressAutoHyphen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przeprowadzenie pomiarów i badań laboratoryjnych wymaganych w szczegółowej specyfikacji technicznej.</w:t>
      </w:r>
    </w:p>
    <w:p w:rsidR="000F0D79" w:rsidRPr="000F0D79" w:rsidRDefault="000F0D79" w:rsidP="000F0D79">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93" w:name="_Toc420816689"/>
      <w:bookmarkStart w:id="1494" w:name="_Toc131919919"/>
      <w:r w:rsidRPr="000F0D79">
        <w:rPr>
          <w:rFonts w:ascii="Times New Roman" w:eastAsia="Times New Roman" w:hAnsi="Times New Roman" w:cs="Times New Roman"/>
          <w:b/>
          <w:caps/>
          <w:kern w:val="1"/>
          <w:sz w:val="18"/>
          <w:szCs w:val="18"/>
          <w:lang w:eastAsia="ar-SA"/>
        </w:rPr>
        <w:t>10. przepisy związane</w:t>
      </w:r>
      <w:bookmarkEnd w:id="1493"/>
      <w:bookmarkEnd w:id="1494"/>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10.1. Normy</w:t>
      </w:r>
    </w:p>
    <w:tbl>
      <w:tblPr>
        <w:tblW w:w="0" w:type="auto"/>
        <w:tblCellMar>
          <w:left w:w="70" w:type="dxa"/>
          <w:right w:w="70" w:type="dxa"/>
        </w:tblCellMar>
        <w:tblLook w:val="04A0" w:firstRow="1" w:lastRow="0" w:firstColumn="1" w:lastColumn="0" w:noHBand="0" w:noVBand="1"/>
      </w:tblPr>
      <w:tblGrid>
        <w:gridCol w:w="496"/>
        <w:gridCol w:w="1842"/>
        <w:gridCol w:w="6309"/>
      </w:tblGrid>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w:t>
            </w:r>
          </w:p>
        </w:tc>
        <w:tc>
          <w:tcPr>
            <w:tcW w:w="1842"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PN-89/C-81400</w:t>
            </w:r>
          </w:p>
        </w:tc>
        <w:tc>
          <w:tcPr>
            <w:tcW w:w="6309"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Wyroby lakierowe. Pakowanie, przechowywanie i transport</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2.</w:t>
            </w:r>
          </w:p>
        </w:tc>
        <w:tc>
          <w:tcPr>
            <w:tcW w:w="1842"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PN-85/O-79252</w:t>
            </w:r>
          </w:p>
        </w:tc>
        <w:tc>
          <w:tcPr>
            <w:tcW w:w="6309"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Opakowania transportowe z zawartością. Znaki i znakowanie. Wymagania podstawowe</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3.</w:t>
            </w:r>
          </w:p>
        </w:tc>
        <w:tc>
          <w:tcPr>
            <w:tcW w:w="1842" w:type="dxa"/>
            <w:hideMark/>
          </w:tcPr>
          <w:p w:rsidR="000F0D79" w:rsidRPr="000F0D79" w:rsidRDefault="000F0D79" w:rsidP="000F0D79">
            <w:pPr>
              <w:tabs>
                <w:tab w:val="left" w:pos="709"/>
                <w:tab w:val="center" w:pos="4536"/>
                <w:tab w:val="right" w:pos="9072"/>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PN-EN 1423:2000,</w:t>
            </w:r>
          </w:p>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de-DE" w:eastAsia="ar-SA"/>
              </w:rPr>
            </w:pPr>
          </w:p>
        </w:tc>
        <w:tc>
          <w:tcPr>
            <w:tcW w:w="6309" w:type="dxa"/>
            <w:hideMark/>
          </w:tcPr>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Materiały do poziomego oznakowania dróg Materiały do posypywania. Kulki szklane, kruszywo przeciwpoślizgowe i ich mieszaniny)</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3a.</w:t>
            </w:r>
          </w:p>
        </w:tc>
        <w:tc>
          <w:tcPr>
            <w:tcW w:w="1842"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PN-EN 1423:2001/A1:2005</w:t>
            </w:r>
          </w:p>
        </w:tc>
        <w:tc>
          <w:tcPr>
            <w:tcW w:w="6309"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Materiały do poziomego oznakowania dróg Materiały do posypywania. Kulki szklane, kruszywo przeciwpoślizgowe i ich mieszaniny (Zmiana A1)</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4.</w:t>
            </w:r>
          </w:p>
        </w:tc>
        <w:tc>
          <w:tcPr>
            <w:tcW w:w="1842" w:type="dxa"/>
            <w:hideMark/>
          </w:tcPr>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PN-EN 1436:2000,</w:t>
            </w:r>
          </w:p>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de-DE" w:eastAsia="ar-SA"/>
              </w:rPr>
            </w:pPr>
          </w:p>
        </w:tc>
        <w:tc>
          <w:tcPr>
            <w:tcW w:w="6309"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Materiały do poziomego oznakowania dróg. Wymagania dotyczące poziomego oznakowania dróg</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4a.</w:t>
            </w:r>
          </w:p>
        </w:tc>
        <w:tc>
          <w:tcPr>
            <w:tcW w:w="1842"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PN-EN 1436:2000/A1:2005</w:t>
            </w:r>
          </w:p>
        </w:tc>
        <w:tc>
          <w:tcPr>
            <w:tcW w:w="6309"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Materiały do poziomego oznakowania dróg. Wymagania dotyczące poziomego oznakowania dróg (Zmiana A1)</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5.</w:t>
            </w:r>
          </w:p>
        </w:tc>
        <w:tc>
          <w:tcPr>
            <w:tcW w:w="1842" w:type="dxa"/>
            <w:hideMark/>
          </w:tcPr>
          <w:p w:rsidR="000F0D79" w:rsidRPr="000F0D79" w:rsidRDefault="000F0D79" w:rsidP="000F0D79">
            <w:pPr>
              <w:tabs>
                <w:tab w:val="left" w:pos="709"/>
                <w:tab w:val="center" w:pos="4536"/>
                <w:tab w:val="right" w:pos="9072"/>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PN-EN 1463-1:2000</w:t>
            </w:r>
          </w:p>
          <w:p w:rsidR="000F0D79" w:rsidRPr="000F0D79" w:rsidRDefault="000F0D79" w:rsidP="000F0D79">
            <w:pPr>
              <w:tabs>
                <w:tab w:val="left" w:pos="709"/>
                <w:tab w:val="center" w:pos="4536"/>
                <w:tab w:val="right" w:pos="9072"/>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val="de-DE" w:eastAsia="ar-SA"/>
              </w:rPr>
            </w:pPr>
          </w:p>
        </w:tc>
        <w:tc>
          <w:tcPr>
            <w:tcW w:w="6309" w:type="dxa"/>
            <w:hideMark/>
          </w:tcPr>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Materiały do poziomego oznakowania dróg. Punktowe elementy odblaskowe Część 1: Wymagania dotyczące charakterystyki nowego elementu</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val="en-US" w:eastAsia="ar-SA"/>
              </w:rPr>
            </w:pPr>
            <w:r w:rsidRPr="000F0D79">
              <w:rPr>
                <w:rFonts w:ascii="Times New Roman" w:eastAsia="Times New Roman" w:hAnsi="Times New Roman" w:cs="Times New Roman"/>
                <w:sz w:val="18"/>
                <w:szCs w:val="18"/>
                <w:lang w:val="en-US" w:eastAsia="ar-SA"/>
              </w:rPr>
              <w:t>5a.</w:t>
            </w:r>
          </w:p>
        </w:tc>
        <w:tc>
          <w:tcPr>
            <w:tcW w:w="1842" w:type="dxa"/>
            <w:hideMark/>
          </w:tcPr>
          <w:p w:rsidR="000F0D79" w:rsidRPr="000F0D79" w:rsidRDefault="000F0D79" w:rsidP="000F0D79">
            <w:pPr>
              <w:tabs>
                <w:tab w:val="left" w:pos="709"/>
                <w:tab w:val="center" w:pos="4536"/>
                <w:tab w:val="right" w:pos="9072"/>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val="en-US" w:eastAsia="ar-SA"/>
              </w:rPr>
            </w:pPr>
            <w:r w:rsidRPr="000F0D79">
              <w:rPr>
                <w:rFonts w:ascii="Times New Roman" w:eastAsia="Times New Roman" w:hAnsi="Times New Roman" w:cs="Times New Roman"/>
                <w:sz w:val="18"/>
                <w:szCs w:val="18"/>
                <w:lang w:val="en-US" w:eastAsia="ar-SA"/>
              </w:rPr>
              <w:t>PN-EN 1463-1:2000/A1:2005</w:t>
            </w:r>
          </w:p>
        </w:tc>
        <w:tc>
          <w:tcPr>
            <w:tcW w:w="6309" w:type="dxa"/>
            <w:hideMark/>
          </w:tcPr>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Materiały do poziomego oznakowania dróg. Punktowe elementy odblaskowe Część 1: Wymagania dotyczące charakterystyki nowego elementu (Zmiana A1)</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val="en-US" w:eastAsia="ar-SA"/>
              </w:rPr>
            </w:pPr>
            <w:r w:rsidRPr="000F0D79">
              <w:rPr>
                <w:rFonts w:ascii="Times New Roman" w:eastAsia="Times New Roman" w:hAnsi="Times New Roman" w:cs="Times New Roman"/>
                <w:sz w:val="18"/>
                <w:szCs w:val="18"/>
                <w:lang w:val="en-US" w:eastAsia="ar-SA"/>
              </w:rPr>
              <w:t>5b.</w:t>
            </w:r>
          </w:p>
        </w:tc>
        <w:tc>
          <w:tcPr>
            <w:tcW w:w="1842" w:type="dxa"/>
            <w:hideMark/>
          </w:tcPr>
          <w:p w:rsidR="000F0D79" w:rsidRPr="000F0D79" w:rsidRDefault="000F0D79" w:rsidP="000F0D79">
            <w:pPr>
              <w:tabs>
                <w:tab w:val="left" w:pos="709"/>
                <w:tab w:val="center" w:pos="4536"/>
                <w:tab w:val="right" w:pos="9072"/>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1463-2:2000</w:t>
            </w:r>
          </w:p>
        </w:tc>
        <w:tc>
          <w:tcPr>
            <w:tcW w:w="6309" w:type="dxa"/>
            <w:hideMark/>
          </w:tcPr>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Materiały do poziomego oznakowania dróg. Punktowe elementy odblaskowe Część 2: Badania terenowe</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6.</w:t>
            </w:r>
          </w:p>
        </w:tc>
        <w:tc>
          <w:tcPr>
            <w:tcW w:w="1842" w:type="dxa"/>
            <w:hideMark/>
          </w:tcPr>
          <w:p w:rsidR="000F0D79" w:rsidRPr="000F0D79" w:rsidRDefault="000F0D79" w:rsidP="000F0D79">
            <w:pPr>
              <w:tabs>
                <w:tab w:val="left" w:pos="709"/>
                <w:tab w:val="center" w:pos="4536"/>
                <w:tab w:val="right" w:pos="9072"/>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1871:2003</w:t>
            </w:r>
          </w:p>
        </w:tc>
        <w:tc>
          <w:tcPr>
            <w:tcW w:w="6309" w:type="dxa"/>
            <w:hideMark/>
          </w:tcPr>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Materiały do poziomego oznakowania dróg. Właściwości fizyczne</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6a.</w:t>
            </w:r>
          </w:p>
        </w:tc>
        <w:tc>
          <w:tcPr>
            <w:tcW w:w="1842" w:type="dxa"/>
            <w:hideMark/>
          </w:tcPr>
          <w:p w:rsidR="000F0D79" w:rsidRPr="000F0D79" w:rsidRDefault="000F0D79" w:rsidP="000F0D79">
            <w:pPr>
              <w:tabs>
                <w:tab w:val="left" w:pos="709"/>
                <w:tab w:val="center" w:pos="4536"/>
                <w:tab w:val="right" w:pos="9072"/>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PN-EN 13036-4: 2004(U)</w:t>
            </w:r>
          </w:p>
        </w:tc>
        <w:tc>
          <w:tcPr>
            <w:tcW w:w="6309" w:type="dxa"/>
            <w:hideMark/>
          </w:tcPr>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Drogi samochodowe i lotniskowe – Metody badań – Część 4: Metoda pomiaru oporów poślizgu/poślizgnięcia na powierzchni: próba wahadła</w:t>
            </w:r>
          </w:p>
        </w:tc>
      </w:tr>
    </w:tbl>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val="de-DE" w:eastAsia="ar-SA"/>
        </w:rPr>
        <w:t xml:space="preserve">10.2. </w:t>
      </w:r>
      <w:r w:rsidRPr="000F0D79">
        <w:rPr>
          <w:rFonts w:ascii="Times New Roman" w:eastAsia="Times New Roman" w:hAnsi="Times New Roman" w:cs="Times New Roman"/>
          <w:b/>
          <w:sz w:val="18"/>
          <w:szCs w:val="18"/>
          <w:lang w:eastAsia="ar-SA"/>
        </w:rPr>
        <w:t>Przepisy związane i inne dokumenty</w:t>
      </w:r>
    </w:p>
    <w:p w:rsidR="000F0D79" w:rsidRPr="000F0D79" w:rsidRDefault="000F0D79" w:rsidP="005B1A32">
      <w:pPr>
        <w:numPr>
          <w:ilvl w:val="0"/>
          <w:numId w:val="157"/>
        </w:numPr>
        <w:tabs>
          <w:tab w:val="num" w:pos="851"/>
        </w:tabs>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Załącznik nr 2 do rozporządzenia Ministra Infrastruktury z dnia 3 lipca 2003 r. Szczegółowe warunki techniczne dla znaków drogowych poziomych i warunki ich umieszczania na drogach (Dz. U. nr 220, poz. 2181)</w:t>
      </w:r>
    </w:p>
    <w:p w:rsidR="000F0D79" w:rsidRPr="000F0D79" w:rsidRDefault="000F0D79" w:rsidP="005B1A32">
      <w:pPr>
        <w:numPr>
          <w:ilvl w:val="0"/>
          <w:numId w:val="157"/>
        </w:numPr>
        <w:tabs>
          <w:tab w:val="num" w:pos="851"/>
        </w:tabs>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Rozporządzenie Ministra Infrastruktury z dnia 11 sięrpnia 2004 r. w sprawie sposobów deklarowania zgodności wyrobów budowlanych oraz sposobu znakowania ich znakiem budowlanym (Dz. U. nr 198, poz. 2041)</w:t>
      </w:r>
    </w:p>
    <w:p w:rsidR="000F0D79" w:rsidRPr="000F0D79" w:rsidRDefault="000F0D79" w:rsidP="005B1A32">
      <w:pPr>
        <w:numPr>
          <w:ilvl w:val="0"/>
          <w:numId w:val="157"/>
        </w:numPr>
        <w:tabs>
          <w:tab w:val="num" w:pos="851"/>
        </w:tabs>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Warunki Techniczne. Poziome znakowanie dróg. POD-97. Seria „I” - Informacje, Instrukcje. Zeszyt nr 55. IBDiM, Warszawa, 1997</w:t>
      </w:r>
    </w:p>
    <w:p w:rsidR="000F0D79" w:rsidRPr="000F0D79" w:rsidRDefault="000F0D79" w:rsidP="005B1A32">
      <w:pPr>
        <w:numPr>
          <w:ilvl w:val="0"/>
          <w:numId w:val="157"/>
        </w:numPr>
        <w:tabs>
          <w:tab w:val="num" w:pos="851"/>
        </w:tabs>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Warunki Techniczne. Poziome znakowanie dróg. POD-2006. Seria „I” - Informacje, Instrukcje. IBDiM, Warszawa, w opracowaniu</w:t>
      </w:r>
    </w:p>
    <w:p w:rsidR="000F0D79" w:rsidRPr="000F0D79" w:rsidRDefault="000F0D79" w:rsidP="005B1A32">
      <w:pPr>
        <w:numPr>
          <w:ilvl w:val="0"/>
          <w:numId w:val="157"/>
        </w:numPr>
        <w:tabs>
          <w:tab w:val="num" w:pos="851"/>
        </w:tabs>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Prawo przewozowe (Dz. U. nr 53 z 1984 r., poz. 272 z późniejszymi zmianami)</w:t>
      </w:r>
    </w:p>
    <w:p w:rsidR="000F0D79" w:rsidRPr="000F0D79" w:rsidRDefault="000F0D79" w:rsidP="005B1A32">
      <w:pPr>
        <w:numPr>
          <w:ilvl w:val="0"/>
          <w:numId w:val="157"/>
        </w:numPr>
        <w:tabs>
          <w:tab w:val="num" w:pos="851"/>
        </w:tabs>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Rozporządzenie Ministra Infrastruktury z dnia 11 sięrpnia 2004 r. w sprawie systemów oceny zgodności, wymagań jakie powinny spełniać notyfikowane jednostki uczestniczące w ocenie zgodności oraz sposobu oznaczania wyrobów budowlanych oznakowaniem CE (Dz. U. nr 195, poz. 2011)</w:t>
      </w:r>
    </w:p>
    <w:p w:rsidR="000F0D79" w:rsidRPr="000F0D79" w:rsidRDefault="000F0D79" w:rsidP="005B1A32">
      <w:pPr>
        <w:numPr>
          <w:ilvl w:val="0"/>
          <w:numId w:val="157"/>
        </w:numPr>
        <w:tabs>
          <w:tab w:val="num" w:pos="851"/>
        </w:tabs>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Rozporządzenie Ministra Zdrowia z dnia 2 września 2003 r. w sprawie oznakowania opakowań substancji niebezpiecznych i preparatów niebezpiecznych (Dz. U. nr 73, poz. 1679)</w:t>
      </w:r>
    </w:p>
    <w:p w:rsidR="000F0D79" w:rsidRPr="000F0D79" w:rsidRDefault="000F0D79" w:rsidP="005B1A32">
      <w:pPr>
        <w:numPr>
          <w:ilvl w:val="0"/>
          <w:numId w:val="157"/>
        </w:numPr>
        <w:tabs>
          <w:tab w:val="num" w:pos="851"/>
        </w:tabs>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Umowa europejska dotycząca międzynarodowego przewozu towarów niebezpiecznych (RID/ADR)</w:t>
      </w:r>
    </w:p>
    <w:p w:rsidR="000F0D79" w:rsidRPr="000F0D79" w:rsidRDefault="000F0D79" w:rsidP="005B1A32">
      <w:pPr>
        <w:numPr>
          <w:ilvl w:val="0"/>
          <w:numId w:val="157"/>
        </w:numPr>
        <w:tabs>
          <w:tab w:val="num" w:pos="851"/>
        </w:tabs>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Rozporządzenie Ministra Infrastruktury z dnia 8 listopada 2004 r. w sprawie aprobat technicznych oraz jednostek organizacyjnych uprawnionych do ich wydania (Dz. U. nr 249, poz. 2497)</w:t>
      </w:r>
    </w:p>
    <w:p w:rsidR="000F0D79" w:rsidRPr="000F0D79" w:rsidRDefault="000F0D79" w:rsidP="00853D30">
      <w:pPr>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cs="Times New Roman"/>
          <w:sz w:val="18"/>
          <w:szCs w:val="18"/>
          <w:lang w:eastAsia="ar-SA"/>
        </w:rPr>
      </w:pPr>
      <w:bookmarkStart w:id="1495" w:name="_GoBack"/>
      <w:bookmarkEnd w:id="1495"/>
    </w:p>
    <w:p w:rsidR="000F0D79" w:rsidRPr="000F0D79" w:rsidRDefault="000F0D79" w:rsidP="000F0D79">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sidRPr="000F0D79">
        <w:rPr>
          <w:rFonts w:ascii="Times New Roman" w:eastAsia="Times New Roman" w:hAnsi="Times New Roman" w:cs="Times New Roman"/>
          <w:b/>
          <w:sz w:val="20"/>
          <w:szCs w:val="20"/>
          <w:lang w:eastAsia="pl-PL"/>
        </w:rPr>
        <w:t>D - 07.02.01</w:t>
      </w:r>
    </w:p>
    <w:p w:rsidR="000F0D79" w:rsidRPr="000F0D79" w:rsidRDefault="000F0D79" w:rsidP="000F0D79">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0F0D79">
        <w:rPr>
          <w:rFonts w:ascii="Times New Roman" w:eastAsia="Times New Roman" w:hAnsi="Times New Roman" w:cs="Times New Roman"/>
          <w:b/>
          <w:sz w:val="20"/>
          <w:szCs w:val="20"/>
          <w:lang w:eastAsia="pl-PL"/>
        </w:rPr>
        <w:t>OZNAKOWANIE PIONOWE</w:t>
      </w:r>
    </w:p>
    <w:p w:rsidR="000F0D79" w:rsidRPr="000F0D79" w:rsidRDefault="000F0D79" w:rsidP="000F0D79">
      <w:pPr>
        <w:keepNext/>
        <w:keepLines/>
        <w:numPr>
          <w:ilvl w:val="0"/>
          <w:numId w:val="141"/>
        </w:numPr>
        <w:suppressAutoHyphens/>
        <w:overflowPunct w:val="0"/>
        <w:autoSpaceDE w:val="0"/>
        <w:spacing w:before="120"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96" w:name="_Toc131916637"/>
      <w:r w:rsidRPr="000F0D79">
        <w:rPr>
          <w:rFonts w:ascii="Times New Roman" w:eastAsia="Times New Roman" w:hAnsi="Times New Roman" w:cs="Times New Roman"/>
          <w:b/>
          <w:caps/>
          <w:kern w:val="1"/>
          <w:sz w:val="18"/>
          <w:szCs w:val="18"/>
          <w:lang w:eastAsia="ar-SA"/>
        </w:rPr>
        <w:t>1. WSTĘP</w:t>
      </w:r>
      <w:bookmarkEnd w:id="1496"/>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1.1. Przedmiot SST</w:t>
      </w:r>
    </w:p>
    <w:p w:rsidR="000F0D79" w:rsidRPr="000F0D79" w:rsidRDefault="000F0D79" w:rsidP="000F0D79">
      <w:pPr>
        <w:suppressAutoHyphens/>
        <w:overflowPunct w:val="0"/>
        <w:autoSpaceDE w:val="0"/>
        <w:spacing w:after="0" w:line="240" w:lineRule="auto"/>
        <w:jc w:val="both"/>
        <w:textAlignment w:val="baseline"/>
        <w:rPr>
          <w:rFonts w:ascii="Times New Roman" w:eastAsia="Arial" w:hAnsi="Times New Roman" w:cs="Times New Roman"/>
          <w:sz w:val="18"/>
          <w:szCs w:val="18"/>
          <w:lang w:eastAsia="ar-SA"/>
        </w:rPr>
      </w:pPr>
      <w:r w:rsidRPr="000F0D79">
        <w:rPr>
          <w:rFonts w:ascii="Times New Roman" w:eastAsia="Arial" w:hAnsi="Times New Roman" w:cs="Times New Roman"/>
          <w:sz w:val="18"/>
          <w:szCs w:val="18"/>
          <w:lang w:eastAsia="ar-SA"/>
        </w:rPr>
        <w:t>Przedmiotem niniejszej szczegółowej specyfikacji technicznej (SST) są wymagania dotyczące wykonania i odbioru oznakowania pionowego.</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1.2. Zakres stosowania SST</w:t>
      </w:r>
    </w:p>
    <w:p w:rsidR="000F0D79" w:rsidRDefault="000F0D79" w:rsidP="000F0D79">
      <w:pPr>
        <w:pStyle w:val="Standardowytekst"/>
        <w:rPr>
          <w:sz w:val="18"/>
          <w:szCs w:val="18"/>
        </w:rPr>
      </w:pPr>
      <w:r w:rsidRPr="00E51A94">
        <w:rPr>
          <w:sz w:val="18"/>
          <w:szCs w:val="18"/>
        </w:rPr>
        <w:t xml:space="preserve">Szczegółowa specyfikacja techniczna stanowi obowiązującą podstawę jako dokument przetargowy i kontraktowy przy zlecaniu i realizacji robót na zadanie: </w:t>
      </w:r>
      <w:r w:rsidRPr="00E51A94">
        <w:rPr>
          <w:b/>
          <w:sz w:val="18"/>
          <w:szCs w:val="18"/>
        </w:rPr>
        <w:t xml:space="preserve">„Przebudowa z rozbudową drogi powiatowej nr </w:t>
      </w:r>
      <w:r w:rsidR="001463F1">
        <w:rPr>
          <w:b/>
          <w:sz w:val="18"/>
          <w:szCs w:val="18"/>
        </w:rPr>
        <w:t>1416C Zielnowo – Fijewo”</w:t>
      </w:r>
      <w:r w:rsidRPr="00E51A94">
        <w:rPr>
          <w:b/>
          <w:sz w:val="18"/>
          <w:szCs w:val="18"/>
        </w:rPr>
        <w:t>”</w:t>
      </w:r>
      <w:r w:rsidRPr="00E51A94">
        <w:rPr>
          <w:sz w:val="18"/>
          <w:szCs w:val="18"/>
        </w:rPr>
        <w:t>.</w:t>
      </w:r>
    </w:p>
    <w:p w:rsidR="000F0D79" w:rsidRPr="00DA207D" w:rsidRDefault="000F0D79" w:rsidP="000F0D79">
      <w:pPr>
        <w:suppressAutoHyphens/>
        <w:spacing w:after="0" w:line="240" w:lineRule="auto"/>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1.3. Zakres robót objętych ST</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Ustalenia zawarte w niniejszej specyfikacji dotyczą zasad prowadzenia robót związanych z wykonywaniem i odbiorem oznakowania pionowego stosowanego na drogach, w postaci:</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znaków ostrzegawczych,</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znaków zakazu i nakazu,</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znaków informacyjnych w tym aktywnych oraz kierunku i miejscowości,</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znaków uzupełniających i tabliczek do znaków drogowych</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elementy bezpieczeństwa ruchu - azyle segmentowe, pylony</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1.4. Określenia podstawowe</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1.4.1. </w:t>
      </w:r>
      <w:r w:rsidRPr="000F0D79">
        <w:rPr>
          <w:rFonts w:ascii="Times New Roman" w:eastAsia="Times New Roman" w:hAnsi="Times New Roman" w:cs="Times New Roman"/>
          <w:sz w:val="18"/>
          <w:szCs w:val="18"/>
          <w:lang w:eastAsia="ar-SA"/>
        </w:rPr>
        <w:t xml:space="preserve">Stały znak drogowy pionowy - składa się z lica, tarczy z uchwytem montażowym oraz z konstrukcji wsporczej. </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 xml:space="preserve">1.4.2. </w:t>
      </w:r>
      <w:r w:rsidRPr="000F0D79">
        <w:rPr>
          <w:rFonts w:ascii="Times New Roman" w:eastAsia="Times New Roman" w:hAnsi="Times New Roman" w:cs="Times New Roman"/>
          <w:sz w:val="18"/>
          <w:szCs w:val="18"/>
          <w:lang w:eastAsia="ar-SA"/>
        </w:rPr>
        <w:t>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r w:rsidRPr="000F0D79">
        <w:rPr>
          <w:rFonts w:ascii="Times New Roman" w:eastAsia="Times New Roman" w:hAnsi="Times New Roman" w:cs="Times New Roman"/>
          <w:b/>
          <w:sz w:val="18"/>
          <w:szCs w:val="18"/>
          <w:lang w:eastAsia="ar-SA"/>
        </w:rPr>
        <w:t xml:space="preserve"> </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1.4.3. </w:t>
      </w:r>
      <w:r w:rsidRPr="000F0D79">
        <w:rPr>
          <w:rFonts w:ascii="Times New Roman" w:eastAsia="Times New Roman" w:hAnsi="Times New Roman" w:cs="Times New Roman"/>
          <w:sz w:val="18"/>
          <w:szCs w:val="18"/>
          <w:lang w:eastAsia="ar-SA"/>
        </w:rPr>
        <w:t>Lico znaku - przednia część znaku, wykonana z samoprzylepnej folii odblaskowej wraz z naniesioną treścią, wykonaną techniką druku sitowego, wyklejaną z transparentnych folii ploterowych lub z folii odblaskowych.</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1.4.4. </w:t>
      </w:r>
      <w:r w:rsidRPr="000F0D79">
        <w:rPr>
          <w:rFonts w:ascii="Times New Roman" w:eastAsia="Times New Roman" w:hAnsi="Times New Roman" w:cs="Times New Roman"/>
          <w:sz w:val="18"/>
          <w:szCs w:val="18"/>
          <w:lang w:eastAsia="ar-SA"/>
        </w:rPr>
        <w:t>Uchwyt montażowy - element stalowy lub aluminiowy zabezpieczony przed korozją, służący do zamocowania w sposób rozłączny tarczy znaku do konstrukcji wsporczej.</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1.4.5. </w:t>
      </w:r>
      <w:r w:rsidRPr="000F0D79">
        <w:rPr>
          <w:rFonts w:ascii="Times New Roman" w:eastAsia="Times New Roman" w:hAnsi="Times New Roman" w:cs="Times New Roman"/>
          <w:sz w:val="18"/>
          <w:szCs w:val="18"/>
          <w:lang w:eastAsia="ar-SA"/>
        </w:rPr>
        <w:t>Znak drogowy odblaskowy - znak, którego lico wykazuje właściwości odblaskowe (wykonane jest z materiału o odbiciu powrotnym - współdrożnym).</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1.4.6. </w:t>
      </w:r>
      <w:r w:rsidRPr="000F0D79">
        <w:rPr>
          <w:rFonts w:ascii="Times New Roman" w:eastAsia="Times New Roman" w:hAnsi="Times New Roman" w:cs="Times New Roman"/>
          <w:sz w:val="18"/>
          <w:szCs w:val="18"/>
          <w:lang w:eastAsia="ar-SA"/>
        </w:rPr>
        <w:t>Konstrukcja wsporcza znaku - każdy rodzaj konstrukcji (słupek, słup, słupy, kratownice, wysięgniki, bramy, wsporniki itp.) gwarantujący przenoszenie obciążeń zmiennych i stałych działających na konstrukcję i zamontowane na niej znaki lub tablice.</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1.4.7 </w:t>
      </w:r>
      <w:r w:rsidRPr="000F0D79">
        <w:rPr>
          <w:rFonts w:ascii="Times New Roman" w:eastAsia="Times New Roman" w:hAnsi="Times New Roman" w:cs="Times New Roman"/>
          <w:sz w:val="18"/>
          <w:szCs w:val="18"/>
          <w:lang w:eastAsia="ar-SA"/>
        </w:rPr>
        <w:t>Znak drogowy podświetlany - znak, w którym wewnętrzne źródło światła jest umieszczone pod przejrzystym licem znaku.</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1.4.8 </w:t>
      </w:r>
      <w:r w:rsidRPr="000F0D79">
        <w:rPr>
          <w:rFonts w:ascii="Times New Roman" w:eastAsia="Times New Roman" w:hAnsi="Times New Roman" w:cs="Times New Roman"/>
          <w:sz w:val="18"/>
          <w:szCs w:val="18"/>
          <w:lang w:eastAsia="ar-SA"/>
        </w:rPr>
        <w:t>Znak drogowy oświetlany - znak, którego lico jest oświetlane źródłem światła umieszczonym na zewnątrz znaku.</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1.4.9 </w:t>
      </w:r>
      <w:r w:rsidRPr="000F0D79">
        <w:rPr>
          <w:rFonts w:ascii="Times New Roman" w:eastAsia="Times New Roman" w:hAnsi="Times New Roman" w:cs="Times New Roman"/>
          <w:sz w:val="18"/>
          <w:szCs w:val="18"/>
          <w:lang w:eastAsia="ar-SA"/>
        </w:rPr>
        <w:t>Znak nowy - znak użytkowany (ustawiony na drodze) lub magazynowany w okresię do 3 miesięcy od daty produkcji.</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1.4.10 </w:t>
      </w:r>
      <w:r w:rsidRPr="000F0D79">
        <w:rPr>
          <w:rFonts w:ascii="Times New Roman" w:eastAsia="Times New Roman" w:hAnsi="Times New Roman" w:cs="Times New Roman"/>
          <w:sz w:val="18"/>
          <w:szCs w:val="18"/>
          <w:lang w:eastAsia="ar-SA"/>
        </w:rPr>
        <w:t>Znak użytkowany (eksploatowany) - znak ustawiony na drodze lub magazynowany przez okres dłuższy niż 3 miesiące od daty produkcji.</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1.4.11 </w:t>
      </w:r>
      <w:r w:rsidRPr="000F0D79">
        <w:rPr>
          <w:rFonts w:ascii="Times New Roman" w:eastAsia="Times New Roman" w:hAnsi="Times New Roman" w:cs="Times New Roman"/>
          <w:sz w:val="18"/>
          <w:szCs w:val="18"/>
          <w:lang w:eastAsia="ar-SA"/>
        </w:rPr>
        <w:t xml:space="preserve">Pozostałe określenia podstawowe są zgodne z obowiązującymi, odpowiednimi polskimi normami i z definicjami podanymi w SST D-M-00.00.00 „Wymagania ogólne” pkt 1.4. </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1.5. Ogólne wymagania dotyczące robót</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Ogólne wymagania dotyczące robót podano w SST D-M-00.00.00 „Wymagania ogólne” pkt 1.5. </w:t>
      </w:r>
    </w:p>
    <w:p w:rsidR="000F0D79" w:rsidRPr="000F0D79" w:rsidRDefault="000F0D79" w:rsidP="000F0D79">
      <w:pPr>
        <w:keepNext/>
        <w:keepLines/>
        <w:numPr>
          <w:ilvl w:val="12"/>
          <w:numId w:val="0"/>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97" w:name="_Toc131916638"/>
      <w:bookmarkStart w:id="1498" w:name="_Toc420816681"/>
      <w:r w:rsidRPr="000F0D79">
        <w:rPr>
          <w:rFonts w:ascii="Times New Roman" w:eastAsia="Times New Roman" w:hAnsi="Times New Roman" w:cs="Times New Roman"/>
          <w:b/>
          <w:caps/>
          <w:kern w:val="1"/>
          <w:sz w:val="18"/>
          <w:szCs w:val="18"/>
          <w:lang w:eastAsia="ar-SA"/>
        </w:rPr>
        <w:t>2. materiały</w:t>
      </w:r>
      <w:bookmarkEnd w:id="1497"/>
      <w:bookmarkEnd w:id="1498"/>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2.1. Ogólne wymagania dotyczące materiałów</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Ogólne wymagania dotyczące materiałów, ich pozyskiwania i składowania podano w SST D-M-00.00.00 „Wymagania ogólne” pkt 2.</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2.2. Dopuszczenie do stosowania</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Producent znaków drogowych powinien posiadać dla swojego wyrobu aprobatę techniczną, certyfikat zgodności nadany mu przez uprawnioną jednostkę certyfikującą, znak budowlany „B” i wystawioną przez siębie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 załączniku nr 1 do rozporządzenia Ministra Infrastruktury z dnia 3 lipca 2003 w sprawie szczegółowych warunków technicznych dla znaków i sygnałów drogowych oraz urządzeń bezpieczeństwa ruchu drogowego i warunków ich umieszczania na drogach [25], podano szczegółowe informacje odnośnie wymagań dla znaków pionowych.</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2.3. Materiały stosowane do fundamentów znaków</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Fundamenty dla zamocowania konstrukcji wsporczych znaków mogą być wykonywane jako:</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prefabrykaty betonowe,</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 betonu wykonywanego „na mokro”,</w:t>
      </w:r>
    </w:p>
    <w:p w:rsidR="000F0D79" w:rsidRPr="000F0D79" w:rsidRDefault="000F0D79" w:rsidP="000F0D79">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inne rozwiązania zaakceptowane przez Inspektora nadzoru.</w:t>
      </w:r>
    </w:p>
    <w:p w:rsidR="000F0D79" w:rsidRPr="000F0D79" w:rsidRDefault="000F0D79" w:rsidP="000F0D79">
      <w:pPr>
        <w:widowControl w:val="0"/>
        <w:tabs>
          <w:tab w:val="left" w:pos="708"/>
        </w:tabs>
        <w:overflowPunct w:val="0"/>
        <w:autoSpaceDE w:val="0"/>
        <w:autoSpaceDN w:val="0"/>
        <w:adjustRightInd w:val="0"/>
        <w:spacing w:after="0" w:line="240" w:lineRule="auto"/>
        <w:ind w:hanging="708"/>
        <w:jc w:val="both"/>
        <w:rPr>
          <w:rFonts w:ascii="Times New Roman" w:eastAsia="Times New Roman" w:hAnsi="Times New Roman" w:cs="Times New Roman"/>
          <w:sz w:val="18"/>
          <w:szCs w:val="18"/>
          <w:lang w:eastAsia="pl-PL"/>
        </w:rPr>
      </w:pPr>
      <w:r w:rsidRPr="000F0D79">
        <w:rPr>
          <w:rFonts w:ascii="Times New Roman" w:eastAsia="Times New Roman" w:hAnsi="Times New Roman" w:cs="Times New Roman"/>
          <w:sz w:val="18"/>
          <w:szCs w:val="18"/>
          <w:lang w:eastAsia="pl-PL"/>
        </w:rPr>
        <w:tab/>
        <w:t>Dla fundamentów należy opracować dokumentację techniczną zgodną z obowiązującymi przepisami. Posadowienie fundamentów należy wykonać na głębokość poniżej przemarzania gruntu.</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2.4. Konstrukcje wsporcze</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2.4.1. </w:t>
      </w:r>
      <w:r w:rsidRPr="000F0D79">
        <w:rPr>
          <w:rFonts w:ascii="Times New Roman" w:eastAsia="Times New Roman" w:hAnsi="Times New Roman" w:cs="Times New Roman"/>
          <w:sz w:val="18"/>
          <w:szCs w:val="18"/>
          <w:lang w:eastAsia="ar-SA"/>
        </w:rPr>
        <w:t>Ogólne charakterystyki konstrukcji</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color w:val="000000"/>
          <w:sz w:val="18"/>
          <w:szCs w:val="18"/>
          <w:lang w:eastAsia="ar-SA"/>
        </w:rPr>
      </w:pPr>
      <w:r w:rsidRPr="000F0D79">
        <w:rPr>
          <w:rFonts w:ascii="Times New Roman" w:eastAsia="Times New Roman" w:hAnsi="Times New Roman" w:cs="Times New Roman"/>
          <w:sz w:val="18"/>
          <w:szCs w:val="18"/>
          <w:lang w:eastAsia="ar-SA"/>
        </w:rPr>
        <w:t>Konstrukcje wsporcze znaków pionowych należy wykonać zgodnie z dokumentacją projektową uwzględniającą wymagania postawione w PN-EN 12899-1:2005[16] i SST, a w przypadku braku wystarczających ustaleń, zgodnie z propozycją Wykonawcy zaakceptowaną przez Inspektora nadzoru. Konstrukcje wsporcze do znaków i tablic należy zaprojektować i wykonać w sposób</w:t>
      </w:r>
      <w:r w:rsidRPr="000F0D79">
        <w:rPr>
          <w:rFonts w:ascii="Times New Roman" w:eastAsia="Times New Roman" w:hAnsi="Times New Roman" w:cs="Times New Roman"/>
          <w:b/>
          <w:sz w:val="18"/>
          <w:szCs w:val="18"/>
          <w:lang w:eastAsia="ar-SA"/>
        </w:rPr>
        <w:t xml:space="preserve"> </w:t>
      </w:r>
      <w:r w:rsidRPr="000F0D79">
        <w:rPr>
          <w:rFonts w:ascii="Times New Roman" w:eastAsia="Times New Roman" w:hAnsi="Times New Roman" w:cs="Times New Roman"/>
          <w:sz w:val="18"/>
          <w:szCs w:val="18"/>
          <w:lang w:eastAsia="ar-SA"/>
        </w:rPr>
        <w:t>gwarantujący stabilne</w:t>
      </w:r>
      <w:r w:rsidRPr="000F0D79">
        <w:rPr>
          <w:rFonts w:ascii="Times New Roman" w:eastAsia="Times New Roman" w:hAnsi="Times New Roman" w:cs="Times New Roman"/>
          <w:b/>
          <w:sz w:val="18"/>
          <w:szCs w:val="18"/>
          <w:lang w:eastAsia="ar-SA"/>
        </w:rPr>
        <w:t xml:space="preserve"> </w:t>
      </w:r>
      <w:r w:rsidRPr="000F0D79">
        <w:rPr>
          <w:rFonts w:ascii="Times New Roman" w:eastAsia="Times New Roman" w:hAnsi="Times New Roman" w:cs="Times New Roman"/>
          <w:sz w:val="18"/>
          <w:szCs w:val="18"/>
          <w:lang w:eastAsia="ar-SA"/>
        </w:rPr>
        <w:t>i</w:t>
      </w:r>
      <w:r w:rsidRPr="000F0D79">
        <w:rPr>
          <w:rFonts w:ascii="Times New Roman" w:eastAsia="Times New Roman" w:hAnsi="Times New Roman" w:cs="Times New Roman"/>
          <w:b/>
          <w:sz w:val="18"/>
          <w:szCs w:val="18"/>
          <w:lang w:eastAsia="ar-SA"/>
        </w:rPr>
        <w:t xml:space="preserve"> </w:t>
      </w:r>
      <w:r w:rsidRPr="000F0D79">
        <w:rPr>
          <w:rFonts w:ascii="Times New Roman" w:eastAsia="Times New Roman" w:hAnsi="Times New Roman" w:cs="Times New Roman"/>
          <w:sz w:val="18"/>
          <w:szCs w:val="18"/>
          <w:lang w:eastAsia="ar-SA"/>
        </w:rPr>
        <w:t xml:space="preserve">prawidłowe ustawienie w pasię drogowym. </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2.4.2. </w:t>
      </w:r>
      <w:r w:rsidRPr="000F0D79">
        <w:rPr>
          <w:rFonts w:ascii="Times New Roman" w:eastAsia="Times New Roman" w:hAnsi="Times New Roman" w:cs="Times New Roman"/>
          <w:sz w:val="18"/>
          <w:szCs w:val="18"/>
          <w:lang w:eastAsia="ar-SA"/>
        </w:rPr>
        <w:t>Rury</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Rury powinny odpowiadać wymaganiom PN-H-74200:1998, [22], PN-84/H-74220 [3] lub innej normy zaakceptowanej przez Inspektora nadzoru. Powierzchnia zewnętrzna i wewnętrzna rur nie powinna wykazywać wad w postaci łusek, pęknięć, zwalcowań i naderwań. Dopuszczalne są nieznaczne nierówności, pojedyncze rysy wynikające z procesu wytwarzania, mieszczące się w granicach dopuszczalnych odchyłek wymiarowych. Końce rur powinny być obcięte równo i prostopadle do osi rury. Pożądane jest, aby rury były dostarczane o długościach:</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dokładnych, zgodnych z zamówieniem; z dopuszczalną odchyłką </w:t>
      </w:r>
      <w:r w:rsidRPr="000F0D79">
        <w:rPr>
          <w:rFonts w:ascii="Times New Roman" w:eastAsia="Times New Roman" w:hAnsi="Times New Roman" w:cs="Times New Roman"/>
          <w:sz w:val="18"/>
          <w:szCs w:val="18"/>
          <w:lang w:eastAsia="ar-SA"/>
        </w:rPr>
        <w:sym w:font="Symbol" w:char="00B1"/>
      </w:r>
      <w:r w:rsidRPr="000F0D79">
        <w:rPr>
          <w:rFonts w:ascii="Times New Roman" w:eastAsia="Times New Roman" w:hAnsi="Times New Roman" w:cs="Times New Roman"/>
          <w:sz w:val="18"/>
          <w:szCs w:val="18"/>
          <w:lang w:eastAsia="ar-SA"/>
        </w:rPr>
        <w:t xml:space="preserve"> </w:t>
      </w:r>
      <w:smartTag w:uri="urn:schemas-microsoft-com:office:smarttags" w:element="metricconverter">
        <w:smartTagPr>
          <w:attr w:name="ProductID" w:val="10 m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10 mm</w:t>
        </w:r>
      </w:smartTag>
      <w:r w:rsidRPr="000F0D79">
        <w:rPr>
          <w:rFonts w:ascii="Times New Roman" w:eastAsia="Times New Roman" w:hAnsi="Times New Roman" w:cs="Times New Roman"/>
          <w:sz w:val="18"/>
          <w:szCs w:val="18"/>
          <w:lang w:eastAsia="ar-SA"/>
        </w:rPr>
        <w:t>,</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Rury powinny być proste. Dopuszczalna miejscowa krzywizna nie powinna przekraczać </w:t>
      </w:r>
      <w:smartTag w:uri="urn:schemas-microsoft-com:office:smarttags" w:element="metricconverter">
        <w:smartTagPr>
          <w:attr w:name="ProductID" w:val="1,5 m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1,5 mm</w:t>
        </w:r>
      </w:smartTag>
      <w:r w:rsidRPr="000F0D79">
        <w:rPr>
          <w:rFonts w:ascii="Times New Roman" w:eastAsia="Times New Roman" w:hAnsi="Times New Roman" w:cs="Times New Roman"/>
          <w:sz w:val="18"/>
          <w:szCs w:val="18"/>
          <w:lang w:eastAsia="ar-SA"/>
        </w:rPr>
        <w:t xml:space="preserve"> na </w:t>
      </w:r>
      <w:smartTag w:uri="urn:schemas-microsoft-com:office:smarttags" w:element="metricconverter">
        <w:smartTagPr>
          <w:attr w:name="ProductID" w:val="1 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1 m</w:t>
        </w:r>
      </w:smartTag>
      <w:r w:rsidRPr="000F0D79">
        <w:rPr>
          <w:rFonts w:ascii="Times New Roman" w:eastAsia="Times New Roman" w:hAnsi="Times New Roman" w:cs="Times New Roman"/>
          <w:sz w:val="18"/>
          <w:szCs w:val="18"/>
          <w:lang w:eastAsia="ar-SA"/>
        </w:rPr>
        <w:t xml:space="preserve"> długości rury.</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Rury powinny być wykonane ze stali w gatunkach dopuszczonych przez PN-H-84023.07 [5], lub inne normy. </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Rury powinny być dostarczone bez opakowania w wiązkach lub luzem względnie w opakowaniu uzgodnionym z Zamawiającym. Rury powinny być cechowane indywidualnie lub na przywieszkach metalowych.</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2.4.3. </w:t>
      </w:r>
      <w:r w:rsidRPr="000F0D79">
        <w:rPr>
          <w:rFonts w:ascii="Times New Roman" w:eastAsia="Times New Roman" w:hAnsi="Times New Roman" w:cs="Times New Roman"/>
          <w:sz w:val="18"/>
          <w:szCs w:val="18"/>
          <w:lang w:eastAsia="ar-SA"/>
        </w:rPr>
        <w:t>Gwarancja producenta lub dostawcy na konstrukcję wsporczą</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Producent lub dostawca każdej konstrukcji wsporczej,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 W przypadku słupków znaków pionowych ostrzegawczych, zakazu, nakazu i informacyjnych o standardowych wymiarach - gwarancja może być wydana dla partii dostawy. </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2.5. Tarcza znaku</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2.5.1. </w:t>
      </w:r>
      <w:r w:rsidRPr="000F0D79">
        <w:rPr>
          <w:rFonts w:ascii="Times New Roman" w:eastAsia="Times New Roman" w:hAnsi="Times New Roman" w:cs="Times New Roman"/>
          <w:sz w:val="18"/>
          <w:szCs w:val="18"/>
          <w:lang w:eastAsia="ar-SA"/>
        </w:rPr>
        <w:t>Trwałość materiałów na wpływy zewnętrzne</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2.5.2. </w:t>
      </w:r>
      <w:r w:rsidRPr="000F0D79">
        <w:rPr>
          <w:rFonts w:ascii="Times New Roman" w:eastAsia="Times New Roman" w:hAnsi="Times New Roman" w:cs="Times New Roman"/>
          <w:sz w:val="18"/>
          <w:szCs w:val="18"/>
          <w:lang w:eastAsia="ar-SA"/>
        </w:rPr>
        <w:t>Warunki gwarancyjne producenta lub dostawcy znaku</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Producent lub dostawca znaku obowiązany jest przy dostawie określić, uzgodnioną z odbiorcą, trwałość znaku oraz warunki gwarancyjne dla znaku, a także udostępnić na życzenie odbiorcy:</w:t>
      </w:r>
    </w:p>
    <w:p w:rsidR="000F0D79" w:rsidRPr="000F0D79" w:rsidRDefault="000F0D79" w:rsidP="005B1A32">
      <w:pPr>
        <w:numPr>
          <w:ilvl w:val="0"/>
          <w:numId w:val="159"/>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instrukcję montażu znaku,</w:t>
      </w:r>
    </w:p>
    <w:p w:rsidR="000F0D79" w:rsidRPr="000F0D79" w:rsidRDefault="000F0D79" w:rsidP="005B1A32">
      <w:pPr>
        <w:numPr>
          <w:ilvl w:val="0"/>
          <w:numId w:val="159"/>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dane szczegółowe o ewentualnych ograniczeniach w stosowaniu znaku,</w:t>
      </w:r>
    </w:p>
    <w:p w:rsidR="000F0D79" w:rsidRPr="000F0D79" w:rsidRDefault="000F0D79" w:rsidP="005B1A32">
      <w:pPr>
        <w:numPr>
          <w:ilvl w:val="0"/>
          <w:numId w:val="159"/>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instrukcję utrzymania znaku.</w:t>
      </w:r>
    </w:p>
    <w:p w:rsidR="000F0D79" w:rsidRPr="000F0D79" w:rsidRDefault="000F0D79" w:rsidP="000F0D79">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Trwałość znaku powinna być co najmniej równa trwałości zastosowanej folii. Minimalne okresy gwarancyjne powinny wynosić dla znaków z folią typu 2 – 10 lat.</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2.6. Obowiązujący system oceny zgodności</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sz w:val="18"/>
          <w:szCs w:val="18"/>
          <w:lang w:eastAsia="ar-SA"/>
        </w:rPr>
        <w:t>Zgodnie z art. 4, art. 5 ust. 1 oraz art. 8, ust. 1 ustawy z dnia 16 kwietnia 2004 r. o wyrobach budowlanych [30] wyrób, który posiada aprobatę techniczną może być wprowadzony do obrotu i stosowania przy wykonywaniu robót budowlanych w zakresię odpowiadającym jego właściwościom użytkowym i przeznaczeniu, jeżeli producent dokonał oceny zgodności, wydał krajową deklarację zgodności z aprobatą techniczną i oznakował wyrób budowlany zgodnie z obowiązującymi przepisami.</w:t>
      </w:r>
      <w:r w:rsidRPr="000F0D79">
        <w:rPr>
          <w:rFonts w:ascii="Times New Roman" w:eastAsia="Times New Roman" w:hAnsi="Times New Roman" w:cs="Times New Roman"/>
          <w:b/>
          <w:sz w:val="18"/>
          <w:szCs w:val="18"/>
          <w:lang w:eastAsia="ar-SA"/>
        </w:rPr>
        <w:t xml:space="preserve"> </w:t>
      </w:r>
      <w:r w:rsidRPr="000F0D79">
        <w:rPr>
          <w:rFonts w:ascii="Times New Roman" w:eastAsia="Times New Roman" w:hAnsi="Times New Roman" w:cs="Times New Roman"/>
          <w:sz w:val="18"/>
          <w:szCs w:val="18"/>
          <w:lang w:eastAsia="ar-SA"/>
        </w:rPr>
        <w:t xml:space="preserve">Zgodnie z rozporządzeniem Ministra Infrastruktury z dnia 11 sięrpnia 2004 r. [26] oceny zgodności wyrobu z aprobatą techniczną dokonuje producent, stosując system 1. </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2.7. Materiały do montażu znaków</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Wszystkie łączniki metalowe przewidywane do mocowania między sobą elementów konstrukcji wsporczych znaków jak śruby, listwy, wkręty, nakrętki itp. powinny być czyste, gładkie, bez pęknięć, naderwań, rozwarstwień i wypukłych karbów. Łączniki mogą być dostarczane w pudełkach tekturowych, pojemnikach blaszanych lub paletach, w zależności od ich wielkości. Łączniki powinny być ocynkowane ogniowo lub wykonane z materiałów odpornych na korozję w czasię nie krótszym niż tarcza znaku i konstrukcja wsporcza.</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2.8. Przechowywanie i składowanie materiałów</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Znaki powinny być przechowywane w pomieszczeniach suchych, z dala od materiałów działających korodująco i w warunkach zabezpieczających przed uszkodzeniami.</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2.9. Lustra drogowe</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Lustra drogowe U-18 ustawione w miejscach, gdzie stojące przy drodze budynki, słupy, drzewa itp. ograniczają widoczność kierującym pojazdami w celu poprawy widoczności, powinny odpowiadać wymaganiom Załącznika nr 4 do rozporządzenia Ministra Infrastruktury z dnia 3 lipca 2003 w sprawie szczegółowych warunków technicznych dla znaków</w:t>
      </w:r>
      <w:r w:rsidRPr="000F0D79">
        <w:rPr>
          <w:rFonts w:ascii="Times New Roman" w:eastAsia="Times New Roman" w:hAnsi="Times New Roman" w:cs="Times New Roman"/>
          <w:sz w:val="18"/>
          <w:szCs w:val="18"/>
          <w:lang w:eastAsia="ar-SA"/>
        </w:rPr>
        <w:fldChar w:fldCharType="begin"/>
      </w:r>
      <w:r w:rsidRPr="000F0D79">
        <w:rPr>
          <w:rFonts w:ascii="Times New Roman" w:eastAsia="Times New Roman" w:hAnsi="Times New Roman" w:cs="Times New Roman"/>
          <w:sz w:val="18"/>
          <w:szCs w:val="18"/>
          <w:lang w:eastAsia="ar-SA"/>
        </w:rPr>
        <w:instrText xml:space="preserve"> LISTNUM </w:instrText>
      </w:r>
      <w:r w:rsidRPr="000F0D79">
        <w:rPr>
          <w:rFonts w:ascii="Times New Roman" w:eastAsia="Times New Roman" w:hAnsi="Times New Roman" w:cs="Times New Roman"/>
          <w:sz w:val="18"/>
          <w:szCs w:val="18"/>
          <w:lang w:eastAsia="ar-SA"/>
        </w:rPr>
        <w:fldChar w:fldCharType="end"/>
      </w:r>
      <w:r w:rsidRPr="000F0D79">
        <w:rPr>
          <w:rFonts w:ascii="Times New Roman" w:eastAsia="Times New Roman" w:hAnsi="Times New Roman" w:cs="Times New Roman"/>
          <w:sz w:val="18"/>
          <w:szCs w:val="18"/>
          <w:lang w:eastAsia="ar-SA"/>
        </w:rPr>
        <w:t xml:space="preserve"> i sygnałów drogowych oraz urządzeń bezpieczeństwa ruchu drogowego i warunków ich umieszczania na drogach. Lustra okrągłe winny mieć średnicę fi 800mm. Lustra winny być wykonane z akrylu.</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2.10. Azyle</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Azyle (wyspy) stosowane jako stałe wydzielenie części jezdni w celu zapewnienia dwuetapowego przekroczenia jezdni dla pieszych oraz w celu odgięcia toru jazdy pojazdom, muszą być wykonane z recyklatu mieszaniny tworzyw sztucznych termoplastycznych (w skład której wchodzą polipropylen, polichlorek winylu, polietylen) polegających wtórnemu przetworzeniu. Modułowość elementów powinna pozwalać na konfigurację elementów jako wielokrotność 50cm. Element narożny jako wycinek koła o promieniu 50cm o wyrobionej krawędzi zewnętrznej montowany do podłoża za pomocą 3 śrub wkręcanych w kołki rozporowe. Element zewnętrzny o wymiarach 50x50x10cm z wyrobioną krawędzią zewnętrzną montowaną do podłoża za pomocą 4 śrub wkręcanych w kołki rozporowe. Element wewnętrzny (środkowy) o wymiarach 50x50x10cm bez wyoblania. Elementy modułowe powinny być wyposażone w stopki, które po przycięciu umożliwią zniwelowanie ewentualnych nierówności drogi. Kolor modułów azylu czerwony jasny bardzo dobrze kontrastujący z nawierzchnią drogi, krawędź zewnętrzna biała wykonana w technologii malowania farbami chemoutwardzalnymi. Element modułowe muszą być demontowane i umożliwiać powtórne zamontowanie. </w:t>
      </w:r>
    </w:p>
    <w:p w:rsidR="000F0D79" w:rsidRPr="000F0D79" w:rsidRDefault="000F0D79" w:rsidP="000F0D79">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499" w:name="_Toc131916639"/>
      <w:r w:rsidRPr="000F0D79">
        <w:rPr>
          <w:rFonts w:ascii="Times New Roman" w:eastAsia="Times New Roman" w:hAnsi="Times New Roman" w:cs="Times New Roman"/>
          <w:b/>
          <w:caps/>
          <w:kern w:val="1"/>
          <w:sz w:val="18"/>
          <w:szCs w:val="18"/>
          <w:lang w:eastAsia="ar-SA"/>
        </w:rPr>
        <w:t>3. sprzęt</w:t>
      </w:r>
      <w:bookmarkEnd w:id="1499"/>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3.1. Ogólne wymagania dotyczące sprzętu</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Ogólne wymagania dotyczące sprzętu podano w SST D-M-00.00.00 „Wymagania ogólne” pkt 3.</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3.2. Sprzęt do wykonania oznakowania pionowego</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Wykonawca przystępujący do wykonania oznakowania pionowego powinien wykazać się możliwością korzystania z następującego sprzętu:</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koparek kołowych, np. </w:t>
      </w:r>
      <w:smartTag w:uri="urn:schemas-microsoft-com:office:smarttags" w:element="metricconverter">
        <w:smartTagPr>
          <w:attr w:name="ProductID" w:val="0,15 m3"/>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0,15 m</w:t>
        </w:r>
        <w:r w:rsidRPr="000F0D79">
          <w:rPr>
            <w:rFonts w:ascii="Times New Roman" w:eastAsia="Times New Roman" w:hAnsi="Times New Roman" w:cs="Times New Roman"/>
            <w:sz w:val="18"/>
            <w:szCs w:val="18"/>
            <w:vertAlign w:val="superscript"/>
            <w:lang w:eastAsia="ar-SA"/>
          </w:rPr>
          <w:t>3</w:t>
        </w:r>
      </w:smartTag>
      <w:r w:rsidRPr="000F0D79">
        <w:rPr>
          <w:rFonts w:ascii="Times New Roman" w:eastAsia="Times New Roman" w:hAnsi="Times New Roman" w:cs="Times New Roman"/>
          <w:sz w:val="18"/>
          <w:szCs w:val="18"/>
          <w:lang w:eastAsia="ar-SA"/>
        </w:rPr>
        <w:t xml:space="preserve"> lub koparek gąsienicowych, np. </w:t>
      </w:r>
      <w:smartTag w:uri="urn:schemas-microsoft-com:office:smarttags" w:element="metricconverter">
        <w:smartTagPr>
          <w:attr w:name="ProductID" w:val="0,25 m3"/>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0,25 m</w:t>
        </w:r>
        <w:r w:rsidRPr="000F0D79">
          <w:rPr>
            <w:rFonts w:ascii="Times New Roman" w:eastAsia="Times New Roman" w:hAnsi="Times New Roman" w:cs="Times New Roman"/>
            <w:sz w:val="18"/>
            <w:szCs w:val="18"/>
            <w:vertAlign w:val="superscript"/>
            <w:lang w:eastAsia="ar-SA"/>
          </w:rPr>
          <w:t>3</w:t>
        </w:r>
      </w:smartTag>
      <w:r w:rsidRPr="000F0D79">
        <w:rPr>
          <w:rFonts w:ascii="Times New Roman" w:eastAsia="Times New Roman" w:hAnsi="Times New Roman" w:cs="Times New Roman"/>
          <w:sz w:val="18"/>
          <w:szCs w:val="18"/>
          <w:lang w:eastAsia="ar-SA"/>
        </w:rPr>
        <w:t>,</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wiertnic do wykonywania dołów pod słupki w gruncie spoistym,</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betoniarek przewoźnych do wykonywania fundamentów betonowych „na mokro”,</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środków transportowych do przewozu materiałów,</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przewoźnych zbiorników na wodę,</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sprzętu spawalniczego, itp.</w:t>
      </w:r>
    </w:p>
    <w:p w:rsidR="000F0D79" w:rsidRPr="000F0D79" w:rsidRDefault="000F0D79" w:rsidP="000F0D79">
      <w:pPr>
        <w:keepNext/>
        <w:keepLines/>
        <w:numPr>
          <w:ilvl w:val="12"/>
          <w:numId w:val="0"/>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500" w:name="_Toc131916640"/>
      <w:bookmarkStart w:id="1501" w:name="_Toc425833583"/>
      <w:r w:rsidRPr="000F0D79">
        <w:rPr>
          <w:rFonts w:ascii="Times New Roman" w:eastAsia="Times New Roman" w:hAnsi="Times New Roman" w:cs="Times New Roman"/>
          <w:b/>
          <w:caps/>
          <w:kern w:val="1"/>
          <w:sz w:val="18"/>
          <w:szCs w:val="18"/>
          <w:lang w:eastAsia="ar-SA"/>
        </w:rPr>
        <w:t>4. transport</w:t>
      </w:r>
      <w:bookmarkEnd w:id="1500"/>
      <w:bookmarkEnd w:id="1501"/>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4.1. Ogólne wymagania dotyczące transportu</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Ogólne wymagania dotyczące transportu podano w SST D-M-00.00.00 „Wymagania ogólne” pkt 4.</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4.2. Transport znaków do pionowego oznakowania dróg</w:t>
      </w:r>
      <w:bookmarkStart w:id="1502" w:name="_Toc425833584"/>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Znaki drogowe należy na okres transportu odpowiednio zabezpieczyć, tak aby nie ulegały przemieszczaniu i w sposób nie uszkodzony dotarły do odbiorcy.</w:t>
      </w:r>
    </w:p>
    <w:p w:rsidR="000F0D79" w:rsidRPr="000F0D79" w:rsidRDefault="000F0D79" w:rsidP="000F0D79">
      <w:pPr>
        <w:keepNext/>
        <w:keepLines/>
        <w:numPr>
          <w:ilvl w:val="12"/>
          <w:numId w:val="0"/>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503" w:name="_Toc131916641"/>
      <w:r w:rsidRPr="000F0D79">
        <w:rPr>
          <w:rFonts w:ascii="Times New Roman" w:eastAsia="Times New Roman" w:hAnsi="Times New Roman" w:cs="Times New Roman"/>
          <w:b/>
          <w:caps/>
          <w:kern w:val="1"/>
          <w:sz w:val="18"/>
          <w:szCs w:val="18"/>
          <w:lang w:eastAsia="ar-SA"/>
        </w:rPr>
        <w:t>5. wykonanie robót</w:t>
      </w:r>
      <w:bookmarkEnd w:id="1502"/>
      <w:bookmarkEnd w:id="1503"/>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5.1. Ogólne zasady wykonywania robót</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ab/>
        <w:t>Ogólne zasady wykonywania robót podano w SST D-M-00.00.00 „Wymagania ogólne” pkt 5.</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5.2. Roboty przygotowawcze</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Przed przystąpieniem do robót należy wyznaczyć:</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lokalizację znaku, tj. jego pikietaż oraz odległość od krawędzi jezdni, krawędzi pobocza umocnionego lub pasa awaryjnego postoju,</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wysokość zamocowania znaku na konstrukcji wsporczej.</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Punkty stabilizujące miejsca ustawienia znaków należy zabezpieczyć w taki sposób, aby w czasię trwania i odbioru robót istniała możliwość sprawdzenia lokalizacji znaków. Lokalizacja i wysokość zamocowania znaku powinny być zgodne z dokumentacją projektową. Miejsce wykonywania prac należy oznakować, w celu zabezpieczenia pracowników i kierujących pojazdami na drodze.</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5.3. Wykonanie wykopów i fundamentów dla konstrukcji wsporczych znaków</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Sposób wykonania wykopu pod fundament znaku pionowego powinien być dostosowany do głębokości wykopu, rodzaju gruntu i posiadanego sprzętu. Wymiary wykopu powinny być zgodne z dokumentacją projektową lub wskazaniami Inspektora nadzoru. Wykopy fundamentowe powinny być wykonane w takim okresie, aby po ich zakończeniu można było przystąpić natychmiast do wykonania w nich robót fundamentowych.</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5.3.1. </w:t>
      </w:r>
      <w:r w:rsidRPr="000F0D79">
        <w:rPr>
          <w:rFonts w:ascii="Times New Roman" w:eastAsia="Times New Roman" w:hAnsi="Times New Roman" w:cs="Times New Roman"/>
          <w:sz w:val="18"/>
          <w:szCs w:val="18"/>
          <w:lang w:eastAsia="ar-SA"/>
        </w:rPr>
        <w:t>Prefabrykaty betonowe</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Dno wykopu przed ułożeniem prefabrykatu należy wyrównać i zagęścić. Wolne przestrzenie między ścianami gruntu i prefabrykatem należy wypełnić materiałem kamiennym, np. klińcem i dokładnie zagęścić ubijakami ręcznymi.</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0,03 m</w:t>
        </w:r>
      </w:smartTag>
      <w:r w:rsidRPr="000F0D79">
        <w:rPr>
          <w:rFonts w:ascii="Times New Roman" w:eastAsia="Times New Roman" w:hAnsi="Times New Roman" w:cs="Times New Roman"/>
          <w:sz w:val="18"/>
          <w:szCs w:val="18"/>
          <w:lang w:eastAsia="ar-SA"/>
        </w:rPr>
        <w:t>.</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5.3.2. </w:t>
      </w:r>
      <w:r w:rsidRPr="000F0D79">
        <w:rPr>
          <w:rFonts w:ascii="Times New Roman" w:eastAsia="Times New Roman" w:hAnsi="Times New Roman" w:cs="Times New Roman"/>
          <w:sz w:val="18"/>
          <w:szCs w:val="18"/>
          <w:lang w:eastAsia="ar-SA"/>
        </w:rPr>
        <w:t xml:space="preserve">Fundamenty z betonu </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Wykopy pod fundamenty konstrukcji wsporczych dla zamocowania znaków wykonywane z betonu „na mokro” należy wykonać zgodnie z PN-S-02205:1998 [24].</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5.4. Tolerancje ustawienia znaku pionowego</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Konstrukcje wsporcze znaków - słupki, słupy z dokumentacją i SST.</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ab/>
        <w:t>Dopuszczalne tolerancje ustawienia znaku:</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odchyłka od pionu, nie więcej niż </w:t>
      </w:r>
      <w:r w:rsidRPr="000F0D79">
        <w:rPr>
          <w:rFonts w:ascii="Times New Roman" w:eastAsia="Times New Roman" w:hAnsi="Times New Roman" w:cs="Times New Roman"/>
          <w:sz w:val="18"/>
          <w:szCs w:val="18"/>
          <w:lang w:eastAsia="ar-SA"/>
        </w:rPr>
        <w:sym w:font="Symbol" w:char="00B1"/>
      </w:r>
      <w:r w:rsidRPr="000F0D79">
        <w:rPr>
          <w:rFonts w:ascii="Times New Roman" w:eastAsia="Times New Roman" w:hAnsi="Times New Roman" w:cs="Times New Roman"/>
          <w:sz w:val="18"/>
          <w:szCs w:val="18"/>
          <w:lang w:eastAsia="ar-SA"/>
        </w:rPr>
        <w:t xml:space="preserve"> 1 %,</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odchyłka w wysokości umieszczenia znaku, nie więcej niż </w:t>
      </w:r>
      <w:r w:rsidRPr="000F0D79">
        <w:rPr>
          <w:rFonts w:ascii="Times New Roman" w:eastAsia="Times New Roman" w:hAnsi="Times New Roman" w:cs="Times New Roman"/>
          <w:sz w:val="18"/>
          <w:szCs w:val="18"/>
          <w:lang w:eastAsia="ar-SA"/>
        </w:rPr>
        <w:sym w:font="Symbol" w:char="00B1"/>
      </w:r>
      <w:r w:rsidRPr="000F0D79">
        <w:rPr>
          <w:rFonts w:ascii="Times New Roman" w:eastAsia="Times New Roman" w:hAnsi="Times New Roman" w:cs="Times New Roman"/>
          <w:sz w:val="18"/>
          <w:szCs w:val="18"/>
          <w:lang w:eastAsia="ar-SA"/>
        </w:rPr>
        <w:t xml:space="preserve"> </w:t>
      </w:r>
      <w:smartTag w:uri="urn:schemas-microsoft-com:office:smarttags" w:element="metricconverter">
        <w:smartTagPr>
          <w:attr w:name="ProductID" w:val="2 c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2 cm</w:t>
        </w:r>
      </w:smartTag>
      <w:r w:rsidRPr="000F0D79">
        <w:rPr>
          <w:rFonts w:ascii="Times New Roman" w:eastAsia="Times New Roman" w:hAnsi="Times New Roman" w:cs="Times New Roman"/>
          <w:sz w:val="18"/>
          <w:szCs w:val="18"/>
          <w:lang w:eastAsia="ar-SA"/>
        </w:rPr>
        <w:t>,</w:t>
      </w:r>
    </w:p>
    <w:p w:rsidR="000F0D79" w:rsidRPr="000F0D79" w:rsidRDefault="000F0D79" w:rsidP="005B1A32">
      <w:pPr>
        <w:numPr>
          <w:ilvl w:val="0"/>
          <w:numId w:val="160"/>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odchyłka w odległości ustawienia znaku od krawędzi jezdni utwardzonego pobocza lub pasa awaryjnego postoju, nie więcej niż </w:t>
      </w:r>
      <w:r w:rsidRPr="000F0D79">
        <w:rPr>
          <w:rFonts w:ascii="Times New Roman" w:eastAsia="Times New Roman" w:hAnsi="Times New Roman" w:cs="Times New Roman"/>
          <w:sz w:val="18"/>
          <w:szCs w:val="18"/>
          <w:lang w:eastAsia="ar-SA"/>
        </w:rPr>
        <w:sym w:font="Symbol" w:char="00B1"/>
      </w:r>
      <w:r w:rsidRPr="000F0D79">
        <w:rPr>
          <w:rFonts w:ascii="Times New Roman" w:eastAsia="Times New Roman" w:hAnsi="Times New Roman" w:cs="Times New Roman"/>
          <w:sz w:val="18"/>
          <w:szCs w:val="18"/>
          <w:lang w:eastAsia="ar-SA"/>
        </w:rPr>
        <w:t xml:space="preserve"> </w:t>
      </w:r>
      <w:smartTag w:uri="urn:schemas-microsoft-com:office:smarttags" w:element="metricconverter">
        <w:smartTagPr>
          <w:attr w:name="ProductID" w:val="5 c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5 cm</w:t>
        </w:r>
      </w:smartTag>
      <w:r w:rsidRPr="000F0D79">
        <w:rPr>
          <w:rFonts w:ascii="Times New Roman" w:eastAsia="Times New Roman" w:hAnsi="Times New Roman" w:cs="Times New Roman"/>
          <w:sz w:val="18"/>
          <w:szCs w:val="18"/>
          <w:lang w:eastAsia="ar-SA"/>
        </w:rPr>
        <w:t>,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5.5. Konstrukcje wsporcze</w:t>
      </w:r>
    </w:p>
    <w:p w:rsidR="000F0D79" w:rsidRPr="000F0D79" w:rsidRDefault="000F0D79" w:rsidP="000F0D79">
      <w:pPr>
        <w:numPr>
          <w:ilvl w:val="12"/>
          <w:numId w:val="0"/>
        </w:numPr>
        <w:suppressAutoHyphens/>
        <w:overflowPunct w:val="0"/>
        <w:autoSpaceDE w:val="0"/>
        <w:spacing w:after="0" w:line="240" w:lineRule="auto"/>
        <w:ind w:left="709" w:hanging="709"/>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5.5.1. </w:t>
      </w:r>
      <w:r w:rsidRPr="000F0D79">
        <w:rPr>
          <w:rFonts w:ascii="Times New Roman" w:eastAsia="Times New Roman" w:hAnsi="Times New Roman" w:cs="Times New Roman"/>
          <w:sz w:val="18"/>
          <w:szCs w:val="18"/>
          <w:lang w:eastAsia="ar-SA"/>
        </w:rPr>
        <w:t>Zapobieganie zagrożeniu użytkowników drogi i terenu przyległego - przez konstrukcję wsporczą</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5.5.2. </w:t>
      </w:r>
      <w:r w:rsidRPr="000F0D79">
        <w:rPr>
          <w:rFonts w:ascii="Times New Roman" w:eastAsia="Times New Roman" w:hAnsi="Times New Roman" w:cs="Times New Roman"/>
          <w:sz w:val="18"/>
          <w:szCs w:val="18"/>
          <w:lang w:eastAsia="ar-SA"/>
        </w:rPr>
        <w:t>Poziom górnej powierzchni fundamentu</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0,03 m</w:t>
        </w:r>
      </w:smartTag>
      <w:r w:rsidRPr="000F0D79">
        <w:rPr>
          <w:rFonts w:ascii="Times New Roman" w:eastAsia="Times New Roman" w:hAnsi="Times New Roman" w:cs="Times New Roman"/>
          <w:sz w:val="18"/>
          <w:szCs w:val="18"/>
          <w:lang w:eastAsia="ar-SA"/>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attr w:name="tabIndex" w:val="0"/>
          <w:attr w:name="style" w:val="BACKGROUND-IMAGE: url(res://ietag.dll/#34/#1001); BACKGROUND-REPEAT: repeat-x; BACKGROUND-POSITION: left bottom"/>
        </w:smartTagPr>
        <w:r w:rsidRPr="000F0D79">
          <w:rPr>
            <w:rFonts w:ascii="Times New Roman" w:eastAsia="Times New Roman" w:hAnsi="Times New Roman" w:cs="Times New Roman"/>
            <w:sz w:val="18"/>
            <w:szCs w:val="18"/>
            <w:lang w:eastAsia="ar-SA"/>
          </w:rPr>
          <w:t>0,15 m</w:t>
        </w:r>
      </w:smartTag>
      <w:r w:rsidRPr="000F0D79">
        <w:rPr>
          <w:rFonts w:ascii="Times New Roman" w:eastAsia="Times New Roman" w:hAnsi="Times New Roman" w:cs="Times New Roman"/>
          <w:sz w:val="18"/>
          <w:szCs w:val="18"/>
          <w:lang w:eastAsia="ar-SA"/>
        </w:rPr>
        <w:t>.</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5.5.3. </w:t>
      </w:r>
      <w:r w:rsidRPr="000F0D79">
        <w:rPr>
          <w:rFonts w:ascii="Times New Roman" w:eastAsia="Times New Roman" w:hAnsi="Times New Roman" w:cs="Times New Roman"/>
          <w:sz w:val="18"/>
          <w:szCs w:val="18"/>
          <w:lang w:eastAsia="ar-SA"/>
        </w:rPr>
        <w:t>Barwa konstrukcji wsporczej</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0F0D79" w:rsidRPr="000F0D79" w:rsidRDefault="000F0D79" w:rsidP="000F0D79">
      <w:pPr>
        <w:keepNext/>
        <w:numPr>
          <w:ilvl w:val="12"/>
          <w:numId w:val="0"/>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5.6. Połączenie tarczy znaku z konstrukcją wsporczą</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Tarcza znaku musi być zamocowana do konstrukcji wsporczej w sposób uniemożliwiający jej przesunięcie lub obrót.</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Materiał i sposób wykonania połączenia tarczy znaku z konstrukcją wsporczą musi umożliwiać, przy użyćiu odpowiednich narzędzi, odłączenie tarczy znaku od tej konstrukcji przez cały okres użytkowania znaku.</w:t>
      </w:r>
    </w:p>
    <w:p w:rsidR="000F0D79" w:rsidRPr="000F0D79" w:rsidRDefault="000F0D79" w:rsidP="000F0D79">
      <w:pPr>
        <w:numPr>
          <w:ilvl w:val="12"/>
          <w:numId w:val="0"/>
        </w:num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Na drogach i obszarach, na których występują częste przypadki dewastacji znaków, zaleca się stosowanie elementów złącznych o konstrukcji uniemożliwiającej lub znacznie utrudniającej ich rozłączenie przez osoby niepowołane. Nie dopuszcza się zamocowania znaku do konstrukcji wsporczej w sposób wymagający bezpośredniego przeprowadzenia śrub mocujących przez lico znaku.</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5.7. Oznakowanie znaku</w:t>
      </w:r>
    </w:p>
    <w:p w:rsidR="000F0D79" w:rsidRPr="000F0D79" w:rsidRDefault="000F0D79" w:rsidP="000F0D79">
      <w:pPr>
        <w:tabs>
          <w:tab w:val="left" w:pos="708"/>
          <w:tab w:val="center" w:pos="4536"/>
          <w:tab w:val="right" w:pos="9072"/>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ab/>
        <w:t>Każdy wykonany znak drogowy musi mieć naklejoną na rewersię naklejkę zawierającą następujące informacje:</w:t>
      </w:r>
    </w:p>
    <w:p w:rsidR="000F0D79" w:rsidRPr="000F0D79" w:rsidRDefault="000F0D79" w:rsidP="005B1A32">
      <w:pPr>
        <w:widowControl w:val="0"/>
        <w:numPr>
          <w:ilvl w:val="0"/>
          <w:numId w:val="161"/>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numer i datę normy tj. PN-EN 12899-1:2005 [16],</w:t>
      </w:r>
    </w:p>
    <w:p w:rsidR="000F0D79" w:rsidRPr="000F0D79" w:rsidRDefault="000F0D79" w:rsidP="005B1A32">
      <w:pPr>
        <w:widowControl w:val="0"/>
        <w:numPr>
          <w:ilvl w:val="0"/>
          <w:numId w:val="161"/>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klasy istotnych właściwości wyrobu,</w:t>
      </w:r>
    </w:p>
    <w:p w:rsidR="000F0D79" w:rsidRPr="000F0D79" w:rsidRDefault="000F0D79" w:rsidP="005B1A32">
      <w:pPr>
        <w:widowControl w:val="0"/>
        <w:numPr>
          <w:ilvl w:val="0"/>
          <w:numId w:val="161"/>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miesiąc i dwie ostatnie cyfry roku produkcji</w:t>
      </w:r>
    </w:p>
    <w:p w:rsidR="000F0D79" w:rsidRPr="000F0D79" w:rsidRDefault="000F0D79" w:rsidP="005B1A32">
      <w:pPr>
        <w:widowControl w:val="0"/>
        <w:numPr>
          <w:ilvl w:val="0"/>
          <w:numId w:val="161"/>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nazwę, znak handlowy i inne oznaczenia identyfikujące producenta lub dostawcę jeśli nie jest producentem,</w:t>
      </w:r>
    </w:p>
    <w:p w:rsidR="000F0D79" w:rsidRPr="000F0D79" w:rsidRDefault="000F0D79" w:rsidP="005B1A32">
      <w:pPr>
        <w:widowControl w:val="0"/>
        <w:numPr>
          <w:ilvl w:val="0"/>
          <w:numId w:val="161"/>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znak budowlany „B”,</w:t>
      </w:r>
    </w:p>
    <w:p w:rsidR="000F0D79" w:rsidRPr="000F0D79" w:rsidRDefault="000F0D79" w:rsidP="005B1A32">
      <w:pPr>
        <w:widowControl w:val="0"/>
        <w:numPr>
          <w:ilvl w:val="0"/>
          <w:numId w:val="161"/>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numer aprobaty technicznej IBDiM,</w:t>
      </w:r>
    </w:p>
    <w:p w:rsidR="000F0D79" w:rsidRPr="000F0D79" w:rsidRDefault="000F0D79" w:rsidP="005B1A32">
      <w:pPr>
        <w:widowControl w:val="0"/>
        <w:numPr>
          <w:ilvl w:val="0"/>
          <w:numId w:val="161"/>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numer certyfikatu zgodności i numer jednostki certyfikującej.</w:t>
      </w:r>
    </w:p>
    <w:p w:rsidR="000F0D79" w:rsidRPr="000F0D79" w:rsidRDefault="000F0D79" w:rsidP="000F0D79">
      <w:pPr>
        <w:widowControl w:val="0"/>
        <w:suppressAutoHyphens/>
        <w:overflowPunct w:val="0"/>
        <w:autoSpaceDE w:val="0"/>
        <w:spacing w:after="0" w:line="240" w:lineRule="auto"/>
        <w:ind w:firstLine="709"/>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Oznakowania powinny być wykonane w sposób trwały i wyraźny, czytelny z normalnej odległości widzenia, a całkowita powierzchnia naklejki nie była większa niż 30 cm</w:t>
      </w:r>
      <w:r w:rsidRPr="000F0D79">
        <w:rPr>
          <w:rFonts w:ascii="Times New Roman" w:eastAsia="Times New Roman" w:hAnsi="Times New Roman" w:cs="Times New Roman"/>
          <w:sz w:val="18"/>
          <w:szCs w:val="18"/>
          <w:vertAlign w:val="superscript"/>
          <w:lang w:eastAsia="ar-SA"/>
        </w:rPr>
        <w:t>2</w:t>
      </w:r>
      <w:r w:rsidRPr="000F0D79">
        <w:rPr>
          <w:rFonts w:ascii="Times New Roman" w:eastAsia="Times New Roman" w:hAnsi="Times New Roman" w:cs="Times New Roman"/>
          <w:sz w:val="18"/>
          <w:szCs w:val="18"/>
          <w:lang w:eastAsia="ar-SA"/>
        </w:rPr>
        <w:t xml:space="preserve"> . Czytelność i trwałość cechy na tylnej stronie tarczy znaku nie powinna być niższa od wymaganej trwałości znaku. Naklejkę należy wykonać z folii nieodblaskowej.</w:t>
      </w:r>
    </w:p>
    <w:p w:rsidR="000F0D79" w:rsidRPr="000F0D79" w:rsidRDefault="000F0D79" w:rsidP="000F0D79">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504" w:name="_Toc131916642"/>
      <w:bookmarkStart w:id="1505" w:name="_Toc425833585"/>
      <w:r w:rsidRPr="000F0D79">
        <w:rPr>
          <w:rFonts w:ascii="Times New Roman" w:eastAsia="Times New Roman" w:hAnsi="Times New Roman" w:cs="Times New Roman"/>
          <w:b/>
          <w:caps/>
          <w:kern w:val="1"/>
          <w:sz w:val="18"/>
          <w:szCs w:val="18"/>
          <w:lang w:eastAsia="ar-SA"/>
        </w:rPr>
        <w:t>6. kontrola jakości robót</w:t>
      </w:r>
      <w:bookmarkEnd w:id="1504"/>
      <w:bookmarkEnd w:id="1505"/>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6.1. Ogólne zasady kontroli jakości robót</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Ogólne zasady kontroli jakości robót podano w SST D-M-00.00.00 „Wymagania ogólne” pkt 6.</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6.2. Badania materiałów do wykonania fundamentów betonowych</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Wykonawca powinien przeprowadzić badania materiałów do wykonania fundamentów betonowych „na mokro”. Uwzględniając nieskomplikowany charakter robót fundamentowych, na wniosek Wykonawcy, Inspektor nadzoru może zwolnić go z potrzeby wykonania badań materiałów dla tych robót.</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b/>
          <w:sz w:val="18"/>
          <w:szCs w:val="18"/>
          <w:lang w:eastAsia="ar-SA"/>
        </w:rPr>
        <w:t xml:space="preserve">6.3. </w:t>
      </w:r>
      <w:r w:rsidRPr="000F0D79">
        <w:rPr>
          <w:rFonts w:ascii="Times New Roman" w:eastAsia="Times New Roman" w:hAnsi="Times New Roman" w:cs="Times New Roman"/>
          <w:sz w:val="18"/>
          <w:szCs w:val="18"/>
          <w:lang w:eastAsia="ar-SA"/>
        </w:rPr>
        <w:t>Kontrola w czasię wykonywania robót</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 czasię wykonywania robót należy sprawdzać:</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zgodność wykonania znaków pionowych z dokumentacją projektową (lokalizacja, wymiary znaków, wysokość zamocowania znaków),</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zachowanie dopuszczalnych odchyłek wymiarów, zgodnie z punktem 2 i 5,</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prawidłowość wykonania wykopów pod konstrukcje wsporcze, zgodnie z punktem 5.3,</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poprawność wykonania fundamentów pod słupki zgodnie z punktem 5.3,</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poprawność ustawienia słupków 5.4 i 5.5,</w:t>
      </w:r>
    </w:p>
    <w:p w:rsidR="000F0D79" w:rsidRPr="000F0D79" w:rsidRDefault="000F0D79" w:rsidP="000F0D79">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506" w:name="_Toc131916643"/>
      <w:bookmarkStart w:id="1507" w:name="_Toc425833586"/>
      <w:bookmarkStart w:id="1508" w:name="_Toc425562419"/>
      <w:r w:rsidRPr="000F0D79">
        <w:rPr>
          <w:rFonts w:ascii="Times New Roman" w:eastAsia="Times New Roman" w:hAnsi="Times New Roman" w:cs="Times New Roman"/>
          <w:b/>
          <w:caps/>
          <w:kern w:val="1"/>
          <w:sz w:val="18"/>
          <w:szCs w:val="18"/>
          <w:lang w:eastAsia="ar-SA"/>
        </w:rPr>
        <w:t>7. OBMIAR ROBÓT</w:t>
      </w:r>
      <w:bookmarkEnd w:id="1506"/>
      <w:bookmarkEnd w:id="1507"/>
      <w:bookmarkEnd w:id="1508"/>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7.1. Ogólne zasady obmiaru robót</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Ogólne zasady obmiaru robót podano w SST D-M-00.00.00 „Wymagania ogólne” pkt 7.</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7.2. Jednostka obmiarowa</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Jednostkami obmiarowymi są:</w:t>
      </w:r>
    </w:p>
    <w:p w:rsidR="000F0D79" w:rsidRPr="000F0D79" w:rsidRDefault="000F0D79" w:rsidP="005B1A32">
      <w:pPr>
        <w:numPr>
          <w:ilvl w:val="0"/>
          <w:numId w:val="16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szt. (sztuka), dla znaków drogowych konwencjonalnych, lampy ledowej i znaku podświetlanego oraz konstrukcji wsporczych,</w:t>
      </w:r>
    </w:p>
    <w:p w:rsidR="000F0D79" w:rsidRPr="000F0D79" w:rsidRDefault="000F0D79" w:rsidP="000F0D79">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509" w:name="_Toc131916644"/>
      <w:bookmarkStart w:id="1510" w:name="_Toc425562420"/>
      <w:r w:rsidRPr="000F0D79">
        <w:rPr>
          <w:rFonts w:ascii="Times New Roman" w:eastAsia="Times New Roman" w:hAnsi="Times New Roman" w:cs="Times New Roman"/>
          <w:b/>
          <w:caps/>
          <w:kern w:val="1"/>
          <w:sz w:val="18"/>
          <w:szCs w:val="18"/>
          <w:lang w:eastAsia="ar-SA"/>
        </w:rPr>
        <w:t>8. ODBIÓR ROBÓT</w:t>
      </w:r>
      <w:bookmarkEnd w:id="1509"/>
      <w:bookmarkEnd w:id="1510"/>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8.1. Ogólne zasady odbioru robót</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Ogólne zasady odbioru robót podano w SST D-M-00.00.00 „Wymagania ogólne” pkt 8.Roboty uznaje się za wykonane zgodnie z dokumentacją projektową, SST i wymaganiami Inspektora nadzoru, jeżeli wszystkie pomiary i badania z zachowaniem tolerancji wg pkt 6, dały wyniki pozytywne.</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8.2. Odbiór ostateczny</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Odbiór robót oznakowania pionowego dokonywany jest na zasadzie odbioru ostatecznego.Odbiór ostateczny powinien być dokonany po całkowitym zakończeniu robót, na podstawie wyników pomiarów i badań jakościowych określonych w punktach 2 i 5.</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8.3. Odbiór pogwarancyjny</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Przed upływem okresu gwarancyjnego należy wykonać przegląd znaków i wybraną grupę poddać badaniom fotometrycznym lica. Pozytywne wyniki przeglądu i badań mogą być podstawą odbioru pogwarancyjnego. Odbiór pogwarancyjny należy przeprowadzić w ciągu 1 miesiąca po upływie okresu gwarancyjnego, ustalonego w SST.</w:t>
      </w:r>
    </w:p>
    <w:p w:rsidR="000F0D79" w:rsidRPr="000F0D79" w:rsidRDefault="000F0D79" w:rsidP="000F0D79">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511" w:name="_Toc131916645"/>
      <w:bookmarkStart w:id="1512" w:name="_Toc425833588"/>
      <w:r w:rsidRPr="000F0D79">
        <w:rPr>
          <w:rFonts w:ascii="Times New Roman" w:eastAsia="Times New Roman" w:hAnsi="Times New Roman" w:cs="Times New Roman"/>
          <w:b/>
          <w:caps/>
          <w:kern w:val="1"/>
          <w:sz w:val="18"/>
          <w:szCs w:val="18"/>
          <w:lang w:eastAsia="ar-SA"/>
        </w:rPr>
        <w:t>9. podstawa płatności</w:t>
      </w:r>
      <w:bookmarkEnd w:id="1511"/>
      <w:bookmarkEnd w:id="1512"/>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9.1. Ogólne ustalenia dotyczące podstawy płatności</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Ogólne ustalenia dotyczące podstawy płatności podano w SST D-M-00.00.00 „Wymagania ogólne” pkt 9.</w:t>
      </w:r>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9.2. Cena jednostki obmiarowej</w:t>
      </w:r>
    </w:p>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Cena wykonania jednostki obmiarowej oznakowania pionowego obejmuje:</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prace pomiarowe i roboty przygotowawcze,</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wykonanie fundamentów,</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dostarczenie i ustawienie konstrukcji wsporczych,</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zamocowanie tarcz znaków drogowych,</w:t>
      </w:r>
    </w:p>
    <w:p w:rsidR="000F0D79" w:rsidRPr="000F0D79" w:rsidRDefault="000F0D79" w:rsidP="005B1A32">
      <w:pPr>
        <w:numPr>
          <w:ilvl w:val="0"/>
          <w:numId w:val="158"/>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przeprowadzenie pomiarów i badań wymaganych w SST.</w:t>
      </w:r>
    </w:p>
    <w:p w:rsidR="000F0D79" w:rsidRPr="000F0D79" w:rsidRDefault="000F0D79" w:rsidP="000F0D79">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bookmarkStart w:id="1513" w:name="_Toc131916646"/>
      <w:bookmarkStart w:id="1514" w:name="_Toc425833589"/>
      <w:r w:rsidRPr="000F0D79">
        <w:rPr>
          <w:rFonts w:ascii="Times New Roman" w:eastAsia="Times New Roman" w:hAnsi="Times New Roman" w:cs="Times New Roman"/>
          <w:b/>
          <w:caps/>
          <w:kern w:val="1"/>
          <w:sz w:val="18"/>
          <w:szCs w:val="18"/>
          <w:lang w:eastAsia="ar-SA"/>
        </w:rPr>
        <w:t>10. NORMY I przepisy związane</w:t>
      </w:r>
      <w:bookmarkEnd w:id="1513"/>
      <w:bookmarkEnd w:id="1514"/>
    </w:p>
    <w:p w:rsidR="000F0D79" w:rsidRPr="000F0D79" w:rsidRDefault="000F0D79" w:rsidP="000F0D79">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0F0D79">
        <w:rPr>
          <w:rFonts w:ascii="Times New Roman" w:eastAsia="Times New Roman" w:hAnsi="Times New Roman" w:cs="Times New Roman"/>
          <w:b/>
          <w:sz w:val="18"/>
          <w:szCs w:val="18"/>
          <w:lang w:eastAsia="ar-SA"/>
        </w:rPr>
        <w:t>10.1. Normy</w:t>
      </w:r>
    </w:p>
    <w:tbl>
      <w:tblPr>
        <w:tblW w:w="0" w:type="auto"/>
        <w:tblCellMar>
          <w:left w:w="70" w:type="dxa"/>
          <w:right w:w="70" w:type="dxa"/>
        </w:tblCellMar>
        <w:tblLook w:val="04A0" w:firstRow="1" w:lastRow="0" w:firstColumn="1" w:lastColumn="0" w:noHBand="0" w:noVBand="1"/>
      </w:tblPr>
      <w:tblGrid>
        <w:gridCol w:w="496"/>
        <w:gridCol w:w="2268"/>
        <w:gridCol w:w="5741"/>
      </w:tblGrid>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PN-76/C-81521</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Wyroby lakierowane - badanie odporności powłoki lakierowanej na działanie wody oraz oznaczanie nasiąkliwości </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2.</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PN-83/B-03010</w:t>
            </w:r>
          </w:p>
        </w:tc>
        <w:tc>
          <w:tcPr>
            <w:tcW w:w="5741" w:type="dxa"/>
            <w:hideMark/>
          </w:tcPr>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Ściany oporowe - Obliczenia statyczne i projektowanie</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3.</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PN-84/H-74220</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Rury stalowe bez szwu ciągnione i walcowane na zimno ogólnego zastosowania</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4.</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PN-88/C-81523</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Wyroby lakierowane - Oznaczanie odporności powłoki na działanie mgły solnej</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5.</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PN-89/H-84023.07</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Stal określonego zastosowania. Stal na rury. Gatunki</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6.</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PN-B-03215:1998</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Konstrukcje stalowe - Połączenia z fundamentami - Projektowanie i wykonanie</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7.</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PN-B-03264:2002</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Konstrukcje betonowe, żelbetowe i sprężone - Obliczenia statyczne i projektowanie</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8.</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40-5:2004</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Słupy oświetleniowe. Część 5. Słupy oświetleniowe stalowe. Wymagania</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9. </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206-1:2003</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Beton Część 1: Wymagania, właściwości, produkcja i zgodność</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10.</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485-4:1997</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Aluminium i stopy aluminium - Blachy, taśmy i płyty - Tolerancje kształtu i wymiarów wyrobów walcowanych na zimno</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11.</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PN-EN ISO 1461:2000</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Powłoki cynkowe nanoszone na stal metodą zanurzeniową (cynkowanie jednostkowe) – Wymaganie i badanie </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12.</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10240:2001</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Wewnętrzne i/lub zewnętrzne powłoki ochronne rur stalowych. Wymagania dotyczące powłok wykonanych przez cynkowanie ogniowe w ocynkowniach zautomatyzowanych</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13.</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10292:2003/ A1:2004/A1:2005(U)</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Taśmy i blachy ze stali o podwyższonej granicy plastyczności powlekane ogniowo w sposób ciągły do obróbki plastycznej na zimno. Warunki techniczne dostawy</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14.</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PN-EN 10327:2005(U)</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Taśmy i blachy ze stali niskowęglowych powlekane ogniowo w sposób ciągły do obróbki plastycznej na zimno. Warunki techniczne dostawy</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15.</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12767:2003</w:t>
            </w:r>
          </w:p>
        </w:tc>
        <w:tc>
          <w:tcPr>
            <w:tcW w:w="5741" w:type="dxa"/>
            <w:hideMark/>
          </w:tcPr>
          <w:p w:rsidR="000F0D79" w:rsidRPr="000F0D79" w:rsidRDefault="000F0D79" w:rsidP="000F0D79">
            <w:pPr>
              <w:tabs>
                <w:tab w:val="left" w:pos="709"/>
                <w:tab w:val="center" w:pos="4536"/>
                <w:tab w:val="right" w:pos="9072"/>
              </w:tabs>
              <w:suppressAutoHyphens/>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Bierne bezpieczeństwo konstrukcji wsporczych dla urządzeń drogowych. Wymagania i metody badań</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16.</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12899-1:2005</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Stałe, pionowe znaki drogowe - Część 1: Znaki stałe </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17.</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prEN 12899-5</w:t>
            </w:r>
          </w:p>
        </w:tc>
        <w:tc>
          <w:tcPr>
            <w:tcW w:w="5741" w:type="dxa"/>
            <w:hideMark/>
          </w:tcPr>
          <w:p w:rsidR="000F0D79" w:rsidRPr="000F0D79" w:rsidRDefault="000F0D79" w:rsidP="000F0D79">
            <w:pPr>
              <w:tabs>
                <w:tab w:val="left" w:pos="709"/>
                <w:tab w:val="center" w:pos="4536"/>
                <w:tab w:val="right" w:pos="9072"/>
              </w:tabs>
              <w:suppressAutoHyphens/>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Stałe, pionowe znaki drogowe - Część 5 Badanie wstępne typu</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18.</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60529:2003</w:t>
            </w:r>
          </w:p>
        </w:tc>
        <w:tc>
          <w:tcPr>
            <w:tcW w:w="5741" w:type="dxa"/>
            <w:hideMark/>
          </w:tcPr>
          <w:p w:rsidR="000F0D79" w:rsidRPr="000F0D79" w:rsidRDefault="000F0D79" w:rsidP="000F0D79">
            <w:pPr>
              <w:tabs>
                <w:tab w:val="left" w:pos="709"/>
                <w:tab w:val="center" w:pos="4536"/>
                <w:tab w:val="right" w:pos="9072"/>
              </w:tabs>
              <w:suppressAutoHyphens/>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Stopnie ochrony zapewnianej przez obudowy (Kod IP)</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19.</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PN-EN 60598-1: 1990</w:t>
            </w:r>
          </w:p>
        </w:tc>
        <w:tc>
          <w:tcPr>
            <w:tcW w:w="5741" w:type="dxa"/>
            <w:hideMark/>
          </w:tcPr>
          <w:p w:rsidR="000F0D79" w:rsidRPr="000F0D79" w:rsidRDefault="000F0D79" w:rsidP="000F0D79">
            <w:pPr>
              <w:tabs>
                <w:tab w:val="left" w:pos="709"/>
                <w:tab w:val="center" w:pos="4536"/>
                <w:tab w:val="right" w:pos="9072"/>
              </w:tabs>
              <w:suppressAutoHyphens/>
              <w:autoSpaceDE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Oprawy oświetleniowe. Wymagania ogólne i badania</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20.</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PN-EN 60598-2:2003(U)</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Oprawy oświetleniowe - Wymagania szczegółowe - Oprawy oświetleniowe drogowe</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21.</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PN-H-74200:1998</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 xml:space="preserve">Rury stalowe ze szwem, gwintowane </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22.</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de-DE" w:eastAsia="ar-SA"/>
              </w:rPr>
            </w:pPr>
            <w:r w:rsidRPr="000F0D79">
              <w:rPr>
                <w:rFonts w:ascii="Times New Roman" w:eastAsia="Times New Roman" w:hAnsi="Times New Roman" w:cs="Times New Roman"/>
                <w:sz w:val="18"/>
                <w:szCs w:val="18"/>
                <w:lang w:val="de-DE" w:eastAsia="ar-SA"/>
              </w:rPr>
              <w:t>PN-EN ISO 2808:2000</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Farby i lakiery - oznaczanie grubości powłoki</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23.</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PN-91/H-93010</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Stal. Kształtowniki walcowane na gorąco</w:t>
            </w:r>
          </w:p>
        </w:tc>
      </w:tr>
      <w:tr w:rsidR="000F0D79" w:rsidRPr="000F0D79" w:rsidTr="000F0D79">
        <w:tc>
          <w:tcPr>
            <w:tcW w:w="496" w:type="dxa"/>
            <w:hideMark/>
          </w:tcPr>
          <w:p w:rsidR="000F0D79" w:rsidRPr="000F0D79" w:rsidRDefault="000F0D79" w:rsidP="000F0D79">
            <w:pPr>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24.</w:t>
            </w:r>
          </w:p>
        </w:tc>
        <w:tc>
          <w:tcPr>
            <w:tcW w:w="2268"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PN-S-02205:1998</w:t>
            </w:r>
          </w:p>
        </w:tc>
        <w:tc>
          <w:tcPr>
            <w:tcW w:w="5741" w:type="dxa"/>
            <w:hideMark/>
          </w:tcPr>
          <w:p w:rsidR="000F0D79" w:rsidRPr="000F0D79" w:rsidRDefault="000F0D79" w:rsidP="000F0D79">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Drogi samochodowe. Roboty ziemne. Wymagania i badania</w:t>
            </w:r>
          </w:p>
        </w:tc>
      </w:tr>
    </w:tbl>
    <w:p w:rsidR="000F0D79" w:rsidRPr="000F0D79" w:rsidRDefault="000F0D79" w:rsidP="000F0D79">
      <w:pPr>
        <w:suppressAutoHyphens/>
        <w:overflowPunct w:val="0"/>
        <w:autoSpaceDE w:val="0"/>
        <w:spacing w:after="0" w:line="240" w:lineRule="auto"/>
        <w:jc w:val="both"/>
        <w:textAlignment w:val="baseline"/>
        <w:rPr>
          <w:rFonts w:ascii="Times New Roman" w:eastAsia="Times New Roman" w:hAnsi="Times New Roman" w:cs="Times New Roman"/>
          <w:b/>
          <w:bCs/>
          <w:sz w:val="18"/>
          <w:szCs w:val="18"/>
          <w:lang w:eastAsia="ar-SA"/>
        </w:rPr>
      </w:pPr>
      <w:r w:rsidRPr="000F0D79">
        <w:rPr>
          <w:rFonts w:ascii="Times New Roman" w:eastAsia="Times New Roman" w:hAnsi="Times New Roman" w:cs="Times New Roman"/>
          <w:b/>
          <w:bCs/>
          <w:sz w:val="18"/>
          <w:szCs w:val="18"/>
          <w:lang w:eastAsia="ar-SA"/>
        </w:rPr>
        <w:t>10.2 Przepisy związane</w:t>
      </w:r>
    </w:p>
    <w:p w:rsidR="000F0D79" w:rsidRPr="000F0D79" w:rsidRDefault="000F0D79" w:rsidP="005B1A32">
      <w:pPr>
        <w:numPr>
          <w:ilvl w:val="0"/>
          <w:numId w:val="163"/>
        </w:numPr>
        <w:tabs>
          <w:tab w:val="num" w:pos="567"/>
        </w:tabs>
        <w:suppressAutoHyphen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0F0D79" w:rsidRPr="000F0D79" w:rsidRDefault="000F0D79" w:rsidP="005B1A32">
      <w:pPr>
        <w:numPr>
          <w:ilvl w:val="0"/>
          <w:numId w:val="163"/>
        </w:numPr>
        <w:tabs>
          <w:tab w:val="num" w:pos="567"/>
        </w:tabs>
        <w:suppressAutoHyphen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Rozporządzenie Ministra Infrastruktury z dn. 11 sięrpnia 2004 r. w sprawie sposobów deklarowania zgodności wyrobów budowlanych oraz sposobu znakowania ich znakiem budowlanym (Dz. U. nr 198, poz. 2041)</w:t>
      </w:r>
    </w:p>
    <w:p w:rsidR="000F0D79" w:rsidRPr="000F0D79" w:rsidRDefault="000F0D79" w:rsidP="005B1A32">
      <w:pPr>
        <w:numPr>
          <w:ilvl w:val="0"/>
          <w:numId w:val="163"/>
        </w:numPr>
        <w:tabs>
          <w:tab w:val="num" w:pos="567"/>
        </w:tabs>
        <w:suppressAutoHyphen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Rozporządzenie Ministra Infrastruktury z dn. 08 listopada 2004 r. w sprawie aprobat technicznych oraz jednostek organizacyjnych upoważnionych do ich wydawania (Dz. U. nr 249, poz. 2497)</w:t>
      </w:r>
    </w:p>
    <w:p w:rsidR="000F0D79" w:rsidRPr="000F0D79" w:rsidRDefault="000F0D79" w:rsidP="005B1A32">
      <w:pPr>
        <w:numPr>
          <w:ilvl w:val="0"/>
          <w:numId w:val="163"/>
        </w:numPr>
        <w:tabs>
          <w:tab w:val="num" w:pos="567"/>
        </w:tabs>
        <w:suppressAutoHyphen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CIE No. 39.2 1983 Recommendations for surface colours for visual signalling (Zalecenia dla barw powierzchniowych sygnalizacji wizualnej)</w:t>
      </w:r>
    </w:p>
    <w:p w:rsidR="000F0D79" w:rsidRPr="000F0D79" w:rsidRDefault="000F0D79" w:rsidP="005B1A32">
      <w:pPr>
        <w:numPr>
          <w:ilvl w:val="0"/>
          <w:numId w:val="163"/>
        </w:numPr>
        <w:tabs>
          <w:tab w:val="num" w:pos="567"/>
        </w:tabs>
        <w:suppressAutoHyphen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CIE No. 54 Retroreflection definition and measurement (Powierzchniowy współczynnik odblasku definicja i pomiary)</w:t>
      </w:r>
    </w:p>
    <w:p w:rsidR="000F0D79" w:rsidRPr="000F0D79" w:rsidRDefault="000F0D79" w:rsidP="005B1A32">
      <w:pPr>
        <w:numPr>
          <w:ilvl w:val="0"/>
          <w:numId w:val="163"/>
        </w:numPr>
        <w:tabs>
          <w:tab w:val="num" w:pos="567"/>
        </w:tabs>
        <w:suppressAutoHyphen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Ustawa z dnia 16 kwietnia 2004 r. o wyrobach budowlanych ( Dz. U. nr 92, poz. 881)</w:t>
      </w:r>
    </w:p>
    <w:p w:rsidR="000F0D79" w:rsidRPr="000F0D79" w:rsidRDefault="000F0D79" w:rsidP="005B1A32">
      <w:pPr>
        <w:numPr>
          <w:ilvl w:val="0"/>
          <w:numId w:val="163"/>
        </w:numPr>
        <w:tabs>
          <w:tab w:val="num" w:pos="567"/>
        </w:tabs>
        <w:suppressAutoHyphen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sz w:val="18"/>
          <w:szCs w:val="18"/>
          <w:lang w:eastAsia="ar-SA"/>
        </w:rPr>
      </w:pPr>
      <w:r w:rsidRPr="000F0D79">
        <w:rPr>
          <w:rFonts w:ascii="Times New Roman" w:eastAsia="Times New Roman" w:hAnsi="Times New Roman" w:cs="Times New Roman"/>
          <w:sz w:val="18"/>
          <w:szCs w:val="18"/>
          <w:lang w:eastAsia="ar-SA"/>
        </w:rPr>
        <w:t>Stałe odblaskowe znaki drogowe i urządzenia bezpieczeństwa ruchu drogowego. Zalecenia IBDiM do udzielania aprobat technicznych nr Z/2005-03-009</w:t>
      </w:r>
    </w:p>
    <w:p w:rsidR="000F0D79" w:rsidRDefault="000F0D79" w:rsidP="00DA207D">
      <w:pPr>
        <w:suppressAutoHyphens/>
        <w:overflowPunct w:val="0"/>
        <w:autoSpaceDE w:val="0"/>
        <w:spacing w:after="0" w:line="240" w:lineRule="auto"/>
        <w:jc w:val="center"/>
        <w:textAlignment w:val="baseline"/>
        <w:rPr>
          <w:rFonts w:ascii="Times New Roman" w:eastAsia="Times New Roman" w:hAnsi="Times New Roman" w:cs="Times New Roman"/>
          <w:b/>
          <w:sz w:val="20"/>
          <w:szCs w:val="20"/>
          <w:lang w:eastAsia="ar-SA"/>
        </w:rPr>
      </w:pPr>
    </w:p>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b/>
          <w:sz w:val="20"/>
          <w:szCs w:val="20"/>
          <w:lang w:eastAsia="ar-SA"/>
        </w:rPr>
      </w:pPr>
      <w:r w:rsidRPr="00DA207D">
        <w:rPr>
          <w:rFonts w:ascii="Times New Roman" w:eastAsia="Times New Roman" w:hAnsi="Times New Roman" w:cs="Times New Roman"/>
          <w:b/>
          <w:sz w:val="20"/>
          <w:szCs w:val="20"/>
          <w:lang w:eastAsia="ar-SA"/>
        </w:rPr>
        <w:t>D - 07.05.01</w:t>
      </w:r>
    </w:p>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b/>
          <w:sz w:val="20"/>
          <w:szCs w:val="20"/>
          <w:lang w:eastAsia="ar-SA"/>
        </w:rPr>
      </w:pPr>
      <w:r w:rsidRPr="00DA207D">
        <w:rPr>
          <w:rFonts w:ascii="Times New Roman" w:eastAsia="Times New Roman" w:hAnsi="Times New Roman" w:cs="Times New Roman"/>
          <w:b/>
          <w:sz w:val="20"/>
          <w:szCs w:val="20"/>
          <w:lang w:eastAsia="ar-SA"/>
        </w:rPr>
        <w:t>BARIERY OCHRONNE STALOWE</w:t>
      </w:r>
    </w:p>
    <w:p w:rsidR="00DA207D" w:rsidRPr="00DA207D" w:rsidRDefault="00DA207D" w:rsidP="00DA207D">
      <w:pPr>
        <w:suppressAutoHyphens/>
        <w:overflowPunct w:val="0"/>
        <w:autoSpaceDE w:val="0"/>
        <w:spacing w:before="240" w:after="0" w:line="240" w:lineRule="auto"/>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 WSTĘP                                                                                                                                                                                                      1.1. Przedmiot ST</w:t>
      </w:r>
    </w:p>
    <w:p w:rsidR="00DA207D" w:rsidRPr="00DA207D" w:rsidRDefault="00DA207D" w:rsidP="00DA207D">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Przedmiotem niniejszej specyfikacji technicznej zwanej w dalszej części (ST) są wymagania dotyczące wykonania i odbioru robót związa</w:t>
      </w:r>
      <w:r w:rsidRPr="00DA207D">
        <w:rPr>
          <w:rFonts w:ascii="Times New Roman" w:eastAsia="Times New Roman" w:hAnsi="Times New Roman" w:cs="Times New Roman"/>
          <w:sz w:val="18"/>
          <w:szCs w:val="18"/>
          <w:lang w:eastAsia="ar-SA"/>
        </w:rPr>
        <w:softHyphen/>
        <w:t>nych z realizacją na drogach barier ochronnych stalowych.</w:t>
      </w:r>
    </w:p>
    <w:p w:rsidR="00DA207D" w:rsidRPr="00DA207D" w:rsidRDefault="00DA207D" w:rsidP="00DA207D">
      <w:pPr>
        <w:suppressAutoHyphens/>
        <w:overflowPunct w:val="0"/>
        <w:autoSpaceDE w:val="0"/>
        <w:spacing w:after="0" w:line="240" w:lineRule="auto"/>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 xml:space="preserve">1.2. Zakres stosowania ST </w:t>
      </w:r>
    </w:p>
    <w:p w:rsidR="00DA207D" w:rsidRPr="00DA207D" w:rsidRDefault="00DA207D" w:rsidP="00DA207D">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Szczegółowa specyfikacja techniczna stanowi obowiązującą podstawę jako dokument przetargowy i kontraktowy przy zlecaniu i realizacji robót na zadanie: </w:t>
      </w:r>
      <w:r w:rsidRPr="00DA207D">
        <w:rPr>
          <w:rFonts w:ascii="Times New Roman" w:eastAsia="Times New Roman" w:hAnsi="Times New Roman" w:cs="Times New Roman"/>
          <w:b/>
          <w:sz w:val="18"/>
          <w:szCs w:val="18"/>
          <w:lang w:eastAsia="ar-SA"/>
        </w:rPr>
        <w:t xml:space="preserve">„Przebudowa z rozbudową drogi powiatowej nr </w:t>
      </w:r>
      <w:r w:rsidR="001463F1">
        <w:rPr>
          <w:rFonts w:ascii="Times New Roman" w:eastAsia="Times New Roman" w:hAnsi="Times New Roman" w:cs="Times New Roman"/>
          <w:b/>
          <w:sz w:val="18"/>
          <w:szCs w:val="18"/>
          <w:lang w:eastAsia="ar-SA"/>
        </w:rPr>
        <w:t>1416C Zielnowo – Fijewo”</w:t>
      </w:r>
      <w:r w:rsidRPr="00DA207D">
        <w:rPr>
          <w:rFonts w:ascii="Times New Roman" w:eastAsia="Times New Roman" w:hAnsi="Times New Roman" w:cs="Times New Roman"/>
          <w:b/>
          <w:sz w:val="18"/>
          <w:szCs w:val="18"/>
          <w:lang w:eastAsia="ar-SA"/>
        </w:rPr>
        <w:t>”</w:t>
      </w:r>
      <w:r w:rsidRPr="00DA207D">
        <w:rPr>
          <w:rFonts w:ascii="Times New Roman" w:eastAsia="Times New Roman" w:hAnsi="Times New Roman" w:cs="Times New Roman"/>
          <w:sz w:val="18"/>
          <w:szCs w:val="18"/>
          <w:lang w:eastAsia="ar-SA"/>
        </w:rPr>
        <w:t>.</w:t>
      </w:r>
    </w:p>
    <w:p w:rsidR="00DA207D" w:rsidRPr="00DA207D" w:rsidRDefault="00DA207D" w:rsidP="00DA207D">
      <w:pPr>
        <w:suppressAutoHyphens/>
        <w:overflowPunct w:val="0"/>
        <w:autoSpaceDE w:val="0"/>
        <w:spacing w:after="0" w:line="240" w:lineRule="auto"/>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1.3. Zakres robót objętych ST</w:t>
      </w:r>
    </w:p>
    <w:p w:rsidR="00DA207D" w:rsidRPr="00DA207D" w:rsidRDefault="00DA207D" w:rsidP="00DA207D">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Ustalenia zawarte w niniejszej specyfikacji dotyczą zasad prowadzenia robót związanych z wykonywaniem barier ochronnych stalowych z prowadnicą z profilowanej taśmy stalowej na słupkach stalowych i obejmują ustawienie barier ochronnych typu SP-04 typu B drogowego w rozstawie słupków co 2,0 m, przy realizacji przebudowy drogi j.w.</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1.4. Określenia podstawowe</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Dla celów niniejszej ST przyjmuje się następujące okreś</w:t>
      </w:r>
      <w:r w:rsidRPr="00DA207D">
        <w:rPr>
          <w:rFonts w:ascii="Times New Roman" w:eastAsia="Times New Roman" w:hAnsi="Times New Roman" w:cs="Times New Roman"/>
          <w:sz w:val="18"/>
          <w:szCs w:val="18"/>
          <w:lang w:eastAsia="ar-SA"/>
        </w:rPr>
        <w:softHyphen/>
        <w:t>lenia podstawowe:</w:t>
      </w:r>
    </w:p>
    <w:p w:rsidR="00DA207D" w:rsidRPr="00DA207D" w:rsidRDefault="00DA207D" w:rsidP="00DA207D">
      <w:pPr>
        <w:tabs>
          <w:tab w:val="left" w:pos="567"/>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1.4.1.</w:t>
      </w:r>
      <w:r w:rsidRPr="00DA207D">
        <w:rPr>
          <w:rFonts w:ascii="Times New Roman" w:eastAsia="Times New Roman" w:hAnsi="Times New Roman" w:cs="Times New Roman"/>
          <w:sz w:val="18"/>
          <w:szCs w:val="18"/>
          <w:lang w:eastAsia="ar-SA"/>
        </w:rPr>
        <w:tab/>
      </w:r>
      <w:r w:rsidRPr="00DA207D">
        <w:rPr>
          <w:rFonts w:ascii="Times New Roman" w:eastAsia="Times New Roman" w:hAnsi="Times New Roman" w:cs="Times New Roman"/>
          <w:b/>
          <w:bCs/>
          <w:sz w:val="18"/>
          <w:szCs w:val="18"/>
          <w:lang w:eastAsia="ar-SA"/>
        </w:rPr>
        <w:t>Bariera ochronna</w:t>
      </w:r>
      <w:r w:rsidRPr="00DA207D">
        <w:rPr>
          <w:rFonts w:ascii="Times New Roman" w:eastAsia="Times New Roman" w:hAnsi="Times New Roman" w:cs="Times New Roman"/>
          <w:sz w:val="18"/>
          <w:szCs w:val="18"/>
          <w:lang w:eastAsia="ar-SA"/>
        </w:rPr>
        <w:t xml:space="preserve"> - urządzenie bezpieczeństwa ruchu drogo</w:t>
      </w:r>
      <w:r w:rsidRPr="00DA207D">
        <w:rPr>
          <w:rFonts w:ascii="Times New Roman" w:eastAsia="Times New Roman" w:hAnsi="Times New Roman" w:cs="Times New Roman"/>
          <w:sz w:val="18"/>
          <w:szCs w:val="18"/>
          <w:lang w:eastAsia="ar-SA"/>
        </w:rPr>
        <w:softHyphen/>
        <w:t>wego, stosowane w celu fizycznego zapobieżenia zjechaniu pojaz</w:t>
      </w:r>
      <w:r w:rsidRPr="00DA207D">
        <w:rPr>
          <w:rFonts w:ascii="Times New Roman" w:eastAsia="Times New Roman" w:hAnsi="Times New Roman" w:cs="Times New Roman"/>
          <w:sz w:val="18"/>
          <w:szCs w:val="18"/>
          <w:lang w:eastAsia="ar-SA"/>
        </w:rPr>
        <w:softHyphen/>
        <w:t>du z drogi w miejscach, gdzie to jest niebezpieczne, wyjechaniu pojazdu poza koronę drogi, przejechaniu pojazdu na jezdnię przez</w:t>
      </w:r>
      <w:r w:rsidRPr="00DA207D">
        <w:rPr>
          <w:rFonts w:ascii="Times New Roman" w:eastAsia="Times New Roman" w:hAnsi="Times New Roman" w:cs="Times New Roman"/>
          <w:sz w:val="18"/>
          <w:szCs w:val="18"/>
          <w:lang w:eastAsia="ar-SA"/>
        </w:rPr>
        <w:softHyphen/>
        <w:t>naczoną dla przeciwnego kierunku ruchu lub niedopuszczenia do powstania kolizji pojazdu z obiektami lub przeszkodami stałymi znajdującymi się w pobliżu jezdni.</w:t>
      </w:r>
    </w:p>
    <w:p w:rsidR="00DA207D" w:rsidRPr="00DA207D" w:rsidRDefault="00DA207D" w:rsidP="00DA207D">
      <w:pPr>
        <w:tabs>
          <w:tab w:val="left" w:pos="567"/>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1.4.2.</w:t>
      </w:r>
      <w:r w:rsidRPr="00DA207D">
        <w:rPr>
          <w:rFonts w:ascii="Times New Roman" w:eastAsia="Times New Roman" w:hAnsi="Times New Roman" w:cs="Times New Roman"/>
          <w:sz w:val="18"/>
          <w:szCs w:val="18"/>
          <w:lang w:eastAsia="ar-SA"/>
        </w:rPr>
        <w:tab/>
      </w:r>
      <w:r w:rsidRPr="00DA207D">
        <w:rPr>
          <w:rFonts w:ascii="Times New Roman" w:eastAsia="Times New Roman" w:hAnsi="Times New Roman" w:cs="Times New Roman"/>
          <w:b/>
          <w:bCs/>
          <w:sz w:val="18"/>
          <w:szCs w:val="18"/>
          <w:lang w:eastAsia="ar-SA"/>
        </w:rPr>
        <w:t>Bariera ochronna stalowa</w:t>
      </w:r>
      <w:r w:rsidRPr="00DA207D">
        <w:rPr>
          <w:rFonts w:ascii="Times New Roman" w:eastAsia="Times New Roman" w:hAnsi="Times New Roman" w:cs="Times New Roman"/>
          <w:sz w:val="18"/>
          <w:szCs w:val="18"/>
          <w:lang w:eastAsia="ar-SA"/>
        </w:rPr>
        <w:t xml:space="preserve"> - bariera ochronna, której pods</w:t>
      </w:r>
      <w:r w:rsidRPr="00DA207D">
        <w:rPr>
          <w:rFonts w:ascii="Times New Roman" w:eastAsia="Times New Roman" w:hAnsi="Times New Roman" w:cs="Times New Roman"/>
          <w:sz w:val="18"/>
          <w:szCs w:val="18"/>
          <w:lang w:eastAsia="ar-SA"/>
        </w:rPr>
        <w:softHyphen/>
        <w:t>tawowym elementem jest prowadnica wykonana z profilowanej taśmy stalowej (zał. 11.1).</w:t>
      </w:r>
    </w:p>
    <w:p w:rsidR="00DA207D" w:rsidRPr="00DA207D" w:rsidRDefault="00DA207D" w:rsidP="00DA207D">
      <w:pPr>
        <w:tabs>
          <w:tab w:val="left" w:pos="567"/>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1.4.3.</w:t>
      </w:r>
      <w:r w:rsidRPr="00DA207D">
        <w:rPr>
          <w:rFonts w:ascii="Times New Roman" w:eastAsia="Times New Roman" w:hAnsi="Times New Roman" w:cs="Times New Roman"/>
          <w:sz w:val="18"/>
          <w:szCs w:val="18"/>
          <w:lang w:eastAsia="ar-SA"/>
        </w:rPr>
        <w:tab/>
      </w:r>
      <w:r w:rsidRPr="00DA207D">
        <w:rPr>
          <w:rFonts w:ascii="Times New Roman" w:eastAsia="Times New Roman" w:hAnsi="Times New Roman" w:cs="Times New Roman"/>
          <w:b/>
          <w:bCs/>
          <w:sz w:val="18"/>
          <w:szCs w:val="18"/>
          <w:lang w:eastAsia="ar-SA"/>
        </w:rPr>
        <w:t>Bariera skrajna</w:t>
      </w:r>
      <w:r w:rsidRPr="00DA207D">
        <w:rPr>
          <w:rFonts w:ascii="Times New Roman" w:eastAsia="Times New Roman" w:hAnsi="Times New Roman" w:cs="Times New Roman"/>
          <w:sz w:val="18"/>
          <w:szCs w:val="18"/>
          <w:lang w:eastAsia="ar-SA"/>
        </w:rPr>
        <w:t xml:space="preserve"> - bariera ochronna umieszczona przy kra</w:t>
      </w:r>
      <w:r w:rsidRPr="00DA207D">
        <w:rPr>
          <w:rFonts w:ascii="Times New Roman" w:eastAsia="Times New Roman" w:hAnsi="Times New Roman" w:cs="Times New Roman"/>
          <w:sz w:val="18"/>
          <w:szCs w:val="18"/>
          <w:lang w:eastAsia="ar-SA"/>
        </w:rPr>
        <w:softHyphen/>
        <w:t>wędzi jezdni lub korony drogi, przeciwdzia</w:t>
      </w:r>
      <w:r w:rsidRPr="00DA207D">
        <w:rPr>
          <w:rFonts w:ascii="Times New Roman" w:eastAsia="Times New Roman" w:hAnsi="Times New Roman" w:cs="Times New Roman"/>
          <w:sz w:val="18"/>
          <w:szCs w:val="18"/>
          <w:lang w:eastAsia="ar-SA"/>
        </w:rPr>
        <w:softHyphen/>
        <w:t>łająca niebezpiecznym następstwom zjechania z drogi lub je og</w:t>
      </w:r>
      <w:r w:rsidRPr="00DA207D">
        <w:rPr>
          <w:rFonts w:ascii="Times New Roman" w:eastAsia="Times New Roman" w:hAnsi="Times New Roman" w:cs="Times New Roman"/>
          <w:sz w:val="18"/>
          <w:szCs w:val="18"/>
          <w:lang w:eastAsia="ar-SA"/>
        </w:rPr>
        <w:softHyphen/>
        <w:t>raniczająca (zał. 11.1 i 11.2).</w:t>
      </w:r>
    </w:p>
    <w:p w:rsidR="00DA207D" w:rsidRPr="00DA207D" w:rsidRDefault="00DA207D" w:rsidP="00DA207D">
      <w:pPr>
        <w:tabs>
          <w:tab w:val="left" w:pos="567"/>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1.4.4.</w:t>
      </w:r>
      <w:r w:rsidRPr="00DA207D">
        <w:rPr>
          <w:rFonts w:ascii="Times New Roman" w:eastAsia="Times New Roman" w:hAnsi="Times New Roman" w:cs="Times New Roman"/>
          <w:sz w:val="18"/>
          <w:szCs w:val="18"/>
          <w:lang w:eastAsia="ar-SA"/>
        </w:rPr>
        <w:tab/>
      </w:r>
      <w:r w:rsidRPr="00DA207D">
        <w:rPr>
          <w:rFonts w:ascii="Times New Roman" w:eastAsia="Times New Roman" w:hAnsi="Times New Roman" w:cs="Times New Roman"/>
          <w:b/>
          <w:sz w:val="18"/>
          <w:szCs w:val="18"/>
          <w:lang w:eastAsia="ar-SA"/>
        </w:rPr>
        <w:t xml:space="preserve">Bariera przekładkowa </w:t>
      </w:r>
      <w:r w:rsidRPr="00DA207D">
        <w:rPr>
          <w:rFonts w:ascii="Times New Roman" w:eastAsia="Times New Roman" w:hAnsi="Times New Roman" w:cs="Times New Roman"/>
          <w:sz w:val="18"/>
          <w:szCs w:val="18"/>
          <w:lang w:eastAsia="ar-SA"/>
        </w:rPr>
        <w:t>- bariera, w której prowadnica zamo</w:t>
      </w:r>
      <w:r w:rsidRPr="00DA207D">
        <w:rPr>
          <w:rFonts w:ascii="Times New Roman" w:eastAsia="Times New Roman" w:hAnsi="Times New Roman" w:cs="Times New Roman"/>
          <w:sz w:val="18"/>
          <w:szCs w:val="18"/>
          <w:lang w:eastAsia="ar-SA"/>
        </w:rPr>
        <w:softHyphen/>
        <w:t>cowana jest do słupków za pośrednictwem  przekładek  zapewniają</w:t>
      </w:r>
      <w:r w:rsidRPr="00DA207D">
        <w:rPr>
          <w:rFonts w:ascii="Times New Roman" w:eastAsia="Times New Roman" w:hAnsi="Times New Roman" w:cs="Times New Roman"/>
          <w:sz w:val="18"/>
          <w:szCs w:val="18"/>
          <w:lang w:eastAsia="ar-SA"/>
        </w:rPr>
        <w:softHyphen/>
        <w:t>cych  odstęp  między  prowadnicą a słupkiem od 100 mm do 180 mm (zał. 11.2 b).</w:t>
      </w:r>
    </w:p>
    <w:p w:rsidR="00DA207D" w:rsidRPr="00DA207D" w:rsidRDefault="00DA207D" w:rsidP="00DA207D">
      <w:pPr>
        <w:tabs>
          <w:tab w:val="left" w:pos="33"/>
          <w:tab w:val="left" w:pos="567"/>
          <w:tab w:val="left" w:pos="811"/>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1.4.5.</w:t>
      </w:r>
      <w:r w:rsidRPr="00DA207D">
        <w:rPr>
          <w:rFonts w:ascii="Times New Roman" w:eastAsia="Times New Roman" w:hAnsi="Times New Roman" w:cs="Times New Roman"/>
          <w:sz w:val="18"/>
          <w:szCs w:val="18"/>
          <w:lang w:eastAsia="ar-SA"/>
        </w:rPr>
        <w:tab/>
      </w:r>
      <w:r w:rsidRPr="00DA207D">
        <w:rPr>
          <w:rFonts w:ascii="Times New Roman" w:eastAsia="Times New Roman" w:hAnsi="Times New Roman" w:cs="Times New Roman"/>
          <w:b/>
          <w:bCs/>
          <w:sz w:val="18"/>
          <w:szCs w:val="18"/>
          <w:lang w:eastAsia="ar-SA"/>
        </w:rPr>
        <w:t>Prowadnica bariery</w:t>
      </w:r>
      <w:r w:rsidRPr="00DA207D">
        <w:rPr>
          <w:rFonts w:ascii="Times New Roman" w:eastAsia="Times New Roman" w:hAnsi="Times New Roman" w:cs="Times New Roman"/>
          <w:sz w:val="18"/>
          <w:szCs w:val="18"/>
          <w:lang w:eastAsia="ar-SA"/>
        </w:rPr>
        <w:t xml:space="preserve"> - podstawowy element bariery wykonany z profilowanej taśmy stalowej, mający za zadanie umożliwienie płynnego wzdłużnego przemieszczenia pojazdu w czasie kolizji, w czasie którego prowadnica powinna odkształcać się stopniowo i w sposób plastyczny.</w:t>
      </w:r>
    </w:p>
    <w:p w:rsidR="00DA207D" w:rsidRPr="00DA207D" w:rsidRDefault="00DA207D" w:rsidP="00DA207D">
      <w:pPr>
        <w:tabs>
          <w:tab w:val="left" w:pos="567"/>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Odróżnia się dwa typy profilowanej taśmy stalowej: typ A i typ B, różniące się kształtem przetłoczeń taśmy.</w:t>
      </w:r>
    </w:p>
    <w:p w:rsidR="00DA207D" w:rsidRPr="00DA207D" w:rsidRDefault="00DA207D" w:rsidP="00DA207D">
      <w:pPr>
        <w:tabs>
          <w:tab w:val="left" w:pos="567"/>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1.4.6.</w:t>
      </w:r>
      <w:r w:rsidRPr="00DA207D">
        <w:rPr>
          <w:rFonts w:ascii="Times New Roman" w:eastAsia="Times New Roman" w:hAnsi="Times New Roman" w:cs="Times New Roman"/>
          <w:sz w:val="18"/>
          <w:szCs w:val="18"/>
          <w:lang w:eastAsia="ar-SA"/>
        </w:rPr>
        <w:tab/>
      </w:r>
      <w:r w:rsidRPr="00DA207D">
        <w:rPr>
          <w:rFonts w:ascii="Times New Roman" w:eastAsia="Times New Roman" w:hAnsi="Times New Roman" w:cs="Times New Roman"/>
          <w:b/>
          <w:sz w:val="18"/>
          <w:szCs w:val="18"/>
          <w:lang w:eastAsia="ar-SA"/>
        </w:rPr>
        <w:t xml:space="preserve">Przekładka </w:t>
      </w:r>
      <w:r w:rsidRPr="00DA207D">
        <w:rPr>
          <w:rFonts w:ascii="Times New Roman" w:eastAsia="Times New Roman" w:hAnsi="Times New Roman" w:cs="Times New Roman"/>
          <w:sz w:val="18"/>
          <w:szCs w:val="18"/>
          <w:lang w:eastAsia="ar-SA"/>
        </w:rPr>
        <w:t>- element bariery, wykonany zwykle z kształtownika stalowego (np. z ceow</w:t>
      </w:r>
      <w:r w:rsidRPr="00DA207D">
        <w:rPr>
          <w:rFonts w:ascii="Times New Roman" w:eastAsia="Times New Roman" w:hAnsi="Times New Roman" w:cs="Times New Roman"/>
          <w:sz w:val="18"/>
          <w:szCs w:val="18"/>
          <w:lang w:eastAsia="ar-SA"/>
        </w:rPr>
        <w:softHyphen/>
        <w:t>nika, dwuteownika) o szerokości od 100 do 140 mm, umieszczony pomiędzy prowadnicą a słupkiem, którego zadaniem jest nadanie barierze korzystniejszych właściwości kolizyjnych powodujących, że prowadnica bariery w pierwszej fazie odkształcania lub przemieszczania słupków nie jest odgina</w:t>
      </w:r>
      <w:r w:rsidRPr="00DA207D">
        <w:rPr>
          <w:rFonts w:ascii="Times New Roman" w:eastAsia="Times New Roman" w:hAnsi="Times New Roman" w:cs="Times New Roman"/>
          <w:sz w:val="18"/>
          <w:szCs w:val="18"/>
          <w:lang w:eastAsia="ar-SA"/>
        </w:rPr>
        <w:softHyphen/>
        <w:t>na do dołu, lecz unoszona ku górze.</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1.4.7.</w:t>
      </w:r>
      <w:r w:rsidRPr="00DA207D">
        <w:rPr>
          <w:rFonts w:ascii="Times New Roman" w:eastAsia="Times New Roman" w:hAnsi="Times New Roman" w:cs="Times New Roman"/>
          <w:sz w:val="18"/>
          <w:szCs w:val="18"/>
          <w:lang w:eastAsia="ar-SA"/>
        </w:rPr>
        <w:t xml:space="preserve"> Typy barier zależne od poprzecznego odkształcenia barie</w:t>
      </w:r>
      <w:r w:rsidRPr="00DA207D">
        <w:rPr>
          <w:rFonts w:ascii="Times New Roman" w:eastAsia="Times New Roman" w:hAnsi="Times New Roman" w:cs="Times New Roman"/>
          <w:sz w:val="18"/>
          <w:szCs w:val="18"/>
          <w:lang w:eastAsia="ar-SA"/>
        </w:rPr>
        <w:softHyphen/>
        <w:t>ry w czasie kolizji:</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typ I   :   bariera podatna, z odkształceniem dochodzącym od 1,8 do 2,0 m,</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typ II  :   bariera o ograniczonej podatności (wzmocniona), z od</w:t>
      </w:r>
      <w:r w:rsidRPr="00DA207D">
        <w:rPr>
          <w:rFonts w:ascii="Times New Roman" w:eastAsia="Times New Roman" w:hAnsi="Times New Roman" w:cs="Times New Roman"/>
          <w:sz w:val="18"/>
          <w:szCs w:val="18"/>
          <w:lang w:eastAsia="ar-SA"/>
        </w:rPr>
        <w:softHyphen/>
        <w:t>kształceniem do 0,85 m,</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typ III :   bariera niepodatna (sztywna), z odkształceniem równym lub bliskim zeru.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1.4.8.</w:t>
      </w:r>
      <w:r w:rsidRPr="00DA207D">
        <w:rPr>
          <w:rFonts w:ascii="Times New Roman" w:eastAsia="Times New Roman" w:hAnsi="Times New Roman" w:cs="Times New Roman"/>
          <w:sz w:val="18"/>
          <w:szCs w:val="18"/>
          <w:lang w:eastAsia="ar-SA"/>
        </w:rPr>
        <w:t xml:space="preserve"> Pozostałe określenia podstawowe są zgodne z obowiązują</w:t>
      </w:r>
      <w:r w:rsidRPr="00DA207D">
        <w:rPr>
          <w:rFonts w:ascii="Times New Roman" w:eastAsia="Times New Roman" w:hAnsi="Times New Roman" w:cs="Times New Roman"/>
          <w:sz w:val="18"/>
          <w:szCs w:val="18"/>
          <w:lang w:eastAsia="ar-SA"/>
        </w:rPr>
        <w:softHyphen/>
        <w:t>cymi, odpowiednimi polskimi normami i z definicjami podanymi w ST D-M-00.00.00 „Wymagania ogólne” pkt 1.4.</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1.5. Ogólne wymagania dotyczące robót</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Ogólne wymagania dotyczące robót podano w ST D-M-00.00.00 „Wymagania ogólne” pkt 1.5.</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r w:rsidRPr="00DA207D">
        <w:rPr>
          <w:rFonts w:ascii="Times New Roman" w:eastAsia="Times New Roman" w:hAnsi="Times New Roman" w:cs="Times New Roman"/>
          <w:b/>
          <w:caps/>
          <w:kern w:val="1"/>
          <w:sz w:val="18"/>
          <w:szCs w:val="18"/>
          <w:lang w:eastAsia="ar-SA"/>
        </w:rPr>
        <w:t>2. MATERIAŁY</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2.1. Ogólne wymagania dotyczące materiałów</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Ogólne wymagania dotyczące materiałów, ich pozyskiwania i składowania, podano w ST D-M-00.00.00 „Wymagania ogólne” pkt 2.</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2.2. Materiały do wykonania barier ochronnych stalowych SP-04</w:t>
      </w:r>
    </w:p>
    <w:p w:rsidR="00DA207D" w:rsidRPr="00DA207D" w:rsidRDefault="00DA207D" w:rsidP="00DA207D">
      <w:pPr>
        <w:tabs>
          <w:tab w:val="left" w:pos="-2552"/>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Dopuszcza się do stosowania tylko takie konstrukcje drogowych barier ochronnych, na które wydano aprobatę techniczną. Elementy do wykonania barier ochronnych stalowych określo</w:t>
      </w:r>
      <w:r w:rsidRPr="00DA207D">
        <w:rPr>
          <w:rFonts w:ascii="Times New Roman" w:eastAsia="Times New Roman" w:hAnsi="Times New Roman" w:cs="Times New Roman"/>
          <w:sz w:val="18"/>
          <w:szCs w:val="18"/>
          <w:lang w:eastAsia="ar-SA"/>
        </w:rPr>
        <w:softHyphen/>
        <w:t>ne są poprzez typ bariery podany w dokumentacji projektowej, na</w:t>
      </w:r>
      <w:r w:rsidRPr="00DA207D">
        <w:rPr>
          <w:rFonts w:ascii="Times New Roman" w:eastAsia="Times New Roman" w:hAnsi="Times New Roman" w:cs="Times New Roman"/>
          <w:sz w:val="18"/>
          <w:szCs w:val="18"/>
          <w:lang w:eastAsia="ar-SA"/>
        </w:rPr>
        <w:softHyphen/>
        <w:t>wiązujący do ustaleń producenta barier. Do elementów tych należą:</w:t>
      </w:r>
    </w:p>
    <w:p w:rsidR="00DA207D" w:rsidRPr="00DA207D" w:rsidRDefault="00DA207D" w:rsidP="00DA207D">
      <w:pPr>
        <w:numPr>
          <w:ilvl w:val="0"/>
          <w:numId w:val="2"/>
        </w:numPr>
        <w:suppressAutoHyphens/>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prowadnica,</w:t>
      </w:r>
    </w:p>
    <w:p w:rsidR="00DA207D" w:rsidRPr="00DA207D" w:rsidRDefault="00DA207D" w:rsidP="00DA207D">
      <w:pPr>
        <w:numPr>
          <w:ilvl w:val="0"/>
          <w:numId w:val="2"/>
        </w:numPr>
        <w:suppressAutoHyphens/>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słupki,</w:t>
      </w:r>
    </w:p>
    <w:p w:rsidR="00DA207D" w:rsidRPr="00DA207D" w:rsidRDefault="00DA207D" w:rsidP="00DA207D">
      <w:pPr>
        <w:numPr>
          <w:ilvl w:val="0"/>
          <w:numId w:val="2"/>
        </w:numPr>
        <w:suppressAutoHyphens/>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pas profilowy,</w:t>
      </w:r>
    </w:p>
    <w:p w:rsidR="00DA207D" w:rsidRPr="00DA207D" w:rsidRDefault="00DA207D" w:rsidP="00DA207D">
      <w:pPr>
        <w:numPr>
          <w:ilvl w:val="0"/>
          <w:numId w:val="2"/>
        </w:numPr>
        <w:suppressAutoHyphens/>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przekładki, wsporniki, śruby, podkładki, światła odblaskowe,</w:t>
      </w:r>
    </w:p>
    <w:p w:rsidR="00DA207D" w:rsidRPr="00DA207D" w:rsidRDefault="00DA207D" w:rsidP="00DA207D">
      <w:pPr>
        <w:numPr>
          <w:ilvl w:val="0"/>
          <w:numId w:val="2"/>
        </w:numPr>
        <w:suppressAutoHyphens/>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łączniki ukośne,</w:t>
      </w:r>
    </w:p>
    <w:p w:rsidR="00DA207D" w:rsidRPr="00DA207D" w:rsidRDefault="00DA207D" w:rsidP="00DA207D">
      <w:pPr>
        <w:numPr>
          <w:ilvl w:val="0"/>
          <w:numId w:val="2"/>
        </w:numPr>
        <w:suppressAutoHyphens/>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obejmy słupka, itp.</w:t>
      </w:r>
    </w:p>
    <w:p w:rsidR="00DA207D" w:rsidRPr="00DA207D" w:rsidRDefault="00DA207D" w:rsidP="00DA207D">
      <w:pPr>
        <w:numPr>
          <w:ilvl w:val="0"/>
          <w:numId w:val="2"/>
        </w:numPr>
        <w:suppressAutoHyphens/>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Ponadto przy ustawianiu barier ochronnych stalowych mogą wystąpić materiały do wykonania elementów betonowych jak funda</w:t>
      </w:r>
      <w:r w:rsidRPr="00DA207D">
        <w:rPr>
          <w:rFonts w:ascii="Times New Roman" w:eastAsia="Times New Roman" w:hAnsi="Times New Roman" w:cs="Times New Roman"/>
          <w:sz w:val="18"/>
          <w:szCs w:val="18"/>
          <w:lang w:eastAsia="ar-SA"/>
        </w:rPr>
        <w:softHyphen/>
        <w:t>menty, kotwy wraz z ich deskowaniem.</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2.3. Elementy do wykonania barier ochronnych stalowych SP-04</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2.3.1.</w:t>
      </w:r>
      <w:r w:rsidRPr="00DA207D">
        <w:rPr>
          <w:rFonts w:ascii="Times New Roman" w:eastAsia="Times New Roman" w:hAnsi="Times New Roman" w:cs="Times New Roman"/>
          <w:sz w:val="18"/>
          <w:szCs w:val="18"/>
          <w:lang w:eastAsia="ar-SA"/>
        </w:rPr>
        <w:t xml:space="preserve"> Prowadnica typ B powinna odpowiadać normie PN-H-93461-15 [18]. Prowadnica wykonana z profilowanej taśmy stalowej (kształtowniki stalowe) ocynkowanej ogniowo. Otwory w prowadnicy i zakończenia odcinków montażowych prowadnicy powinny być zgodne z ofertą producenta. Powierzchnia prowadnicy powinna być gładka i wolna od widocz</w:t>
      </w:r>
      <w:r w:rsidRPr="00DA207D">
        <w:rPr>
          <w:rFonts w:ascii="Times New Roman" w:eastAsia="Times New Roman" w:hAnsi="Times New Roman" w:cs="Times New Roman"/>
          <w:sz w:val="18"/>
          <w:szCs w:val="18"/>
          <w:lang w:eastAsia="ar-SA"/>
        </w:rPr>
        <w:softHyphen/>
        <w:t>nych wad, bez ubytków powłoki antykorozyjnej. Prowadnice mogą być dostarczane luzem lub w wiązkach. Wspornik prowadnicy usztywnia prowadnicę i zapobiega odkształceniom. Wykonany z wyprofilowanego płaskownika. Przekładka dystansowa stanowi połączenie pomiędzy słupkiem i prowadnicą. Wykonana z profilu ceowego 120x180mm. Oba elementy ocynkowane. Wszystkie elementy bariery są połączone za pomocą wzmocnionych śrub.</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2.3.2.</w:t>
      </w:r>
      <w:r w:rsidRPr="00DA207D">
        <w:rPr>
          <w:rFonts w:ascii="Times New Roman" w:eastAsia="Times New Roman" w:hAnsi="Times New Roman" w:cs="Times New Roman"/>
          <w:sz w:val="18"/>
          <w:szCs w:val="18"/>
          <w:lang w:eastAsia="ar-SA"/>
        </w:rPr>
        <w:t xml:space="preserve"> Słupki</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Słupki długości całkowitej 1900 mm powinny być wykonane z kształtowników stalowych ocynkowanych ogniowo o prze</w:t>
      </w:r>
      <w:r w:rsidRPr="00DA207D">
        <w:rPr>
          <w:rFonts w:ascii="Times New Roman" w:eastAsia="Times New Roman" w:hAnsi="Times New Roman" w:cs="Times New Roman"/>
          <w:sz w:val="18"/>
          <w:szCs w:val="18"/>
          <w:lang w:eastAsia="ar-SA"/>
        </w:rPr>
        <w:softHyphen/>
        <w:t>kroju poprzecznym: dwuteowym, ceowym, zetowym lub sigma. Wysokość środnika kształtownika wynosi zwykle od 100 do 140 mm. Słupek wystaje ponad poziom terenu 700 mm. Zakotwienie w terenie 1200 mm. Kształtowniki powinny odpowiadać wymaganiom PN-H-93010 [12]. Powierzchnia kształtownika walcowanego powinna być charak</w:t>
      </w:r>
      <w:r w:rsidRPr="00DA207D">
        <w:rPr>
          <w:rFonts w:ascii="Times New Roman" w:eastAsia="Times New Roman" w:hAnsi="Times New Roman" w:cs="Times New Roman"/>
          <w:sz w:val="18"/>
          <w:szCs w:val="18"/>
          <w:lang w:eastAsia="ar-SA"/>
        </w:rPr>
        <w:softHyphen/>
        <w:t>terystyczna dla procesu walcowania i wolna od wad, jak widoczne łuski, pęknięcia, zawalcowania i naderwania. Dopuszczalne są usu</w:t>
      </w:r>
      <w:r w:rsidRPr="00DA207D">
        <w:rPr>
          <w:rFonts w:ascii="Times New Roman" w:eastAsia="Times New Roman" w:hAnsi="Times New Roman" w:cs="Times New Roman"/>
          <w:sz w:val="18"/>
          <w:szCs w:val="18"/>
          <w:lang w:eastAsia="ar-SA"/>
        </w:rPr>
        <w:softHyphen/>
        <w:t>nięte wady przez szlifowanie lub dłutowanie z tym, że obrobiona powierzchnia powinna mieć łagodne wycięcia i zaokrąglone brzegi, a grubość kształtownika nie może zmniejszyć się poza dopuszczal</w:t>
      </w:r>
      <w:r w:rsidRPr="00DA207D">
        <w:rPr>
          <w:rFonts w:ascii="Times New Roman" w:eastAsia="Times New Roman" w:hAnsi="Times New Roman" w:cs="Times New Roman"/>
          <w:sz w:val="18"/>
          <w:szCs w:val="18"/>
          <w:lang w:eastAsia="ar-SA"/>
        </w:rPr>
        <w:softHyphen/>
        <w:t>ną dolną odchyłkę wymiarową dla kształtownika. Kształtowniki powinny być obcięte prostopadle do osi wzdłuż</w:t>
      </w:r>
      <w:r w:rsidRPr="00DA207D">
        <w:rPr>
          <w:rFonts w:ascii="Times New Roman" w:eastAsia="Times New Roman" w:hAnsi="Times New Roman" w:cs="Times New Roman"/>
          <w:sz w:val="18"/>
          <w:szCs w:val="18"/>
          <w:lang w:eastAsia="ar-SA"/>
        </w:rPr>
        <w:softHyphen/>
        <w:t>nej kształtownika. Powierzchnia końców kształtownika nie powinna wykazywać rzadzizn, rozwarstwień, pęknięć i śladów jamy skurczo</w:t>
      </w:r>
      <w:r w:rsidRPr="00DA207D">
        <w:rPr>
          <w:rFonts w:ascii="Times New Roman" w:eastAsia="Times New Roman" w:hAnsi="Times New Roman" w:cs="Times New Roman"/>
          <w:sz w:val="18"/>
          <w:szCs w:val="18"/>
          <w:lang w:eastAsia="ar-SA"/>
        </w:rPr>
        <w:softHyphen/>
        <w:t>wej widocznych nie uzbrojonym okiem. Kształtowniki powinny być ze stali St3W lub St4W oraz mieć własności mechaniczne według PN-H-84020 [11] - tablica 1 lub innej uzgodnionej stali i normy.</w:t>
      </w:r>
    </w:p>
    <w:p w:rsidR="00DA207D" w:rsidRPr="00DA207D" w:rsidRDefault="00DA207D" w:rsidP="00DA207D">
      <w:pPr>
        <w:suppressAutoHyphens/>
        <w:overflowPunct w:val="0"/>
        <w:autoSpaceDE w:val="0"/>
        <w:spacing w:before="120" w:after="12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Tablica 1. Podstawowe własności kształtowników, według PN-H-84020 [11]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3223"/>
        <w:gridCol w:w="3223"/>
      </w:tblGrid>
      <w:tr w:rsidR="00DA207D" w:rsidRPr="00DA207D" w:rsidTr="001F2B0C">
        <w:tblPrEx>
          <w:tblCellMar>
            <w:top w:w="0" w:type="dxa"/>
            <w:bottom w:w="0" w:type="dxa"/>
          </w:tblCellMar>
        </w:tblPrEx>
        <w:tc>
          <w:tcPr>
            <w:tcW w:w="1063" w:type="dxa"/>
            <w:tcBorders>
              <w:bottom w:val="double" w:sz="6" w:space="0" w:color="auto"/>
            </w:tcBorders>
          </w:tcPr>
          <w:p w:rsidR="00DA207D" w:rsidRPr="00DA207D" w:rsidRDefault="00DA207D" w:rsidP="00DA207D">
            <w:pPr>
              <w:suppressAutoHyphens/>
              <w:overflowPunct w:val="0"/>
              <w:autoSpaceDE w:val="0"/>
              <w:spacing w:before="120"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Stal</w:t>
            </w:r>
          </w:p>
        </w:tc>
        <w:tc>
          <w:tcPr>
            <w:tcW w:w="3223" w:type="dxa"/>
            <w:tcBorders>
              <w:bottom w:val="double" w:sz="6" w:space="0" w:color="auto"/>
            </w:tcBorders>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Granica plastyczności, </w:t>
            </w:r>
          </w:p>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minimum dla słupków,    MPa</w:t>
            </w:r>
          </w:p>
        </w:tc>
        <w:tc>
          <w:tcPr>
            <w:tcW w:w="3223" w:type="dxa"/>
            <w:tcBorders>
              <w:bottom w:val="double" w:sz="6" w:space="0" w:color="auto"/>
            </w:tcBorders>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Wytrzymałość na rozciąganie</w:t>
            </w:r>
          </w:p>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dla słupków,   MPa</w:t>
            </w:r>
          </w:p>
        </w:tc>
      </w:tr>
      <w:tr w:rsidR="00DA207D" w:rsidRPr="00DA207D" w:rsidTr="001F2B0C">
        <w:tblPrEx>
          <w:tblCellMar>
            <w:top w:w="0" w:type="dxa"/>
            <w:bottom w:w="0" w:type="dxa"/>
          </w:tblCellMar>
        </w:tblPrEx>
        <w:tc>
          <w:tcPr>
            <w:tcW w:w="1063" w:type="dxa"/>
            <w:tcBorders>
              <w:top w:val="nil"/>
            </w:tcBorders>
          </w:tcPr>
          <w:p w:rsidR="00DA207D" w:rsidRPr="00DA207D" w:rsidRDefault="00DA207D" w:rsidP="00DA207D">
            <w:pPr>
              <w:suppressAutoHyphens/>
              <w:overflowPunct w:val="0"/>
              <w:autoSpaceDE w:val="0"/>
              <w:spacing w:before="60"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St3W</w:t>
            </w:r>
          </w:p>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St4W</w:t>
            </w:r>
          </w:p>
        </w:tc>
        <w:tc>
          <w:tcPr>
            <w:tcW w:w="3223" w:type="dxa"/>
            <w:tcBorders>
              <w:top w:val="nil"/>
            </w:tcBorders>
          </w:tcPr>
          <w:p w:rsidR="00DA207D" w:rsidRPr="00DA207D" w:rsidRDefault="00DA207D" w:rsidP="00DA207D">
            <w:pPr>
              <w:suppressAutoHyphens/>
              <w:overflowPunct w:val="0"/>
              <w:autoSpaceDE w:val="0"/>
              <w:spacing w:before="60"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195</w:t>
            </w:r>
          </w:p>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225</w:t>
            </w:r>
          </w:p>
        </w:tc>
        <w:tc>
          <w:tcPr>
            <w:tcW w:w="3223" w:type="dxa"/>
            <w:tcBorders>
              <w:top w:val="nil"/>
            </w:tcBorders>
          </w:tcPr>
          <w:p w:rsidR="00DA207D" w:rsidRPr="00DA207D" w:rsidRDefault="00DA207D" w:rsidP="00DA207D">
            <w:pPr>
              <w:suppressAutoHyphens/>
              <w:overflowPunct w:val="0"/>
              <w:autoSpaceDE w:val="0"/>
              <w:spacing w:before="60"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od 340 do 490</w:t>
            </w:r>
          </w:p>
          <w:p w:rsidR="00DA207D" w:rsidRPr="00DA207D" w:rsidRDefault="00DA207D" w:rsidP="00DA207D">
            <w:pPr>
              <w:suppressAutoHyphens/>
              <w:overflowPunct w:val="0"/>
              <w:autoSpaceDE w:val="0"/>
              <w:spacing w:after="6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od 400 do 550</w:t>
            </w:r>
          </w:p>
        </w:tc>
      </w:tr>
    </w:tbl>
    <w:p w:rsidR="00DA207D" w:rsidRPr="00DA207D" w:rsidRDefault="00DA207D" w:rsidP="00DA207D">
      <w:pPr>
        <w:suppressAutoHyphens/>
        <w:overflowPunct w:val="0"/>
        <w:autoSpaceDE w:val="0"/>
        <w:spacing w:after="0" w:line="240" w:lineRule="auto"/>
        <w:ind w:firstLine="709"/>
        <w:jc w:val="both"/>
        <w:textAlignment w:val="baseline"/>
        <w:rPr>
          <w:rFonts w:ascii="Times New Roman" w:eastAsia="Times New Roman" w:hAnsi="Times New Roman" w:cs="Times New Roman"/>
          <w:sz w:val="18"/>
          <w:szCs w:val="18"/>
          <w:lang w:eastAsia="ar-SA"/>
        </w:rPr>
      </w:pP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Kształtowniki mogą być dostarczone luzem lub w wiązkach.</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2.3.3.</w:t>
      </w:r>
      <w:r w:rsidRPr="00DA207D">
        <w:rPr>
          <w:rFonts w:ascii="Times New Roman" w:eastAsia="Times New Roman" w:hAnsi="Times New Roman" w:cs="Times New Roman"/>
          <w:sz w:val="18"/>
          <w:szCs w:val="18"/>
          <w:lang w:eastAsia="ar-SA"/>
        </w:rPr>
        <w:t xml:space="preserve"> Inne elementy bariery</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Elementy bariery wymienione w pkt 2.31. ( wsporniki, przekładki, śruby, powinny być zgodne z ofertą producenta barier w zakresie wymiarów, odchyłek wymiarów, rozmieszczenia otworów, rodzaju materiału, ew. zabezpieczenia antykorozyjnego itp. Wszystkie ocynkowane ogniowo elementy i łączniki przewidziane do mocowania między sobą elementów bariery powinny być czyste, gładkie, bez pęknięć, naderwań, rozwarstwień i wypukłych karbów. Dostawa większych wymiarowo elementów bariery może być do</w:t>
      </w:r>
      <w:r w:rsidRPr="00DA207D">
        <w:rPr>
          <w:rFonts w:ascii="Times New Roman" w:eastAsia="Times New Roman" w:hAnsi="Times New Roman" w:cs="Times New Roman"/>
          <w:sz w:val="18"/>
          <w:szCs w:val="18"/>
          <w:lang w:eastAsia="ar-SA"/>
        </w:rPr>
        <w:softHyphen/>
        <w:t>konana luzem lub w wiązkach. Śruby, podkładki i drobniejsze ele</w:t>
      </w:r>
      <w:r w:rsidRPr="00DA207D">
        <w:rPr>
          <w:rFonts w:ascii="Times New Roman" w:eastAsia="Times New Roman" w:hAnsi="Times New Roman" w:cs="Times New Roman"/>
          <w:sz w:val="18"/>
          <w:szCs w:val="18"/>
          <w:lang w:eastAsia="ar-SA"/>
        </w:rPr>
        <w:softHyphen/>
        <w:t>menty łącznikowe mogą być dostarczone w pudełkach tekturowych, pojemnikach blaszanych lub paletach, w zależności od wielkości i masy wyrobów. Elementy bariery powinny być przechowywane w pomieszczeniach suchych, z dala od materiałów działających korodująco i w warun</w:t>
      </w:r>
      <w:r w:rsidRPr="00DA207D">
        <w:rPr>
          <w:rFonts w:ascii="Times New Roman" w:eastAsia="Times New Roman" w:hAnsi="Times New Roman" w:cs="Times New Roman"/>
          <w:sz w:val="18"/>
          <w:szCs w:val="18"/>
          <w:lang w:eastAsia="ar-SA"/>
        </w:rPr>
        <w:softHyphen/>
        <w:t>kach zabezpieczających przed uszkodzeniem.</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2.3.4.</w:t>
      </w:r>
      <w:r w:rsidRPr="00DA207D">
        <w:rPr>
          <w:rFonts w:ascii="Times New Roman" w:eastAsia="Times New Roman" w:hAnsi="Times New Roman" w:cs="Times New Roman"/>
          <w:sz w:val="18"/>
          <w:szCs w:val="18"/>
          <w:lang w:eastAsia="ar-SA"/>
        </w:rPr>
        <w:t xml:space="preserve"> Zabezpieczenie metalowych elementów bariery przed korozją</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Sposób zabezpieczenia antykorozyjnego elementów bariery poprzez ocynkowanie us</w:t>
      </w:r>
      <w:r w:rsidRPr="00DA207D">
        <w:rPr>
          <w:rFonts w:ascii="Times New Roman" w:eastAsia="Times New Roman" w:hAnsi="Times New Roman" w:cs="Times New Roman"/>
          <w:sz w:val="18"/>
          <w:szCs w:val="18"/>
          <w:lang w:eastAsia="ar-SA"/>
        </w:rPr>
        <w:softHyphen/>
        <w:t xml:space="preserve">tala producent </w:t>
      </w:r>
      <w:r w:rsidRPr="00DA207D">
        <w:rPr>
          <w:rFonts w:ascii="Times New Roman" w:eastAsia="Times New Roman" w:hAnsi="Times New Roman" w:cs="Times New Roman"/>
          <w:sz w:val="18"/>
          <w:szCs w:val="18"/>
          <w:lang w:eastAsia="ar-SA"/>
        </w:rPr>
        <w:br/>
        <w:t>w taki sposób, aby zapewnić trwałość powłoki anty</w:t>
      </w:r>
      <w:r w:rsidRPr="00DA207D">
        <w:rPr>
          <w:rFonts w:ascii="Times New Roman" w:eastAsia="Times New Roman" w:hAnsi="Times New Roman" w:cs="Times New Roman"/>
          <w:sz w:val="18"/>
          <w:szCs w:val="18"/>
          <w:lang w:eastAsia="ar-SA"/>
        </w:rPr>
        <w:softHyphen/>
        <w:t>korozyjnej przez okres 5 do 10 lat w warunkach normalnych, do co najmniej 3 do 5 lat w środowisku o zwiększonej korozyjności. W przy</w:t>
      </w:r>
      <w:r w:rsidRPr="00DA207D">
        <w:rPr>
          <w:rFonts w:ascii="Times New Roman" w:eastAsia="Times New Roman" w:hAnsi="Times New Roman" w:cs="Times New Roman"/>
          <w:sz w:val="18"/>
          <w:szCs w:val="18"/>
          <w:lang w:eastAsia="ar-SA"/>
        </w:rPr>
        <w:softHyphen/>
        <w:t>padku braku wystarczających danych minimalna grubość powłoki cyn</w:t>
      </w:r>
      <w:r w:rsidRPr="00DA207D">
        <w:rPr>
          <w:rFonts w:ascii="Times New Roman" w:eastAsia="Times New Roman" w:hAnsi="Times New Roman" w:cs="Times New Roman"/>
          <w:sz w:val="18"/>
          <w:szCs w:val="18"/>
          <w:lang w:eastAsia="ar-SA"/>
        </w:rPr>
        <w:softHyphen/>
        <w:t xml:space="preserve">kowej powinna wynosić 60 </w:t>
      </w:r>
      <w:r w:rsidRPr="00DA207D">
        <w:rPr>
          <w:rFonts w:ascii="Times New Roman" w:eastAsia="Times New Roman" w:hAnsi="Times New Roman" w:cs="Times New Roman"/>
          <w:sz w:val="18"/>
          <w:szCs w:val="18"/>
          <w:lang w:eastAsia="ar-SA"/>
        </w:rPr>
        <w:sym w:font="Symbol" w:char="F06D"/>
      </w:r>
      <w:r w:rsidRPr="00DA207D">
        <w:rPr>
          <w:rFonts w:ascii="Times New Roman" w:eastAsia="Times New Roman" w:hAnsi="Times New Roman" w:cs="Times New Roman"/>
          <w:sz w:val="18"/>
          <w:szCs w:val="18"/>
          <w:lang w:eastAsia="ar-SA"/>
        </w:rPr>
        <w:t>m.</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 xml:space="preserve">2.4. Składowanie materiałów -  barier </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Elementy dłuższe barier mogą być składowane pod zadaszeniem lub na otwartej przestrzeni, na podłożu wyrównanym i odwodnionym.</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Elementy montażowe i połą</w:t>
      </w:r>
      <w:r w:rsidRPr="00DA207D">
        <w:rPr>
          <w:rFonts w:ascii="Times New Roman" w:eastAsia="Times New Roman" w:hAnsi="Times New Roman" w:cs="Times New Roman"/>
          <w:sz w:val="18"/>
          <w:szCs w:val="18"/>
          <w:lang w:eastAsia="ar-SA"/>
        </w:rPr>
        <w:softHyphen/>
        <w:t>czeniowe można składować w pojemnikach handlowych producenta.</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r w:rsidRPr="00DA207D">
        <w:rPr>
          <w:rFonts w:ascii="Times New Roman" w:eastAsia="Times New Roman" w:hAnsi="Times New Roman" w:cs="Times New Roman"/>
          <w:b/>
          <w:caps/>
          <w:kern w:val="1"/>
          <w:sz w:val="18"/>
          <w:szCs w:val="18"/>
          <w:lang w:eastAsia="ar-SA"/>
        </w:rPr>
        <w:t>3. sprzęt</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3.1. Ogólne wymagania dotyczące sprzętu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Ogólne wymagania dotyczące sprzętu podano w ST D-M-00.00.00 „Wymagania ogólne” pkt 3.</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3.2. Sprzęt do wykonania barier</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Wykonawca przystępujący do wykonania barier ochronnych stalowych powinien wykazać się możliwością korzystania z następującego sprzętu:</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zestawu sprzętu specjalistycznego do montażu barier,</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żurawi samochodowych o udźwigu do 4 t,</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wiertnic do wykonywania otworów pod słupki,</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koparek kołowych,</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urządzeń wbijających lub wibromłotów do pogrążania słupków w grunt,</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r w:rsidRPr="00DA207D">
        <w:rPr>
          <w:rFonts w:ascii="Times New Roman" w:eastAsia="Times New Roman" w:hAnsi="Times New Roman" w:cs="Times New Roman"/>
          <w:b/>
          <w:caps/>
          <w:kern w:val="1"/>
          <w:sz w:val="18"/>
          <w:szCs w:val="18"/>
          <w:lang w:eastAsia="ar-SA"/>
        </w:rPr>
        <w:t>4. transport</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4.1. Ogólne wymagania dotyczące transportu</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Ogólne wymagania dotyczące transportu podano w ST D-M-00.00.00 „Wymagania ogólne” pkt 4.</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4.2. Transport  elementów barier stalowych</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Transport elementów barier może odbywać się dowolnym środkiem transportu. Elementy konstrukcyjne barier nie powinny wystawać poza gabaryt środka transportu. Elementy dłuższe (np. profilowaną taśmę stalową, pasy profilowe) należy przewozić w opakowaniach producenta. Elementy montażowe i połączeniowe zaleca się przewozić w pojemnikach handlowych producenta. Załadunek i wyładunek elementów konstrukcji barier można dokonywać za pomocą żurawi lub ręcznie. Przy załadunku i wyładunku, należy zabezpieczyć elementy konstrukcji przed pomieszaniem. Elementy barier należy przewozić w warunkach zabezpieczających wyroby przed korozją i uszkodzeniami mechanicznymi.</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r w:rsidRPr="00DA207D">
        <w:rPr>
          <w:rFonts w:ascii="Times New Roman" w:eastAsia="Times New Roman" w:hAnsi="Times New Roman" w:cs="Times New Roman"/>
          <w:b/>
          <w:caps/>
          <w:kern w:val="1"/>
          <w:sz w:val="18"/>
          <w:szCs w:val="18"/>
          <w:lang w:eastAsia="ar-SA"/>
        </w:rPr>
        <w:t>5. wykonanie robót</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5.1. Ogólne zasady wykonania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Ogólne zasady wykonania robót podano w ST D-M-00.00.00 „Wymagania ogólne” pkt 5.</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5.2. Roboty przygotowawcze</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Przed wykonaniem właściwych robót należy, na podstawie dokumentacji projektowej, ST lub wskazań Inżyniera:</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wytyczyć trasę bariery,</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ustalić lokalizację słupków, </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określić wysokość prowadnicy bariery,</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określić miejsca odcinków początkowych i końcowych bariery,</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ustalić ew. miejsca przerw, przejść i przejazdów w barierze, itp.</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5.3. Osadzenie słupków</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5.3.1. </w:t>
      </w:r>
      <w:r w:rsidRPr="00DA207D">
        <w:rPr>
          <w:rFonts w:ascii="Times New Roman" w:eastAsia="Times New Roman" w:hAnsi="Times New Roman" w:cs="Times New Roman"/>
          <w:sz w:val="18"/>
          <w:szCs w:val="18"/>
          <w:lang w:eastAsia="ar-SA"/>
        </w:rPr>
        <w:t>Słupki wbijane lub wwibrowywane bezpośrednio w grunt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Wykonawca przedstawi do akceptacji Inspektora nadzoru:</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sposób wykonania, zapewniający zachowanie osi słupka w pionie i nie powodujący odkształceń lub uszkodzeń słupka,</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rodzaj sprzętu, wraz z jego charakterystyką techniczną, dotyczący urządzeń wbijających (np. młotów, bab, kafarów) ręcznych lub mechanicznych względnie wibromłotów pogrążających słupki w gruncie poprzez wibrację i działanie udarowe.</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5.3.2. </w:t>
      </w:r>
      <w:r w:rsidRPr="00DA207D">
        <w:rPr>
          <w:rFonts w:ascii="Times New Roman" w:eastAsia="Times New Roman" w:hAnsi="Times New Roman" w:cs="Times New Roman"/>
          <w:sz w:val="18"/>
          <w:szCs w:val="18"/>
          <w:lang w:eastAsia="ar-SA"/>
        </w:rPr>
        <w:t>Tolerancje osadzenia słupków</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Dopuszczalna technologicznie odchyłka odległości między słupkami, wynikająca z wymiarów wydłużonych otworów w prowadnicy, służących do zamocowania słupków, wynosi </w:t>
      </w:r>
      <w:r w:rsidRPr="00DA207D">
        <w:rPr>
          <w:rFonts w:ascii="Times New Roman" w:eastAsia="Times New Roman" w:hAnsi="Times New Roman" w:cs="Times New Roman"/>
          <w:sz w:val="18"/>
          <w:szCs w:val="18"/>
          <w:lang w:eastAsia="ar-SA"/>
        </w:rPr>
        <w:sym w:font="Symbol" w:char="F0B1"/>
      </w:r>
      <w:r w:rsidRPr="00DA207D">
        <w:rPr>
          <w:rFonts w:ascii="Times New Roman" w:eastAsia="Times New Roman" w:hAnsi="Times New Roman" w:cs="Times New Roman"/>
          <w:sz w:val="18"/>
          <w:szCs w:val="18"/>
          <w:lang w:eastAsia="ar-SA"/>
        </w:rPr>
        <w:t xml:space="preserve"> 11 mm. Dopuszczalna różnica wysokości słupków, decydująca czy prowadnica będzie zamocowana równolegle do nawierzchni jezdni, jest wyznaczona kształtem i wymiarami otworów w słupkach do mocowania wysięgników lub przekładek i wynosi </w:t>
      </w:r>
      <w:r w:rsidRPr="00DA207D">
        <w:rPr>
          <w:rFonts w:ascii="Times New Roman" w:eastAsia="Times New Roman" w:hAnsi="Times New Roman" w:cs="Times New Roman"/>
          <w:sz w:val="18"/>
          <w:szCs w:val="18"/>
          <w:lang w:eastAsia="ar-SA"/>
        </w:rPr>
        <w:sym w:font="Symbol" w:char="F0B1"/>
      </w:r>
      <w:r w:rsidRPr="00DA207D">
        <w:rPr>
          <w:rFonts w:ascii="Times New Roman" w:eastAsia="Times New Roman" w:hAnsi="Times New Roman" w:cs="Times New Roman"/>
          <w:sz w:val="18"/>
          <w:szCs w:val="18"/>
          <w:lang w:eastAsia="ar-SA"/>
        </w:rPr>
        <w:t xml:space="preserve"> 6 mm.</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5.4. Montaż bariery</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Sposób montażu bariery zaproponuje Wykonawca i przedstawi do akceptacji Inspektora nadzoru. Bariera powinna być montowana zgodnie z instrukcją montażową lub zgodnie z zasadami konstrukcyjnymi ustalonymi przez producenta bariery. Montaż bariery, w ramach dopuszczalnych odchyłek umożliwionych wielkością otworów w elementach bariery, powinien doprowadzić do zapewnienia równej i płynnej linii prowadnic bariery w planie i profilu. Przy montażu bariery niedopuszczalne jest wykonywanie jakichkolwiek otworów lub cięć, naruszających powłokę cynkową poszczególnych elementów bariery. Przy montażu prowadnicy typu B należy łączyć sąsiednie odcinki taśmy profilowej, nakładając następny odcinek na wytłoczenie odcinka poprzedniego, zgodnie z kierunkiem ruchu pojazdów, tak aby końce odcinków taśmy przylegały płasko do siebie i pojazd przesuwający się po barierze, nie zaczepiał o krawędzie złączy.  Sąsiednie odcinki taśmy są łączone ze sobą zwykle przy użyciu śrub noskowych specjalnych, zwykle po sześć na każde połączenie. Montaż wysięgników i przekładek ze słupkami i prowadnicą powinien być wykonany ściśle według zaleceń producenta bariery z zastosowaniem przewidzianych do tego celu elementów (obejm, wsporników itp.) oraz właściwych śrub i podkładek.</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Przy montażu barier należy zwracać uwagę na poprawne wykonanie, zgodne z dokumentacją projektową i wytycznymi producenta barier:</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odcinków początkowych i końcowych bariery, o właściwej długości odcinka (np. 4 m, 8 m, 12 m, 16 m), z zastosowaniem łączników ukośnych w miejscach niezbędnych przy połączeniu poziomego odcinka prowadnicy z odcinkiem nachylonym, z odchyleniem odcinka w planie w miejscach przewidzianych dla barier skrajnych, z ewentualną kotwą betonową w przypadkach przewidzianych w dokumentacji projektowej,</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odcinków barier osłonowych o właściwej długości odcinka bariery: a) przyległego do obiektu lub przeszkody, b) przed i za obiektem, c) ukośnego początkowego, d) ukośnego końcowego, e) wzmocnionego,</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Na barierze należy umieścić elementy odblaskowe:</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czerwone - po prawej stronie jezdni,</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Odległości pomiędzy kolejnymi elementami odblaskowymi powinny być zgodne z ustaleniami WSDBO [32].</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Elementy odblaskowe należy umocować do bariery w sposób trwały, zgodny z wytycznymi producenta barier.</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r w:rsidRPr="00DA207D">
        <w:rPr>
          <w:rFonts w:ascii="Times New Roman" w:eastAsia="Times New Roman" w:hAnsi="Times New Roman" w:cs="Times New Roman"/>
          <w:b/>
          <w:caps/>
          <w:kern w:val="1"/>
          <w:sz w:val="18"/>
          <w:szCs w:val="18"/>
          <w:lang w:eastAsia="ar-SA"/>
        </w:rPr>
        <w:t>6. KONTROLA JAKOŚCI ROBÓT</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6.1. Ogólne zasady kontroli jakości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Ogólne zasady kontroli jakości robót podano w ST D-M-00.00.00 „Wymagania ogólne” pkt 6.</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6.2. Badania w czasie wykonywania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6.2.1. </w:t>
      </w:r>
      <w:r w:rsidRPr="00DA207D">
        <w:rPr>
          <w:rFonts w:ascii="Times New Roman" w:eastAsia="Times New Roman" w:hAnsi="Times New Roman" w:cs="Times New Roman"/>
          <w:sz w:val="18"/>
          <w:szCs w:val="18"/>
          <w:lang w:eastAsia="ar-SA"/>
        </w:rPr>
        <w:t>Badania materiałów w czasie wykonywania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Wszystkie materiały dostarczone na budowę z zaświadczeniem o jakości (atestem) producenta powinny być sprawdzone w zakresie powierzchni wyrobu i jego wymiarów. Częstotliwość badań i ocena ich wyników powinna być zgodna z zaleceniami tab.2. W przypadkach budzących wątpliwości można zlecić uprawnionej jednostce zbadanie właściwości dostarczonych wyrobów i materiałów w zakresie wymagań podanych w punkcie 2.</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Tablica 2. Częstotliwość badań przy sprawdzeniu powierzchni i wymiarów wyrobów</w:t>
      </w:r>
    </w:p>
    <w:p w:rsidR="00DA207D" w:rsidRPr="00DA207D" w:rsidRDefault="00DA207D" w:rsidP="00DA207D">
      <w:pPr>
        <w:suppressAutoHyphens/>
        <w:overflowPunct w:val="0"/>
        <w:autoSpaceDE w:val="0"/>
        <w:spacing w:after="12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                 dostarczonych przez producenta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1275"/>
        <w:gridCol w:w="1718"/>
        <w:gridCol w:w="2118"/>
        <w:gridCol w:w="1903"/>
      </w:tblGrid>
      <w:tr w:rsidR="00DA207D" w:rsidRPr="00DA207D" w:rsidTr="001F2B0C">
        <w:tblPrEx>
          <w:tblCellMar>
            <w:top w:w="0" w:type="dxa"/>
            <w:bottom w:w="0" w:type="dxa"/>
          </w:tblCellMar>
        </w:tblPrEx>
        <w:tc>
          <w:tcPr>
            <w:tcW w:w="496" w:type="dxa"/>
            <w:tcBorders>
              <w:bottom w:val="double" w:sz="6" w:space="0" w:color="auto"/>
            </w:tcBorders>
          </w:tcPr>
          <w:p w:rsidR="00DA207D" w:rsidRPr="00DA207D" w:rsidRDefault="00DA207D" w:rsidP="00DA207D">
            <w:pPr>
              <w:suppressAutoHyphens/>
              <w:overflowPunct w:val="0"/>
              <w:autoSpaceDE w:val="0"/>
              <w:spacing w:before="120"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Lp.</w:t>
            </w:r>
          </w:p>
        </w:tc>
        <w:tc>
          <w:tcPr>
            <w:tcW w:w="1275" w:type="dxa"/>
            <w:tcBorders>
              <w:bottom w:val="double" w:sz="6" w:space="0" w:color="auto"/>
            </w:tcBorders>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Rodzaj badania</w:t>
            </w:r>
          </w:p>
        </w:tc>
        <w:tc>
          <w:tcPr>
            <w:tcW w:w="1718" w:type="dxa"/>
            <w:tcBorders>
              <w:bottom w:val="nil"/>
            </w:tcBorders>
          </w:tcPr>
          <w:p w:rsidR="00DA207D" w:rsidRPr="00DA207D" w:rsidRDefault="00DA207D" w:rsidP="00DA207D">
            <w:pPr>
              <w:suppressAutoHyphens/>
              <w:overflowPunct w:val="0"/>
              <w:autoSpaceDE w:val="0"/>
              <w:spacing w:before="120"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Liczba badań</w:t>
            </w:r>
          </w:p>
        </w:tc>
        <w:tc>
          <w:tcPr>
            <w:tcW w:w="2118" w:type="dxa"/>
            <w:tcBorders>
              <w:bottom w:val="double" w:sz="6" w:space="0" w:color="auto"/>
            </w:tcBorders>
          </w:tcPr>
          <w:p w:rsidR="00DA207D" w:rsidRPr="00DA207D" w:rsidRDefault="00DA207D" w:rsidP="00DA207D">
            <w:pPr>
              <w:suppressAutoHyphens/>
              <w:overflowPunct w:val="0"/>
              <w:autoSpaceDE w:val="0"/>
              <w:spacing w:before="120"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Opis badań</w:t>
            </w:r>
          </w:p>
        </w:tc>
        <w:tc>
          <w:tcPr>
            <w:tcW w:w="1903" w:type="dxa"/>
            <w:tcBorders>
              <w:bottom w:val="nil"/>
            </w:tcBorders>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Ocena wyników badań</w:t>
            </w:r>
          </w:p>
        </w:tc>
      </w:tr>
      <w:tr w:rsidR="00DA207D" w:rsidRPr="00DA207D" w:rsidTr="001F2B0C">
        <w:tblPrEx>
          <w:tblCellMar>
            <w:top w:w="0" w:type="dxa"/>
            <w:bottom w:w="0" w:type="dxa"/>
          </w:tblCellMar>
        </w:tblPrEx>
        <w:tc>
          <w:tcPr>
            <w:tcW w:w="496" w:type="dxa"/>
            <w:tcBorders>
              <w:top w:val="nil"/>
            </w:tcBorders>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1</w:t>
            </w:r>
          </w:p>
        </w:tc>
        <w:tc>
          <w:tcPr>
            <w:tcW w:w="1275" w:type="dxa"/>
            <w:tcBorders>
              <w:top w:val="nil"/>
            </w:tcBorders>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Sprawdzenie powierzchni</w:t>
            </w:r>
          </w:p>
        </w:tc>
        <w:tc>
          <w:tcPr>
            <w:tcW w:w="1718" w:type="dxa"/>
            <w:tcBorders>
              <w:top w:val="double" w:sz="6" w:space="0" w:color="auto"/>
              <w:bottom w:val="nil"/>
            </w:tcBorders>
          </w:tcPr>
          <w:p w:rsidR="00DA207D" w:rsidRPr="00DA207D" w:rsidRDefault="00DA207D" w:rsidP="00DA207D">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5 do 10 badań z wybranych losowo elementów w każ- dej dostarczanej partii wyrobów liczącej do 1000 elementów</w:t>
            </w:r>
          </w:p>
        </w:tc>
        <w:tc>
          <w:tcPr>
            <w:tcW w:w="2118" w:type="dxa"/>
            <w:tcBorders>
              <w:top w:val="nil"/>
            </w:tcBorders>
          </w:tcPr>
          <w:p w:rsidR="00DA207D" w:rsidRPr="00DA207D" w:rsidRDefault="00DA207D" w:rsidP="00DA207D">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Powierzchnię zbadać nie uzbrojonym okiem. Do ew. sprawdzenia głębokości wad użyć dostępnych narzędzi (np. liniałów z czujnikiem, suwmiarek, mikrometrów itp.)</w:t>
            </w:r>
          </w:p>
        </w:tc>
        <w:tc>
          <w:tcPr>
            <w:tcW w:w="1903" w:type="dxa"/>
            <w:tcBorders>
              <w:top w:val="double" w:sz="6" w:space="0" w:color="auto"/>
              <w:bottom w:val="nil"/>
            </w:tcBorders>
          </w:tcPr>
          <w:p w:rsidR="00DA207D" w:rsidRPr="00DA207D" w:rsidRDefault="00DA207D" w:rsidP="00DA207D">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Wyniki powinny być zgodne z wymagania-mi punktu 2 i katalo-giem (informacją) producenta barier</w:t>
            </w:r>
          </w:p>
        </w:tc>
      </w:tr>
      <w:tr w:rsidR="00DA207D" w:rsidRPr="00DA207D" w:rsidTr="001F2B0C">
        <w:tblPrEx>
          <w:tblCellMar>
            <w:top w:w="0" w:type="dxa"/>
            <w:bottom w:w="0" w:type="dxa"/>
          </w:tblCellMar>
        </w:tblPrEx>
        <w:tc>
          <w:tcPr>
            <w:tcW w:w="496"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2</w:t>
            </w:r>
          </w:p>
        </w:tc>
        <w:tc>
          <w:tcPr>
            <w:tcW w:w="1275"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Sprawdzenie wymiarów</w:t>
            </w:r>
          </w:p>
        </w:tc>
        <w:tc>
          <w:tcPr>
            <w:tcW w:w="1718" w:type="dxa"/>
            <w:tcBorders>
              <w:top w:val="nil"/>
            </w:tcBorders>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p>
        </w:tc>
        <w:tc>
          <w:tcPr>
            <w:tcW w:w="2118" w:type="dxa"/>
          </w:tcPr>
          <w:p w:rsidR="00DA207D" w:rsidRPr="00DA207D" w:rsidRDefault="00DA207D" w:rsidP="00DA207D">
            <w:pPr>
              <w:suppressAutoHyphens/>
              <w:overflowPunct w:val="0"/>
              <w:autoSpaceDE w:val="0"/>
              <w:spacing w:after="0" w:line="240" w:lineRule="auto"/>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Przeprowadzić uniwer-salnymi przyrządami pomiarowymi lub sprawdzianami</w:t>
            </w:r>
          </w:p>
        </w:tc>
        <w:tc>
          <w:tcPr>
            <w:tcW w:w="1903" w:type="dxa"/>
            <w:tcBorders>
              <w:top w:val="nil"/>
            </w:tcBorders>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p>
        </w:tc>
      </w:tr>
    </w:tbl>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b/>
          <w:sz w:val="18"/>
          <w:szCs w:val="18"/>
          <w:lang w:eastAsia="ar-SA"/>
        </w:rPr>
        <w:t xml:space="preserve">6.2.2. </w:t>
      </w:r>
      <w:r w:rsidRPr="00DA207D">
        <w:rPr>
          <w:rFonts w:ascii="Times New Roman" w:eastAsia="Times New Roman" w:hAnsi="Times New Roman" w:cs="Times New Roman"/>
          <w:sz w:val="18"/>
          <w:szCs w:val="18"/>
          <w:lang w:eastAsia="ar-SA"/>
        </w:rPr>
        <w:t>Kontrola w czasie wykonywania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W czasie wykonywania robót należy zbadać:</w:t>
      </w:r>
    </w:p>
    <w:p w:rsidR="00DA207D" w:rsidRPr="00DA207D" w:rsidRDefault="00DA207D" w:rsidP="00DA207D">
      <w:pPr>
        <w:numPr>
          <w:ilvl w:val="0"/>
          <w:numId w:val="144"/>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zgodność wykonania bariery ochronnej z dokumentacją projektową (lokalizacja, wymiary, wysokość prowadnicy nad terenem),</w:t>
      </w:r>
    </w:p>
    <w:p w:rsidR="00DA207D" w:rsidRPr="00DA207D" w:rsidRDefault="00DA207D" w:rsidP="00DA207D">
      <w:pPr>
        <w:numPr>
          <w:ilvl w:val="0"/>
          <w:numId w:val="144"/>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zachowanie dopuszczalnych odchyłek wymiarów, zgodnie z punktem 2 i katalogiem (informacją) producenta barier,</w:t>
      </w:r>
    </w:p>
    <w:p w:rsidR="00DA207D" w:rsidRPr="00DA207D" w:rsidRDefault="00DA207D" w:rsidP="00DA207D">
      <w:pPr>
        <w:numPr>
          <w:ilvl w:val="0"/>
          <w:numId w:val="144"/>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poprawność ustawienia słupków, zgodnie z punktem 5,</w:t>
      </w:r>
    </w:p>
    <w:p w:rsidR="00DA207D" w:rsidRPr="00DA207D" w:rsidRDefault="00DA207D" w:rsidP="00DA207D">
      <w:pPr>
        <w:numPr>
          <w:ilvl w:val="0"/>
          <w:numId w:val="144"/>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prawidłowość montażu bariery ochronnej stalowej, zgodnie z punktem 5,</w:t>
      </w:r>
    </w:p>
    <w:p w:rsidR="00DA207D" w:rsidRPr="00DA207D" w:rsidRDefault="00DA207D" w:rsidP="00DA207D">
      <w:pPr>
        <w:numPr>
          <w:ilvl w:val="0"/>
          <w:numId w:val="144"/>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poprawność umieszczenia elementów odblaskowych, zgodnie z punktem 5 i w odległościach ustalonych w WSDBO [32].</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r w:rsidRPr="00DA207D">
        <w:rPr>
          <w:rFonts w:ascii="Times New Roman" w:eastAsia="Times New Roman" w:hAnsi="Times New Roman" w:cs="Times New Roman"/>
          <w:b/>
          <w:caps/>
          <w:kern w:val="1"/>
          <w:sz w:val="18"/>
          <w:szCs w:val="18"/>
          <w:lang w:eastAsia="ar-SA"/>
        </w:rPr>
        <w:t>7. OBMIAR ROBÓT</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7.1. Ogólne zasady obmiaru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Ogólne zasady obmiaru robót podano w ST D-M-00.00.00 „Wymagania ogólne” pkt 7.</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7.2. Jednostka obmiarowa</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Jednostką obmiarową jest m (metr) wykonanej bariery ochronnej stalowej.</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r w:rsidRPr="00DA207D">
        <w:rPr>
          <w:rFonts w:ascii="Times New Roman" w:eastAsia="Times New Roman" w:hAnsi="Times New Roman" w:cs="Times New Roman"/>
          <w:b/>
          <w:caps/>
          <w:kern w:val="1"/>
          <w:sz w:val="18"/>
          <w:szCs w:val="18"/>
          <w:lang w:eastAsia="ar-SA"/>
        </w:rPr>
        <w:t>8. ODBIÓR ROBÓT</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Ogólne zasady odbioru robót podano w ST D-M-00.00.00 „Wymagania ogólne” pkt 8.</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Roboty uznaje się za wykonane zgodnie z dokumentacją projektową, ST i wymaganiami Inżyniera, jeżeli wszystkie pomiary i badania z zachowaniem tolerancji wg pkt 6 dały wyniki pozytywne.</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r w:rsidRPr="00DA207D">
        <w:rPr>
          <w:rFonts w:ascii="Times New Roman" w:eastAsia="Times New Roman" w:hAnsi="Times New Roman" w:cs="Times New Roman"/>
          <w:b/>
          <w:caps/>
          <w:kern w:val="1"/>
          <w:sz w:val="18"/>
          <w:szCs w:val="18"/>
          <w:lang w:eastAsia="ar-SA"/>
        </w:rPr>
        <w:t>9. PODSTAWA PŁATNOŚCI</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9.1. Ogólne ustalenia dotyczące podstawy płatności</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Ogólne ustalenia dotyczące podstawy płatności podano w ST D-M-00.00.00 „Wymagania ogólne” pkt 9.</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9.2. Cena jednostki obmiarowej</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Cena wykonania 1 m bariery ochronnej stalowej obejmuje:</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prace pomiarowe i roboty przygotowawcze,</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sz w:val="18"/>
          <w:szCs w:val="18"/>
          <w:lang w:eastAsia="ar-SA"/>
        </w:rPr>
        <w:t>oznakowanie robót,</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dostarczenie materiałów,</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osadzenie słupków bariery (bezpośrednie wbicie, względnie wwibrowanie w grunt),</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montaż bariery (prowadnicy, wysięgników, przekładek, obejm, wsporników itp. z pomocą właściwych śrub i podkładek) z wykonaniem niezbędnych odcinków początkowych i końcowych, umocowaniem elementów odblaskowych itp.,</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przeprowadzenie badań i pomiarów wymaganych w specyfikacji technicznej,</w:t>
      </w:r>
    </w:p>
    <w:p w:rsidR="00DA207D" w:rsidRPr="00DA207D" w:rsidRDefault="00DA207D" w:rsidP="00DA207D">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uporządkowanie terenu.</w:t>
      </w:r>
    </w:p>
    <w:p w:rsidR="00DA207D" w:rsidRPr="00DA207D" w:rsidRDefault="00DA207D" w:rsidP="00DA207D">
      <w:pPr>
        <w:keepNext/>
        <w:keepLines/>
        <w:numPr>
          <w:ilvl w:val="0"/>
          <w:numId w:val="141"/>
        </w:numPr>
        <w:suppressAutoHyphens/>
        <w:overflowPunct w:val="0"/>
        <w:autoSpaceDE w:val="0"/>
        <w:spacing w:after="0" w:line="240" w:lineRule="auto"/>
        <w:jc w:val="both"/>
        <w:textAlignment w:val="baseline"/>
        <w:outlineLvl w:val="0"/>
        <w:rPr>
          <w:rFonts w:ascii="Times New Roman" w:eastAsia="Times New Roman" w:hAnsi="Times New Roman" w:cs="Times New Roman"/>
          <w:b/>
          <w:caps/>
          <w:kern w:val="1"/>
          <w:sz w:val="18"/>
          <w:szCs w:val="18"/>
          <w:lang w:eastAsia="ar-SA"/>
        </w:rPr>
      </w:pPr>
      <w:r w:rsidRPr="00DA207D">
        <w:rPr>
          <w:rFonts w:ascii="Times New Roman" w:eastAsia="Times New Roman" w:hAnsi="Times New Roman" w:cs="Times New Roman"/>
          <w:b/>
          <w:caps/>
          <w:kern w:val="1"/>
          <w:sz w:val="18"/>
          <w:szCs w:val="18"/>
          <w:lang w:eastAsia="ar-SA"/>
        </w:rPr>
        <w:t>10. przepisy związane</w:t>
      </w:r>
    </w:p>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1.</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PN-H-84020</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EN-10025</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Stal niestopowa konstrukcyjna ogólnego przeznaczenia. Gatunki</w:t>
            </w:r>
          </w:p>
        </w:tc>
      </w:tr>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2.</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PN-H-93010</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Stal. Kształtowniki walcowane na gorąco</w:t>
            </w:r>
          </w:p>
        </w:tc>
      </w:tr>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3.</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PN-H-93403</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Stal. Ceowniki walcowane. Wymiary</w:t>
            </w:r>
          </w:p>
        </w:tc>
      </w:tr>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4.</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PN-H-93407</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Stal. Dwuteowniki walcowane na gorąco</w:t>
            </w:r>
          </w:p>
        </w:tc>
      </w:tr>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5.</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PN-H-93419</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Stal. Dwuteowniki równoległościenne IPE walcowane na gorąco</w:t>
            </w:r>
          </w:p>
        </w:tc>
      </w:tr>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6.</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PN-H-93460-03</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Kształtowniki stalowe gięte na zimno otwarte. Ceowniki równoramienne ze stali węglowej zwykłej jakości o R</w:t>
            </w:r>
            <w:r w:rsidRPr="00DA207D">
              <w:rPr>
                <w:rFonts w:ascii="Times New Roman" w:eastAsia="Times New Roman" w:hAnsi="Times New Roman" w:cs="Times New Roman"/>
                <w:sz w:val="18"/>
                <w:szCs w:val="18"/>
                <w:vertAlign w:val="subscript"/>
                <w:lang w:eastAsia="ar-SA"/>
              </w:rPr>
              <w:t>m</w:t>
            </w:r>
            <w:r w:rsidRPr="00DA207D">
              <w:rPr>
                <w:rFonts w:ascii="Times New Roman" w:eastAsia="Times New Roman" w:hAnsi="Times New Roman" w:cs="Times New Roman"/>
                <w:sz w:val="18"/>
                <w:szCs w:val="18"/>
                <w:lang w:eastAsia="ar-SA"/>
              </w:rPr>
              <w:t xml:space="preserve"> do       490 MPa</w:t>
            </w:r>
          </w:p>
        </w:tc>
      </w:tr>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7.</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PN-H-93460-07</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Kształtowniki stalowe gięte na zimno otwarte. Zetowniki ze stali węglowej zwykłej jakości o R</w:t>
            </w:r>
            <w:r w:rsidRPr="00DA207D">
              <w:rPr>
                <w:rFonts w:ascii="Times New Roman" w:eastAsia="Times New Roman" w:hAnsi="Times New Roman" w:cs="Times New Roman"/>
                <w:sz w:val="18"/>
                <w:szCs w:val="18"/>
                <w:vertAlign w:val="subscript"/>
                <w:lang w:eastAsia="ar-SA"/>
              </w:rPr>
              <w:t>m</w:t>
            </w:r>
            <w:r w:rsidRPr="00DA207D">
              <w:rPr>
                <w:rFonts w:ascii="Times New Roman" w:eastAsia="Times New Roman" w:hAnsi="Times New Roman" w:cs="Times New Roman"/>
                <w:sz w:val="18"/>
                <w:szCs w:val="18"/>
                <w:lang w:eastAsia="ar-SA"/>
              </w:rPr>
              <w:t xml:space="preserve"> do  490 MPa</w:t>
            </w:r>
          </w:p>
        </w:tc>
      </w:tr>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8.</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PN-H-93461-15</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Kształtowniki stalowe gięte na zimno otwarte, określonego przeznaczenia. Kształtownik na poręcz drogową, typ B</w:t>
            </w:r>
          </w:p>
        </w:tc>
      </w:tr>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9.</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PN-H-93461-18</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Kształtowniki stalowe gięte na zimno otwarte, określonego przeznaczenia. Ceowniki półzamknięte prostokątne</w:t>
            </w:r>
          </w:p>
        </w:tc>
      </w:tr>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10.</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PN-H-93461-28</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Kształtowniki stalowe gięte na zimno otwarte, określonego przeznaczenia. Pas profilowy na drogowe bariery ochronne</w:t>
            </w:r>
          </w:p>
        </w:tc>
      </w:tr>
      <w:tr w:rsidR="00DA207D" w:rsidRPr="00DA207D" w:rsidTr="001F2B0C">
        <w:tblPrEx>
          <w:tblCellMar>
            <w:top w:w="0" w:type="dxa"/>
            <w:bottom w:w="0" w:type="dxa"/>
          </w:tblCellMar>
        </w:tblPrEx>
        <w:tc>
          <w:tcPr>
            <w:tcW w:w="637" w:type="dxa"/>
          </w:tcPr>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11.</w:t>
            </w:r>
          </w:p>
        </w:tc>
        <w:tc>
          <w:tcPr>
            <w:tcW w:w="170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EN ISO 1461</w:t>
            </w:r>
          </w:p>
        </w:tc>
        <w:tc>
          <w:tcPr>
            <w:tcW w:w="5171" w:type="dxa"/>
          </w:tcPr>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Ocynk ogniowy</w:t>
            </w:r>
          </w:p>
        </w:tc>
      </w:tr>
    </w:tbl>
    <w:p w:rsidR="00DA207D" w:rsidRPr="00DA207D" w:rsidRDefault="00DA207D" w:rsidP="00DA207D">
      <w:pPr>
        <w:keepNext/>
        <w:numPr>
          <w:ilvl w:val="1"/>
          <w:numId w:val="141"/>
        </w:numPr>
        <w:suppressAutoHyphens/>
        <w:overflowPunct w:val="0"/>
        <w:autoSpaceDE w:val="0"/>
        <w:spacing w:after="0" w:line="240" w:lineRule="auto"/>
        <w:jc w:val="both"/>
        <w:textAlignment w:val="baseline"/>
        <w:outlineLvl w:val="1"/>
        <w:rPr>
          <w:rFonts w:ascii="Times New Roman" w:eastAsia="Times New Roman" w:hAnsi="Times New Roman" w:cs="Times New Roman"/>
          <w:b/>
          <w:sz w:val="18"/>
          <w:szCs w:val="18"/>
          <w:lang w:eastAsia="ar-SA"/>
        </w:rPr>
      </w:pPr>
      <w:r w:rsidRPr="00DA207D">
        <w:rPr>
          <w:rFonts w:ascii="Times New Roman" w:eastAsia="Times New Roman" w:hAnsi="Times New Roman" w:cs="Times New Roman"/>
          <w:b/>
          <w:sz w:val="18"/>
          <w:szCs w:val="18"/>
          <w:lang w:eastAsia="ar-SA"/>
        </w:rPr>
        <w:t>10.2. Inne dokumenty</w:t>
      </w:r>
    </w:p>
    <w:p w:rsidR="00DA207D" w:rsidRPr="00DA207D" w:rsidRDefault="00DA207D" w:rsidP="00DA207D">
      <w:pPr>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  32. Wytyczne stosowania drogowych barier ochronnych, GDDP, maj 1994.</w:t>
      </w:r>
    </w:p>
    <w:p w:rsidR="00DA207D" w:rsidRPr="00DA207D" w:rsidRDefault="00DA207D" w:rsidP="00DA207D">
      <w:pPr>
        <w:keepNext/>
        <w:keepLines/>
        <w:numPr>
          <w:ilvl w:val="0"/>
          <w:numId w:val="141"/>
        </w:numPr>
        <w:suppressAutoHyphens/>
        <w:overflowPunct w:val="0"/>
        <w:autoSpaceDE w:val="0"/>
        <w:spacing w:before="120" w:after="240" w:line="240" w:lineRule="auto"/>
        <w:jc w:val="center"/>
        <w:textAlignment w:val="baseline"/>
        <w:outlineLvl w:val="0"/>
        <w:rPr>
          <w:rFonts w:ascii="Times New Roman" w:eastAsia="Times New Roman" w:hAnsi="Times New Roman" w:cs="Times New Roman"/>
          <w:b/>
          <w:caps/>
          <w:kern w:val="1"/>
          <w:sz w:val="20"/>
          <w:szCs w:val="20"/>
          <w:lang w:eastAsia="ar-SA"/>
        </w:rPr>
      </w:pPr>
      <w:r w:rsidRPr="00DA207D">
        <w:rPr>
          <w:rFonts w:ascii="Times New Roman" w:eastAsia="Times New Roman" w:hAnsi="Times New Roman" w:cs="Times New Roman"/>
          <w:b/>
          <w:caps/>
          <w:kern w:val="1"/>
          <w:sz w:val="20"/>
          <w:szCs w:val="20"/>
          <w:lang w:eastAsia="ar-SA"/>
        </w:rPr>
        <w:t>ZAŁąCZNIK</w:t>
      </w:r>
    </w:p>
    <w:p w:rsidR="00DA207D" w:rsidRPr="00DA207D" w:rsidRDefault="00DA207D" w:rsidP="00DA207D">
      <w:pPr>
        <w:suppressAutoHyphens/>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DA207D">
        <w:rPr>
          <w:rFonts w:ascii="Times New Roman" w:eastAsia="Times New Roman" w:hAnsi="Times New Roman" w:cs="Times New Roman"/>
          <w:noProof/>
          <w:sz w:val="20"/>
          <w:szCs w:val="20"/>
          <w:lang w:eastAsia="pl-PL"/>
        </w:rPr>
        <w:drawing>
          <wp:inline distT="0" distB="0" distL="0" distR="0">
            <wp:extent cx="3143250" cy="4581525"/>
            <wp:effectExtent l="0" t="0" r="0" b="9525"/>
            <wp:docPr id="5" name="Obraz 5" descr="http://www.kralka.com.pl/images/bariera%20drogowa%20sp06d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www.kralka.com.pl/images/bariera%20drogowa%20sp06db.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3250" cy="4581525"/>
                    </a:xfrm>
                    <a:prstGeom prst="rect">
                      <a:avLst/>
                    </a:prstGeom>
                    <a:noFill/>
                    <a:ln>
                      <a:noFill/>
                    </a:ln>
                  </pic:spPr>
                </pic:pic>
              </a:graphicData>
            </a:graphic>
          </wp:inline>
        </w:drawing>
      </w:r>
      <w:r w:rsidRPr="00DA207D">
        <w:rPr>
          <w:rFonts w:ascii="Times New Roman" w:eastAsia="Times New Roman" w:hAnsi="Times New Roman" w:cs="Times New Roman"/>
          <w:sz w:val="20"/>
          <w:szCs w:val="20"/>
          <w:lang w:eastAsia="ar-SA"/>
        </w:rPr>
        <w:t>`</w:t>
      </w:r>
    </w:p>
    <w:p w:rsidR="00DA207D" w:rsidRPr="00DA207D" w:rsidRDefault="00DA207D" w:rsidP="00DA207D">
      <w:pPr>
        <w:tabs>
          <w:tab w:val="left" w:pos="3390"/>
        </w:tabs>
        <w:suppressAutoHyphens/>
        <w:overflowPunct w:val="0"/>
        <w:autoSpaceDE w:val="0"/>
        <w:spacing w:after="0" w:line="240" w:lineRule="auto"/>
        <w:jc w:val="both"/>
        <w:textAlignment w:val="baseline"/>
        <w:rPr>
          <w:rFonts w:ascii="Times New Roman" w:eastAsia="Times New Roman" w:hAnsi="Times New Roman" w:cs="Times New Roman"/>
          <w:sz w:val="18"/>
          <w:szCs w:val="18"/>
          <w:u w:val="single"/>
          <w:lang w:eastAsia="ar-SA"/>
        </w:rPr>
      </w:pPr>
      <w:r w:rsidRPr="00DA207D">
        <w:rPr>
          <w:rFonts w:ascii="Times New Roman" w:eastAsia="Times New Roman" w:hAnsi="Times New Roman" w:cs="Times New Roman"/>
          <w:sz w:val="18"/>
          <w:szCs w:val="18"/>
          <w:lang w:eastAsia="ar-SA"/>
        </w:rPr>
        <w:t xml:space="preserve">                                                 </w:t>
      </w:r>
      <w:r w:rsidRPr="00DA207D">
        <w:rPr>
          <w:rFonts w:ascii="Times New Roman" w:eastAsia="Times New Roman" w:hAnsi="Times New Roman" w:cs="Times New Roman"/>
          <w:sz w:val="18"/>
          <w:szCs w:val="18"/>
          <w:u w:val="single"/>
          <w:lang w:eastAsia="ar-SA"/>
        </w:rPr>
        <w:t>Bariera energochłonna SP/04 TYP B drogowy</w:t>
      </w:r>
    </w:p>
    <w:p w:rsidR="00DA207D" w:rsidRPr="00DA207D" w:rsidRDefault="00DA207D" w:rsidP="00DA207D">
      <w:pPr>
        <w:tabs>
          <w:tab w:val="left" w:pos="3390"/>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p>
    <w:p w:rsidR="00DA207D" w:rsidRPr="00DA207D" w:rsidRDefault="00DA207D" w:rsidP="00DA207D">
      <w:pPr>
        <w:tabs>
          <w:tab w:val="left" w:pos="3390"/>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Oznaczenia rysunku:</w:t>
      </w:r>
    </w:p>
    <w:p w:rsidR="00DA207D" w:rsidRPr="00DA207D" w:rsidRDefault="00DA207D" w:rsidP="00DA207D">
      <w:pPr>
        <w:tabs>
          <w:tab w:val="left" w:pos="3390"/>
        </w:tabs>
        <w:suppressAutoHyphens/>
        <w:overflowPunct w:val="0"/>
        <w:autoSpaceDE w:val="0"/>
        <w:spacing w:after="0" w:line="240" w:lineRule="auto"/>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       1. Stalowa prowadnica bariery ocynkowana ogniowo</w:t>
      </w:r>
    </w:p>
    <w:p w:rsidR="00DA207D" w:rsidRPr="00DA207D" w:rsidRDefault="00DA207D" w:rsidP="00DA207D">
      <w:pPr>
        <w:tabs>
          <w:tab w:val="left" w:pos="3390"/>
        </w:tabs>
        <w:suppressAutoHyphens/>
        <w:overflowPunct w:val="0"/>
        <w:autoSpaceDE w:val="0"/>
        <w:spacing w:after="0" w:line="240" w:lineRule="auto"/>
        <w:ind w:left="567" w:hanging="567"/>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 xml:space="preserve">       2. Drogowy słupek bariery sigma 100. Montaż słupków odbywa się za pomocą wbicia do gruntu lub osadzenia w wywierconym dole. Całkowita długość słupka 1900 mm, wysokość na gruntem 700 mm, osadzenie w gruncie1200 mm.</w:t>
      </w:r>
    </w:p>
    <w:p w:rsidR="00DA207D" w:rsidRPr="00DA207D" w:rsidRDefault="00DA207D" w:rsidP="00DA207D">
      <w:pPr>
        <w:tabs>
          <w:tab w:val="left" w:pos="3390"/>
        </w:tabs>
        <w:suppressAutoHyphens/>
        <w:overflowPunct w:val="0"/>
        <w:autoSpaceDE w:val="0"/>
        <w:spacing w:after="0" w:line="240" w:lineRule="auto"/>
        <w:ind w:left="567" w:hanging="207"/>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5. Przekładka dystansowe połączenie pomiędzy słupkami bariery i prowadnicą standardowo   wykonana z profilu ceowego 120x180mm  ocynkowanego ogniowo.</w:t>
      </w:r>
    </w:p>
    <w:p w:rsidR="00DA207D" w:rsidRPr="00DA207D" w:rsidRDefault="00DA207D" w:rsidP="00DA207D">
      <w:pPr>
        <w:tabs>
          <w:tab w:val="left" w:pos="3390"/>
        </w:tabs>
        <w:suppressAutoHyphens/>
        <w:overflowPunct w:val="0"/>
        <w:autoSpaceDE w:val="0"/>
        <w:spacing w:after="0" w:line="240" w:lineRule="auto"/>
        <w:ind w:left="567" w:hanging="207"/>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6. wspornik prowadnicy usztywnia prowadnicę i zapobiega odkształceniom. Wykonany jest z wyprofilowanego płaskownika ocynkowanego ogniowo.</w:t>
      </w:r>
    </w:p>
    <w:p w:rsidR="00440953" w:rsidRPr="00246560" w:rsidRDefault="00DA207D" w:rsidP="00246560">
      <w:pPr>
        <w:tabs>
          <w:tab w:val="left" w:pos="3390"/>
        </w:tabs>
        <w:suppressAutoHyphens/>
        <w:overflowPunct w:val="0"/>
        <w:autoSpaceDE w:val="0"/>
        <w:spacing w:after="0" w:line="240" w:lineRule="auto"/>
        <w:ind w:left="567" w:hanging="207"/>
        <w:jc w:val="both"/>
        <w:textAlignment w:val="baseline"/>
        <w:rPr>
          <w:rFonts w:ascii="Times New Roman" w:eastAsia="Times New Roman" w:hAnsi="Times New Roman" w:cs="Times New Roman"/>
          <w:sz w:val="18"/>
          <w:szCs w:val="18"/>
          <w:lang w:eastAsia="ar-SA"/>
        </w:rPr>
      </w:pPr>
      <w:r w:rsidRPr="00DA207D">
        <w:rPr>
          <w:rFonts w:ascii="Times New Roman" w:eastAsia="Times New Roman" w:hAnsi="Times New Roman" w:cs="Times New Roman"/>
          <w:sz w:val="18"/>
          <w:szCs w:val="18"/>
          <w:lang w:eastAsia="ar-SA"/>
        </w:rPr>
        <w:t>7. Śruby wzmocnione do montażu po</w:t>
      </w:r>
      <w:r w:rsidR="00246560">
        <w:rPr>
          <w:rFonts w:ascii="Times New Roman" w:eastAsia="Times New Roman" w:hAnsi="Times New Roman" w:cs="Times New Roman"/>
          <w:sz w:val="18"/>
          <w:szCs w:val="18"/>
          <w:lang w:eastAsia="ar-SA"/>
        </w:rPr>
        <w:t>szczególnych elementów bariery.</w:t>
      </w:r>
    </w:p>
    <w:p w:rsidR="00440953" w:rsidRDefault="00440953" w:rsidP="00440953">
      <w:pPr>
        <w:overflowPunct w:val="0"/>
        <w:autoSpaceDE w:val="0"/>
        <w:autoSpaceDN w:val="0"/>
        <w:adjustRightInd w:val="0"/>
        <w:spacing w:after="0" w:line="240" w:lineRule="auto"/>
        <w:textAlignment w:val="baseline"/>
        <w:rPr>
          <w:rFonts w:ascii="Times New Roman" w:eastAsia="Times New Roman" w:hAnsi="Times New Roman" w:cs="Times New Roman"/>
          <w:b/>
          <w:sz w:val="20"/>
          <w:lang w:eastAsia="pl-PL"/>
        </w:rPr>
      </w:pPr>
    </w:p>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r w:rsidRPr="00E51A94">
        <w:rPr>
          <w:rFonts w:ascii="Times New Roman" w:eastAsia="Times New Roman" w:hAnsi="Times New Roman" w:cs="Times New Roman"/>
          <w:b/>
          <w:sz w:val="20"/>
          <w:lang w:eastAsia="pl-PL"/>
        </w:rPr>
        <w:t>D – 08.01.01b</w:t>
      </w:r>
    </w:p>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lang w:eastAsia="pl-PL"/>
        </w:rPr>
      </w:pPr>
      <w:r w:rsidRPr="00E51A94">
        <w:rPr>
          <w:rFonts w:ascii="Times New Roman" w:eastAsia="Times New Roman" w:hAnsi="Times New Roman" w:cs="Times New Roman"/>
          <w:b/>
          <w:sz w:val="20"/>
          <w:lang w:eastAsia="pl-PL"/>
        </w:rPr>
        <w:t>USTAWIENIE  KRAWĘŻNIKÓW  BETONOWYCH</w:t>
      </w:r>
    </w:p>
    <w:p w:rsidR="00757F6A" w:rsidRPr="00E51A94" w:rsidRDefault="00757F6A" w:rsidP="00757F6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515" w:name="_Toc141496947"/>
      <w:r w:rsidRPr="00E51A94">
        <w:rPr>
          <w:rFonts w:ascii="Times New Roman" w:eastAsia="Times New Roman" w:hAnsi="Times New Roman" w:cs="Times New Roman"/>
          <w:b/>
          <w:caps/>
          <w:kern w:val="28"/>
          <w:sz w:val="18"/>
          <w:szCs w:val="18"/>
          <w:lang w:eastAsia="pl-PL"/>
        </w:rPr>
        <w:t>1. WSTĘP</w:t>
      </w:r>
      <w:bookmarkEnd w:id="1515"/>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1.1. Przedmiot SST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ab/>
      </w:r>
      <w:r w:rsidRPr="00E51A94">
        <w:rPr>
          <w:rFonts w:ascii="Times New Roman" w:eastAsia="Times New Roman" w:hAnsi="Times New Roman" w:cs="Times New Roman"/>
          <w:sz w:val="18"/>
          <w:szCs w:val="18"/>
          <w:lang w:eastAsia="pl-PL"/>
        </w:rPr>
        <w:t>Przedmiotem niniejszej ogólnej specyfikacji technicznej (SST) są wymagania dotyczące wykonania i odbioru robót związanych z ustawieniem krawężników betonowych wraz z wykonaniem ław.</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1.2. Zakres stosowania SST</w:t>
      </w:r>
    </w:p>
    <w:p w:rsidR="00757F6A" w:rsidRPr="00E51A94" w:rsidRDefault="00757F6A" w:rsidP="00757F6A">
      <w:pPr>
        <w:pStyle w:val="Standardowytekst"/>
        <w:rPr>
          <w:sz w:val="18"/>
          <w:szCs w:val="18"/>
        </w:rPr>
      </w:pPr>
      <w:r w:rsidRPr="00E51A94">
        <w:rPr>
          <w:b/>
          <w:sz w:val="18"/>
          <w:szCs w:val="18"/>
        </w:rPr>
        <w:tab/>
      </w:r>
      <w:r w:rsidRPr="00E51A94">
        <w:rPr>
          <w:sz w:val="18"/>
          <w:szCs w:val="18"/>
        </w:rPr>
        <w:t xml:space="preserve">Szczegółowa specyfikacja techniczna stanowi obowiązującą podstawę jako dokument przetargowy i kontraktowy przy zlecaniu i realizacji robót na zadanie: </w:t>
      </w:r>
      <w:r w:rsidRPr="00E51A94">
        <w:rPr>
          <w:b/>
          <w:sz w:val="18"/>
          <w:szCs w:val="18"/>
        </w:rPr>
        <w:t xml:space="preserve">„Przebudowa z rozbudową drogi powiatowej nr </w:t>
      </w:r>
      <w:r w:rsidR="001463F1">
        <w:rPr>
          <w:b/>
          <w:sz w:val="18"/>
          <w:szCs w:val="18"/>
        </w:rPr>
        <w:t>1416C Zielnowo – Fijewo”</w:t>
      </w:r>
      <w:r w:rsidRPr="00E51A94">
        <w:rPr>
          <w:b/>
          <w:sz w:val="18"/>
          <w:szCs w:val="18"/>
        </w:rPr>
        <w:t>”</w:t>
      </w:r>
      <w:r w:rsidRPr="00E51A94">
        <w:rPr>
          <w:sz w:val="18"/>
          <w:szCs w:val="18"/>
        </w:rPr>
        <w:t>.</w:t>
      </w:r>
    </w:p>
    <w:p w:rsidR="00757F6A" w:rsidRPr="00E51A94" w:rsidRDefault="00757F6A" w:rsidP="00757F6A">
      <w:pPr>
        <w:pStyle w:val="Standardowytekst"/>
        <w:rPr>
          <w:sz w:val="18"/>
          <w:szCs w:val="18"/>
        </w:rPr>
      </w:pP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1.3. Zakres robót objętych SST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ab/>
      </w:r>
      <w:r w:rsidRPr="00E51A94">
        <w:rPr>
          <w:rFonts w:ascii="Times New Roman" w:eastAsia="Times New Roman" w:hAnsi="Times New Roman" w:cs="Times New Roman"/>
          <w:sz w:val="18"/>
          <w:szCs w:val="18"/>
          <w:lang w:eastAsia="pl-PL"/>
        </w:rPr>
        <w:t>Ustalenia zawarte w niniejszej specyfikacji dotyczą zasad prowadzenia robót związanych z wykonaniem i odbiorem ustawienia krawężników betonowych typu ulicznego i typu drogowego (w</w:t>
      </w:r>
      <w:r w:rsidR="004352FB" w:rsidRPr="00E51A94">
        <w:rPr>
          <w:rFonts w:ascii="Times New Roman" w:eastAsia="Times New Roman" w:hAnsi="Times New Roman" w:cs="Times New Roman"/>
          <w:sz w:val="18"/>
          <w:szCs w:val="18"/>
          <w:lang w:eastAsia="pl-PL"/>
        </w:rPr>
        <w:t>topionych) na ławach betonowych</w:t>
      </w:r>
      <w:r w:rsidRPr="00E51A94">
        <w:rPr>
          <w:rFonts w:ascii="Times New Roman" w:eastAsia="Times New Roman" w:hAnsi="Times New Roman" w:cs="Times New Roman"/>
          <w:sz w:val="18"/>
          <w:szCs w:val="18"/>
          <w:lang w:eastAsia="pl-PL"/>
        </w:rPr>
        <w:t>.</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1.4. Określenia podstawowe</w:t>
      </w:r>
    </w:p>
    <w:p w:rsidR="004352FB" w:rsidRPr="00E51A94" w:rsidRDefault="00757F6A" w:rsidP="00757F6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1.4.1. </w:t>
      </w:r>
      <w:r w:rsidRPr="00E51A94">
        <w:rPr>
          <w:rFonts w:ascii="Times New Roman" w:eastAsia="Times New Roman" w:hAnsi="Times New Roman" w:cs="Times New Roman"/>
          <w:sz w:val="18"/>
          <w:szCs w:val="18"/>
          <w:lang w:eastAsia="pl-PL"/>
        </w:rPr>
        <w:t>Krawężnik betonowy – prefabrykat betonowy, przeznaczony do oddzielenia powierzchni znajdujących się na tym samym poziomie lub na różnych poziomach stosowany:</w:t>
      </w:r>
    </w:p>
    <w:p w:rsidR="004352FB" w:rsidRPr="00E51A94" w:rsidRDefault="00757F6A" w:rsidP="00757F6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a) w celu ograniczania lub wyznaczania granicy rzeczywistej lub wizualnej,            </w:t>
      </w:r>
    </w:p>
    <w:p w:rsidR="004352FB" w:rsidRPr="00E51A94" w:rsidRDefault="00757F6A" w:rsidP="00757F6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b) jako kanały odpływowe, oddzielnie lub w połączeniu z innymi krawężnikami,</w:t>
      </w:r>
    </w:p>
    <w:p w:rsidR="00757F6A" w:rsidRPr="00E51A94" w:rsidRDefault="00757F6A" w:rsidP="00757F6A">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sz w:val="18"/>
          <w:szCs w:val="18"/>
          <w:lang w:eastAsia="pl-PL"/>
        </w:rPr>
        <w:t xml:space="preserve"> c) jako oddzielenie pomiędzy powierzchniami poddanymi różnym rodzajom ruchu drogowego.</w:t>
      </w:r>
      <w:r w:rsidRPr="00E51A94">
        <w:rPr>
          <w:rFonts w:ascii="Times New Roman" w:eastAsia="Times New Roman" w:hAnsi="Times New Roman" w:cs="Times New Roman"/>
          <w:b/>
          <w:sz w:val="18"/>
          <w:szCs w:val="18"/>
          <w:lang w:eastAsia="pl-PL"/>
        </w:rPr>
        <w:t xml:space="preserve"> </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1.4.2. </w:t>
      </w:r>
      <w:r w:rsidRPr="00E51A94">
        <w:rPr>
          <w:rFonts w:ascii="Times New Roman" w:eastAsia="Times New Roman" w:hAnsi="Times New Roman" w:cs="Times New Roman"/>
          <w:sz w:val="18"/>
          <w:szCs w:val="18"/>
          <w:lang w:eastAsia="pl-PL"/>
        </w:rPr>
        <w:t>Wymiar nominalny – wymiar krawężnika określony w celu jego wykonania, któremu powinien odpowiadać wymiar rzeczywisty w określonych granicach dopuszczalnych odchyłek.</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1.4.3. </w:t>
      </w:r>
      <w:r w:rsidRPr="00E51A94">
        <w:rPr>
          <w:rFonts w:ascii="Times New Roman" w:eastAsia="Times New Roman" w:hAnsi="Times New Roman" w:cs="Times New Roman"/>
          <w:sz w:val="18"/>
          <w:szCs w:val="18"/>
          <w:lang w:eastAsia="pl-PL"/>
        </w:rPr>
        <w:t>Pozostałe określenia podstawowe są zgodne z obowiązującymi, odpowiednimi polskimi normami i z definicjami podanymi w SST D-M-00.00.00 „Wymagania ogólne”[1] pkt 1.4.</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1.5. Ogólne wymagania dotyczące robót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Ogólne wymagania dotyczące robót podano w SST D-M-00.00.00 „Wymagania ogólne” [1] pkt 1.5.</w:t>
      </w:r>
    </w:p>
    <w:p w:rsidR="00757F6A" w:rsidRPr="00E51A94" w:rsidRDefault="00757F6A" w:rsidP="00757F6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516" w:name="_2._MATERIAŁY_1"/>
      <w:bookmarkStart w:id="1517" w:name="_Toc141072304"/>
      <w:bookmarkStart w:id="1518" w:name="_Toc141496948"/>
      <w:bookmarkEnd w:id="1516"/>
      <w:r w:rsidRPr="00E51A94">
        <w:rPr>
          <w:rFonts w:ascii="Times New Roman" w:eastAsia="Times New Roman" w:hAnsi="Times New Roman" w:cs="Times New Roman"/>
          <w:b/>
          <w:caps/>
          <w:kern w:val="28"/>
          <w:sz w:val="18"/>
          <w:szCs w:val="18"/>
          <w:lang w:eastAsia="pl-PL"/>
        </w:rPr>
        <w:t>2. MATERIAŁY</w:t>
      </w:r>
      <w:bookmarkEnd w:id="1517"/>
      <w:bookmarkEnd w:id="1518"/>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2.1. Ogólne wymagania dotyczące materiałów</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Ogólne wymagania dotyczące materiałów, ich pozyskiwania i składowania, podano w  SST D-M-00.00.00 „Wymagania ogólne” pkt 2.</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2.2. Materiały do wykonania robót</w:t>
      </w:r>
    </w:p>
    <w:p w:rsidR="00757F6A" w:rsidRPr="00E51A94" w:rsidRDefault="00757F6A" w:rsidP="00757F6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2.2.1. </w:t>
      </w:r>
      <w:r w:rsidRPr="00E51A94">
        <w:rPr>
          <w:rFonts w:ascii="Times New Roman" w:eastAsia="Times New Roman" w:hAnsi="Times New Roman" w:cs="Times New Roman"/>
          <w:sz w:val="18"/>
          <w:szCs w:val="18"/>
          <w:lang w:eastAsia="pl-PL"/>
        </w:rPr>
        <w:t>Zgodność materiałów z dokumentacją projektową</w:t>
      </w:r>
    </w:p>
    <w:p w:rsidR="00757F6A" w:rsidRPr="00E51A94" w:rsidRDefault="00757F6A" w:rsidP="00757F6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Materiały do wykonania robót powinny być zgodne z ustaleniami dokumentacji projektowej lub SST.</w:t>
      </w:r>
    </w:p>
    <w:p w:rsidR="00757F6A" w:rsidRPr="00E51A94" w:rsidRDefault="00757F6A" w:rsidP="00757F6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2.2.2. </w:t>
      </w:r>
      <w:r w:rsidRPr="00E51A94">
        <w:rPr>
          <w:rFonts w:ascii="Times New Roman" w:eastAsia="Times New Roman" w:hAnsi="Times New Roman" w:cs="Times New Roman"/>
          <w:sz w:val="18"/>
          <w:szCs w:val="18"/>
          <w:lang w:eastAsia="pl-PL"/>
        </w:rPr>
        <w:t>Stosowane materiały</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Przy ustawianiu krawężników na ławach można stosować następujące materiały:</w:t>
      </w:r>
    </w:p>
    <w:p w:rsidR="00757F6A" w:rsidRPr="00E51A94" w:rsidRDefault="00757F6A" w:rsidP="00EA00F5">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krawężniki betonowe,</w:t>
      </w:r>
    </w:p>
    <w:p w:rsidR="00757F6A" w:rsidRPr="00E51A94" w:rsidRDefault="00757F6A" w:rsidP="00EA00F5">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piasek na podsypkę i do zapraw,</w:t>
      </w:r>
    </w:p>
    <w:p w:rsidR="00757F6A" w:rsidRPr="00E51A94" w:rsidRDefault="00757F6A" w:rsidP="00EA00F5">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cement do podsypki i do zapraw,</w:t>
      </w:r>
    </w:p>
    <w:p w:rsidR="00757F6A" w:rsidRPr="00E51A94" w:rsidRDefault="00757F6A" w:rsidP="00EA00F5">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wodę,</w:t>
      </w:r>
    </w:p>
    <w:p w:rsidR="00757F6A" w:rsidRPr="00E51A94" w:rsidRDefault="00757F6A" w:rsidP="00EA00F5">
      <w:pPr>
        <w:numPr>
          <w:ilvl w:val="0"/>
          <w:numId w:val="6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materiały do wykonania ławy.</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2.2.3. </w:t>
      </w:r>
      <w:r w:rsidRPr="00E51A94">
        <w:rPr>
          <w:rFonts w:ascii="Times New Roman" w:eastAsia="Times New Roman" w:hAnsi="Times New Roman" w:cs="Times New Roman"/>
          <w:sz w:val="18"/>
          <w:szCs w:val="18"/>
          <w:lang w:eastAsia="pl-PL"/>
        </w:rPr>
        <w:t>Krawężniki betonowe</w:t>
      </w:r>
    </w:p>
    <w:p w:rsidR="00757F6A" w:rsidRPr="00E51A94" w:rsidRDefault="00757F6A" w:rsidP="00757F6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2.2.3.1. Wymagania ogólne wobec krawężników</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Krawężniki betonowe mogą mieć następujące cechy charakterystyczne:</w:t>
      </w:r>
    </w:p>
    <w:p w:rsidR="00757F6A" w:rsidRPr="00E51A94" w:rsidRDefault="00757F6A" w:rsidP="00EA00F5">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krawężnik może być produkowany:</w:t>
      </w:r>
    </w:p>
    <w:p w:rsidR="00757F6A" w:rsidRPr="00E51A94" w:rsidRDefault="00757F6A" w:rsidP="00EA00F5">
      <w:pPr>
        <w:numPr>
          <w:ilvl w:val="1"/>
          <w:numId w:val="61"/>
        </w:numPr>
        <w:tabs>
          <w:tab w:val="num" w:pos="567"/>
        </w:tabs>
        <w:overflowPunct w:val="0"/>
        <w:autoSpaceDE w:val="0"/>
        <w:autoSpaceDN w:val="0"/>
        <w:adjustRightInd w:val="0"/>
        <w:spacing w:after="0" w:line="240" w:lineRule="auto"/>
        <w:ind w:hanging="680"/>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z jednego rodzaju betonu,</w:t>
      </w:r>
    </w:p>
    <w:p w:rsidR="00757F6A" w:rsidRPr="00E51A94" w:rsidRDefault="00757F6A" w:rsidP="00EA00F5">
      <w:pPr>
        <w:numPr>
          <w:ilvl w:val="1"/>
          <w:numId w:val="61"/>
        </w:numPr>
        <w:tabs>
          <w:tab w:val="num" w:pos="567"/>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z różnych betonów zastosowanych w warstwie konstrukcyjnej oraz w warstwie ścieralnej (która na całej powierzchni deklarowanej przez producenta jako powierzchnia widoczna powinna mieć minimalną grubość </w:t>
      </w:r>
      <w:smartTag w:uri="urn:schemas-microsoft-com:office:smarttags" w:element="metricconverter">
        <w:smartTagPr>
          <w:attr w:name="ProductID" w:val="4 mm"/>
        </w:smartTagPr>
        <w:r w:rsidRPr="00E51A94">
          <w:rPr>
            <w:rFonts w:ascii="Times New Roman" w:eastAsia="Times New Roman" w:hAnsi="Times New Roman" w:cs="Times New Roman"/>
            <w:sz w:val="18"/>
            <w:szCs w:val="18"/>
            <w:lang w:eastAsia="pl-PL"/>
          </w:rPr>
          <w:t>4 mm</w:t>
        </w:r>
      </w:smartTag>
      <w:r w:rsidRPr="00E51A94">
        <w:rPr>
          <w:rFonts w:ascii="Times New Roman" w:eastAsia="Times New Roman" w:hAnsi="Times New Roman" w:cs="Times New Roman"/>
          <w:sz w:val="18"/>
          <w:szCs w:val="18"/>
          <w:lang w:eastAsia="pl-PL"/>
        </w:rPr>
        <w:t>),</w:t>
      </w:r>
    </w:p>
    <w:p w:rsidR="00757F6A" w:rsidRPr="00E51A94" w:rsidRDefault="00757F6A" w:rsidP="00EA00F5">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skośne krawędzie krawężnika powyżej </w:t>
      </w:r>
      <w:smartTag w:uri="urn:schemas-microsoft-com:office:smarttags" w:element="metricconverter">
        <w:smartTagPr>
          <w:attr w:name="ProductID" w:val="2 mm"/>
        </w:smartTagPr>
        <w:r w:rsidRPr="00E51A94">
          <w:rPr>
            <w:rFonts w:ascii="Times New Roman" w:eastAsia="Times New Roman" w:hAnsi="Times New Roman" w:cs="Times New Roman"/>
            <w:sz w:val="18"/>
            <w:szCs w:val="18"/>
            <w:lang w:eastAsia="pl-PL"/>
          </w:rPr>
          <w:t>2 mm</w:t>
        </w:r>
      </w:smartTag>
      <w:r w:rsidRPr="00E51A94">
        <w:rPr>
          <w:rFonts w:ascii="Times New Roman" w:eastAsia="Times New Roman" w:hAnsi="Times New Roman" w:cs="Times New Roman"/>
          <w:sz w:val="18"/>
          <w:szCs w:val="18"/>
          <w:lang w:eastAsia="pl-PL"/>
        </w:rPr>
        <w:t xml:space="preserve"> powinny być określone jako fazowane, z wymiarami deklarowanymi przez producenta,</w:t>
      </w:r>
    </w:p>
    <w:p w:rsidR="00757F6A" w:rsidRPr="00E51A94" w:rsidRDefault="00757F6A" w:rsidP="00EA00F5">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krawężnik może mieć profile funkcjonalne i/lub dekoracyjne (których nie uwzględnia się przy określaniu wymiarów nominalnych krawężnika); zalecana długość prostego odcinka krawężnika wraz ze złączem wynosi </w:t>
      </w:r>
      <w:smartTag w:uri="urn:schemas-microsoft-com:office:smarttags" w:element="metricconverter">
        <w:smartTagPr>
          <w:attr w:name="ProductID" w:val="1000 mm"/>
        </w:smartTagPr>
        <w:r w:rsidRPr="00E51A94">
          <w:rPr>
            <w:rFonts w:ascii="Times New Roman" w:eastAsia="Times New Roman" w:hAnsi="Times New Roman" w:cs="Times New Roman"/>
            <w:sz w:val="18"/>
            <w:szCs w:val="18"/>
            <w:lang w:eastAsia="pl-PL"/>
          </w:rPr>
          <w:t>1000 mm</w:t>
        </w:r>
      </w:smartTag>
      <w:r w:rsidRPr="00E51A94">
        <w:rPr>
          <w:rFonts w:ascii="Times New Roman" w:eastAsia="Times New Roman" w:hAnsi="Times New Roman" w:cs="Times New Roman"/>
          <w:sz w:val="18"/>
          <w:szCs w:val="18"/>
          <w:lang w:eastAsia="pl-PL"/>
        </w:rPr>
        <w:t>,</w:t>
      </w:r>
    </w:p>
    <w:p w:rsidR="00757F6A" w:rsidRPr="00E51A94" w:rsidRDefault="00757F6A" w:rsidP="00EA00F5">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powierzchnia krawężnika może być obrabiana, poddana dodatkowej obróbce lub obróbce chemicznej,</w:t>
      </w:r>
    </w:p>
    <w:p w:rsidR="00757F6A" w:rsidRPr="00E51A94" w:rsidRDefault="00757F6A" w:rsidP="00EA00F5">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płaszczyzny czołowe krawężników mogą być proste lub ukształtowane w sposób ułatwiający układanie lub ryglowanie (przykłady w zał. 1),</w:t>
      </w:r>
    </w:p>
    <w:p w:rsidR="00757F6A" w:rsidRPr="00E51A94" w:rsidRDefault="00757F6A" w:rsidP="00EA00F5">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krawężniki łukowe mogą być wykonane jako wypukłe lub wklęsłe (przykłady w zał. 2),</w:t>
      </w:r>
    </w:p>
    <w:p w:rsidR="00757F6A" w:rsidRPr="00E51A94" w:rsidRDefault="00757F6A" w:rsidP="00EA00F5">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rozróżnia się dwa typy krawężników (przykłady w zał. 3):</w:t>
      </w:r>
    </w:p>
    <w:p w:rsidR="00757F6A" w:rsidRPr="00E51A94" w:rsidRDefault="00757F6A" w:rsidP="00EA00F5">
      <w:pPr>
        <w:numPr>
          <w:ilvl w:val="1"/>
          <w:numId w:val="61"/>
        </w:numPr>
        <w:tabs>
          <w:tab w:val="num" w:pos="567"/>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uliczne, do oddzielenia powierzchni znajdujących się na różnych poziomach (np. jezdni i chodnika),</w:t>
      </w:r>
    </w:p>
    <w:p w:rsidR="00757F6A" w:rsidRPr="00E51A94" w:rsidRDefault="00757F6A" w:rsidP="00EA00F5">
      <w:pPr>
        <w:numPr>
          <w:ilvl w:val="1"/>
          <w:numId w:val="61"/>
        </w:numPr>
        <w:tabs>
          <w:tab w:val="num" w:pos="567"/>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drogowe, do oddzielenia powierzchni znajdujących się na tym samym poziomie (np. jezdni i pobocza).</w:t>
      </w:r>
    </w:p>
    <w:p w:rsidR="00757F6A" w:rsidRPr="00E51A94" w:rsidRDefault="00757F6A" w:rsidP="00757F6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2.2.3.2. Wymagania techniczne wobec krawężników</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Wymagania techniczne stawiane krawężnikom betonowym określa PN-EN 1340 [5] w sposób przedstawiony w tablicy 1.</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757F6A" w:rsidRPr="00E51A94" w:rsidRDefault="00757F6A" w:rsidP="00757F6A">
      <w:pPr>
        <w:overflowPunct w:val="0"/>
        <w:autoSpaceDE w:val="0"/>
        <w:autoSpaceDN w:val="0"/>
        <w:adjustRightInd w:val="0"/>
        <w:spacing w:after="120" w:line="240" w:lineRule="auto"/>
        <w:ind w:left="992" w:hanging="992"/>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Tablica 1. Wymagania wobec krawężnika betonowego, ustalone w PN-EN 1340 [5]</w:t>
      </w:r>
      <w:r w:rsidR="00E51A94">
        <w:rPr>
          <w:rFonts w:ascii="Times New Roman" w:eastAsia="Times New Roman" w:hAnsi="Times New Roman" w:cs="Times New Roman"/>
          <w:sz w:val="18"/>
          <w:szCs w:val="18"/>
          <w:lang w:eastAsia="pl-PL"/>
        </w:rPr>
        <w:t xml:space="preserve"> </w:t>
      </w:r>
      <w:r w:rsidRPr="00E51A94">
        <w:rPr>
          <w:rFonts w:ascii="Times New Roman" w:eastAsia="Times New Roman" w:hAnsi="Times New Roman" w:cs="Times New Roman"/>
          <w:sz w:val="18"/>
          <w:szCs w:val="18"/>
          <w:lang w:eastAsia="pl-PL"/>
        </w:rPr>
        <w:t>do stosowania w warunkach kontaktu z solą odladzającą w warunkach mrozu</w:t>
      </w:r>
    </w:p>
    <w:tbl>
      <w:tblP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850"/>
        <w:gridCol w:w="723"/>
        <w:gridCol w:w="1404"/>
        <w:gridCol w:w="1842"/>
      </w:tblGrid>
      <w:tr w:rsidR="00757F6A" w:rsidRPr="00E51A94" w:rsidTr="000F58BE">
        <w:tc>
          <w:tcPr>
            <w:tcW w:w="534" w:type="dxa"/>
            <w:tcBorders>
              <w:bottom w:val="double" w:sz="4" w:space="0" w:color="auto"/>
            </w:tcBorders>
          </w:tcPr>
          <w:p w:rsidR="00757F6A" w:rsidRPr="00E51A94" w:rsidRDefault="00757F6A" w:rsidP="00757F6A">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Lp.</w:t>
            </w:r>
          </w:p>
        </w:tc>
        <w:tc>
          <w:tcPr>
            <w:tcW w:w="2126" w:type="dxa"/>
            <w:tcBorders>
              <w:bottom w:val="double" w:sz="4" w:space="0" w:color="auto"/>
            </w:tcBorders>
          </w:tcPr>
          <w:p w:rsidR="00757F6A" w:rsidRPr="00E51A94" w:rsidRDefault="00757F6A" w:rsidP="00757F6A">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Cecha</w:t>
            </w:r>
          </w:p>
        </w:tc>
        <w:tc>
          <w:tcPr>
            <w:tcW w:w="850" w:type="dxa"/>
            <w:tcBorders>
              <w:bottom w:val="double" w:sz="4" w:space="0" w:color="auto"/>
            </w:tcBorders>
          </w:tcPr>
          <w:p w:rsidR="00757F6A" w:rsidRPr="00E51A94" w:rsidRDefault="00757F6A" w:rsidP="00757F6A">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Załącznik</w:t>
            </w:r>
          </w:p>
        </w:tc>
        <w:tc>
          <w:tcPr>
            <w:tcW w:w="3969" w:type="dxa"/>
            <w:gridSpan w:val="3"/>
            <w:tcBorders>
              <w:bottom w:val="double" w:sz="4" w:space="0" w:color="auto"/>
            </w:tcBorders>
          </w:tcPr>
          <w:p w:rsidR="00757F6A" w:rsidRPr="00E51A94" w:rsidRDefault="00757F6A" w:rsidP="00757F6A">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Wymagania</w:t>
            </w:r>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1</w:t>
            </w:r>
          </w:p>
        </w:tc>
        <w:tc>
          <w:tcPr>
            <w:tcW w:w="6945" w:type="dxa"/>
            <w:gridSpan w:val="5"/>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Kształt i wymiary</w:t>
            </w:r>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1.1</w:t>
            </w:r>
          </w:p>
        </w:tc>
        <w:tc>
          <w:tcPr>
            <w:tcW w:w="2126"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Wartości dopuszczalnych od-chyłek od wymiarów nomi-nalnych, z dokładnością do milimetra</w:t>
            </w:r>
          </w:p>
        </w:tc>
        <w:tc>
          <w:tcPr>
            <w:tcW w:w="850"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C</w:t>
            </w:r>
          </w:p>
        </w:tc>
        <w:tc>
          <w:tcPr>
            <w:tcW w:w="3969" w:type="dxa"/>
            <w:gridSpan w:val="3"/>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Długość: ± 1%, ≥ </w:t>
            </w:r>
            <w:smartTag w:uri="urn:schemas-microsoft-com:office:smarttags" w:element="metricconverter">
              <w:smartTagPr>
                <w:attr w:name="ProductID" w:val="4 mm"/>
              </w:smartTagPr>
              <w:r w:rsidRPr="00E51A94">
                <w:rPr>
                  <w:rFonts w:ascii="Times New Roman" w:eastAsia="Times New Roman" w:hAnsi="Times New Roman" w:cs="Times New Roman"/>
                  <w:sz w:val="18"/>
                  <w:szCs w:val="18"/>
                  <w:lang w:eastAsia="pl-PL"/>
                </w:rPr>
                <w:t>4 mm</w:t>
              </w:r>
            </w:smartTag>
            <w:r w:rsidRPr="00E51A94">
              <w:rPr>
                <w:rFonts w:ascii="Times New Roman" w:eastAsia="Times New Roman" w:hAnsi="Times New Roman" w:cs="Times New Roman"/>
                <w:sz w:val="18"/>
                <w:szCs w:val="18"/>
                <w:lang w:eastAsia="pl-PL"/>
              </w:rPr>
              <w:t xml:space="preserve"> i ≤ </w:t>
            </w:r>
            <w:smartTag w:uri="urn:schemas-microsoft-com:office:smarttags" w:element="metricconverter">
              <w:smartTagPr>
                <w:attr w:name="ProductID" w:val="10 mm"/>
              </w:smartTagPr>
              <w:r w:rsidRPr="00E51A94">
                <w:rPr>
                  <w:rFonts w:ascii="Times New Roman" w:eastAsia="Times New Roman" w:hAnsi="Times New Roman" w:cs="Times New Roman"/>
                  <w:sz w:val="18"/>
                  <w:szCs w:val="18"/>
                  <w:lang w:eastAsia="pl-PL"/>
                </w:rPr>
                <w:t>10 mm</w:t>
              </w:r>
            </w:smartTag>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Inne wymiary z wyjątkiem promienia:</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dla powierzchni: ± 3%, ≥ </w:t>
            </w:r>
            <w:smartTag w:uri="urn:schemas-microsoft-com:office:smarttags" w:element="metricconverter">
              <w:smartTagPr>
                <w:attr w:name="ProductID" w:val="3 mm"/>
              </w:smartTagPr>
              <w:r w:rsidRPr="00E51A94">
                <w:rPr>
                  <w:rFonts w:ascii="Times New Roman" w:eastAsia="Times New Roman" w:hAnsi="Times New Roman" w:cs="Times New Roman"/>
                  <w:sz w:val="18"/>
                  <w:szCs w:val="18"/>
                  <w:lang w:eastAsia="pl-PL"/>
                </w:rPr>
                <w:t>3 mm</w:t>
              </w:r>
            </w:smartTag>
            <w:r w:rsidRPr="00E51A94">
              <w:rPr>
                <w:rFonts w:ascii="Times New Roman" w:eastAsia="Times New Roman" w:hAnsi="Times New Roman" w:cs="Times New Roman"/>
                <w:sz w:val="18"/>
                <w:szCs w:val="18"/>
                <w:lang w:eastAsia="pl-PL"/>
              </w:rPr>
              <w:t xml:space="preserve">, ≤ </w:t>
            </w:r>
            <w:smartTag w:uri="urn:schemas-microsoft-com:office:smarttags" w:element="metricconverter">
              <w:smartTagPr>
                <w:attr w:name="ProductID" w:val="5 mm"/>
              </w:smartTagPr>
              <w:r w:rsidRPr="00E51A94">
                <w:rPr>
                  <w:rFonts w:ascii="Times New Roman" w:eastAsia="Times New Roman" w:hAnsi="Times New Roman" w:cs="Times New Roman"/>
                  <w:sz w:val="18"/>
                  <w:szCs w:val="18"/>
                  <w:lang w:eastAsia="pl-PL"/>
                </w:rPr>
                <w:t>5 mm</w:t>
              </w:r>
            </w:smartTag>
            <w:r w:rsidRPr="00E51A94">
              <w:rPr>
                <w:rFonts w:ascii="Times New Roman" w:eastAsia="Times New Roman" w:hAnsi="Times New Roman" w:cs="Times New Roman"/>
                <w:sz w:val="18"/>
                <w:szCs w:val="18"/>
                <w:lang w:eastAsia="pl-PL"/>
              </w:rPr>
              <w: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dla innych części: ± 5%, ≥ </w:t>
            </w:r>
            <w:smartTag w:uri="urn:schemas-microsoft-com:office:smarttags" w:element="metricconverter">
              <w:smartTagPr>
                <w:attr w:name="ProductID" w:val="3 mm"/>
              </w:smartTagPr>
              <w:r w:rsidRPr="00E51A94">
                <w:rPr>
                  <w:rFonts w:ascii="Times New Roman" w:eastAsia="Times New Roman" w:hAnsi="Times New Roman" w:cs="Times New Roman"/>
                  <w:sz w:val="18"/>
                  <w:szCs w:val="18"/>
                  <w:lang w:eastAsia="pl-PL"/>
                </w:rPr>
                <w:t>3 mm</w:t>
              </w:r>
            </w:smartTag>
            <w:r w:rsidRPr="00E51A94">
              <w:rPr>
                <w:rFonts w:ascii="Times New Roman" w:eastAsia="Times New Roman" w:hAnsi="Times New Roman" w:cs="Times New Roman"/>
                <w:sz w:val="18"/>
                <w:szCs w:val="18"/>
                <w:lang w:eastAsia="pl-PL"/>
              </w:rPr>
              <w:t xml:space="preserve">,  ≤ </w:t>
            </w:r>
            <w:smartTag w:uri="urn:schemas-microsoft-com:office:smarttags" w:element="metricconverter">
              <w:smartTagPr>
                <w:attr w:name="ProductID" w:val="10 mm"/>
              </w:smartTagPr>
              <w:r w:rsidRPr="00E51A94">
                <w:rPr>
                  <w:rFonts w:ascii="Times New Roman" w:eastAsia="Times New Roman" w:hAnsi="Times New Roman" w:cs="Times New Roman"/>
                  <w:sz w:val="18"/>
                  <w:szCs w:val="18"/>
                  <w:lang w:eastAsia="pl-PL"/>
                </w:rPr>
                <w:t>10 mm</w:t>
              </w:r>
            </w:smartTag>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1.2</w:t>
            </w:r>
          </w:p>
        </w:tc>
        <w:tc>
          <w:tcPr>
            <w:tcW w:w="2126"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Dopuszczalne odchyłki od płaskości i prostoliniowości, dla długości pomiarowej</w:t>
            </w:r>
          </w:p>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smartTag w:uri="urn:schemas-microsoft-com:office:smarttags" w:element="metricconverter">
              <w:smartTagPr>
                <w:attr w:name="ProductID" w:val="300 mm"/>
              </w:smartTagPr>
              <w:r w:rsidRPr="00E51A94">
                <w:rPr>
                  <w:rFonts w:ascii="Times New Roman" w:eastAsia="Times New Roman" w:hAnsi="Times New Roman" w:cs="Times New Roman"/>
                  <w:sz w:val="18"/>
                  <w:szCs w:val="18"/>
                  <w:lang w:eastAsia="pl-PL"/>
                </w:rPr>
                <w:t>300 mm</w:t>
              </w:r>
            </w:smartTag>
          </w:p>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smartTag w:uri="urn:schemas-microsoft-com:office:smarttags" w:element="metricconverter">
              <w:smartTagPr>
                <w:attr w:name="ProductID" w:val="400 mm"/>
              </w:smartTagPr>
              <w:r w:rsidRPr="00E51A94">
                <w:rPr>
                  <w:rFonts w:ascii="Times New Roman" w:eastAsia="Times New Roman" w:hAnsi="Times New Roman" w:cs="Times New Roman"/>
                  <w:sz w:val="18"/>
                  <w:szCs w:val="18"/>
                  <w:lang w:eastAsia="pl-PL"/>
                </w:rPr>
                <w:t>400 mm</w:t>
              </w:r>
            </w:smartTag>
          </w:p>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smartTag w:uri="urn:schemas-microsoft-com:office:smarttags" w:element="metricconverter">
              <w:smartTagPr>
                <w:attr w:name="ProductID" w:val="500 mm"/>
              </w:smartTagPr>
              <w:r w:rsidRPr="00E51A94">
                <w:rPr>
                  <w:rFonts w:ascii="Times New Roman" w:eastAsia="Times New Roman" w:hAnsi="Times New Roman" w:cs="Times New Roman"/>
                  <w:sz w:val="18"/>
                  <w:szCs w:val="18"/>
                  <w:lang w:eastAsia="pl-PL"/>
                </w:rPr>
                <w:t>500 mm</w:t>
              </w:r>
            </w:smartTag>
          </w:p>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smartTag w:uri="urn:schemas-microsoft-com:office:smarttags" w:element="metricconverter">
              <w:smartTagPr>
                <w:attr w:name="ProductID" w:val="800 mm"/>
              </w:smartTagPr>
              <w:r w:rsidRPr="00E51A94">
                <w:rPr>
                  <w:rFonts w:ascii="Times New Roman" w:eastAsia="Times New Roman" w:hAnsi="Times New Roman" w:cs="Times New Roman"/>
                  <w:sz w:val="18"/>
                  <w:szCs w:val="18"/>
                  <w:lang w:eastAsia="pl-PL"/>
                </w:rPr>
                <w:t>800 mm</w:t>
              </w:r>
            </w:smartTag>
          </w:p>
        </w:tc>
        <w:tc>
          <w:tcPr>
            <w:tcW w:w="850"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C</w:t>
            </w:r>
          </w:p>
        </w:tc>
        <w:tc>
          <w:tcPr>
            <w:tcW w:w="3969" w:type="dxa"/>
            <w:gridSpan w:val="3"/>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1,5 mm"/>
              </w:smartTagPr>
              <w:r w:rsidRPr="00E51A94">
                <w:rPr>
                  <w:rFonts w:ascii="Times New Roman" w:eastAsia="Times New Roman" w:hAnsi="Times New Roman" w:cs="Times New Roman"/>
                  <w:sz w:val="18"/>
                  <w:szCs w:val="18"/>
                  <w:lang w:eastAsia="pl-PL"/>
                </w:rPr>
                <w:t>1,5 mm</w:t>
              </w:r>
            </w:smartTag>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2,0 mm"/>
              </w:smartTagPr>
              <w:r w:rsidRPr="00E51A94">
                <w:rPr>
                  <w:rFonts w:ascii="Times New Roman" w:eastAsia="Times New Roman" w:hAnsi="Times New Roman" w:cs="Times New Roman"/>
                  <w:sz w:val="18"/>
                  <w:szCs w:val="18"/>
                  <w:lang w:eastAsia="pl-PL"/>
                </w:rPr>
                <w:t>2,0 mm</w:t>
              </w:r>
            </w:smartTag>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2,5 mm"/>
              </w:smartTagPr>
              <w:r w:rsidRPr="00E51A94">
                <w:rPr>
                  <w:rFonts w:ascii="Times New Roman" w:eastAsia="Times New Roman" w:hAnsi="Times New Roman" w:cs="Times New Roman"/>
                  <w:sz w:val="18"/>
                  <w:szCs w:val="18"/>
                  <w:lang w:eastAsia="pl-PL"/>
                </w:rPr>
                <w:t>2,5 mm</w:t>
              </w:r>
            </w:smartTag>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4,0 mm"/>
              </w:smartTagPr>
              <w:r w:rsidRPr="00E51A94">
                <w:rPr>
                  <w:rFonts w:ascii="Times New Roman" w:eastAsia="Times New Roman" w:hAnsi="Times New Roman" w:cs="Times New Roman"/>
                  <w:sz w:val="18"/>
                  <w:szCs w:val="18"/>
                  <w:lang w:eastAsia="pl-PL"/>
                </w:rPr>
                <w:t>4,0 mm</w:t>
              </w:r>
            </w:smartTag>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2</w:t>
            </w:r>
          </w:p>
        </w:tc>
        <w:tc>
          <w:tcPr>
            <w:tcW w:w="6945" w:type="dxa"/>
            <w:gridSpan w:val="5"/>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Właściwości fizyczne i mechaniczne</w:t>
            </w:r>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2.1</w:t>
            </w:r>
          </w:p>
        </w:tc>
        <w:tc>
          <w:tcPr>
            <w:tcW w:w="2126"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Odporność na zamrażanie/</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rozmrażanie z udziałem soli odladzających</w:t>
            </w:r>
          </w:p>
        </w:tc>
        <w:tc>
          <w:tcPr>
            <w:tcW w:w="850"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D</w:t>
            </w:r>
          </w:p>
        </w:tc>
        <w:tc>
          <w:tcPr>
            <w:tcW w:w="3969" w:type="dxa"/>
            <w:gridSpan w:val="3"/>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Ubytek masy po badaniu: wartość średnia ≤ 1,0 kg/m</w:t>
            </w:r>
            <w:r w:rsidRPr="00E51A94">
              <w:rPr>
                <w:rFonts w:ascii="Times New Roman" w:eastAsia="Times New Roman" w:hAnsi="Times New Roman" w:cs="Times New Roman"/>
                <w:sz w:val="18"/>
                <w:szCs w:val="18"/>
                <w:vertAlign w:val="superscript"/>
                <w:lang w:eastAsia="pl-PL"/>
              </w:rPr>
              <w:t>2</w:t>
            </w:r>
            <w:r w:rsidRPr="00E51A94">
              <w:rPr>
                <w:rFonts w:ascii="Times New Roman" w:eastAsia="Times New Roman" w:hAnsi="Times New Roman" w:cs="Times New Roman"/>
                <w:sz w:val="18"/>
                <w:szCs w:val="18"/>
                <w:lang w:eastAsia="pl-PL"/>
              </w:rPr>
              <w:t>, przy czym każdy pojedynczy wynik &lt; 1,5 kg/m</w:t>
            </w:r>
            <w:r w:rsidRPr="00E51A94">
              <w:rPr>
                <w:rFonts w:ascii="Times New Roman" w:eastAsia="Times New Roman" w:hAnsi="Times New Roman" w:cs="Times New Roman"/>
                <w:sz w:val="18"/>
                <w:szCs w:val="18"/>
                <w:vertAlign w:val="superscript"/>
                <w:lang w:eastAsia="pl-PL"/>
              </w:rPr>
              <w:t>2</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2.2</w:t>
            </w:r>
          </w:p>
        </w:tc>
        <w:tc>
          <w:tcPr>
            <w:tcW w:w="2126" w:type="dxa"/>
          </w:tcPr>
          <w:p w:rsidR="00757F6A" w:rsidRPr="00E51A94" w:rsidRDefault="00757F6A" w:rsidP="00757F6A">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Wytrzymałość na zginanie (Klasa wytrzymałości ustalona w dokumentacji projektowej lub przez Inżyniera)</w:t>
            </w:r>
          </w:p>
        </w:tc>
        <w:tc>
          <w:tcPr>
            <w:tcW w:w="850"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F</w:t>
            </w:r>
          </w:p>
        </w:tc>
        <w:tc>
          <w:tcPr>
            <w:tcW w:w="3969" w:type="dxa"/>
            <w:gridSpan w:val="3"/>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Klasa          Charakterystyczna           Każdy pojedynczy</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wytrz.         wytrzymałość, MPa         wynik, MPa</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1                          3,5                                &gt; 2,8</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2                          5,0                                &gt; 4,0</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3                          6,0                                &gt; 4,8</w:t>
            </w:r>
          </w:p>
        </w:tc>
      </w:tr>
      <w:tr w:rsidR="00757F6A" w:rsidRPr="00E51A94" w:rsidTr="000F58BE">
        <w:tc>
          <w:tcPr>
            <w:tcW w:w="534" w:type="dxa"/>
            <w:tcBorders>
              <w:bottom w:val="single" w:sz="4" w:space="0" w:color="auto"/>
            </w:tcBorders>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2.3</w:t>
            </w:r>
          </w:p>
        </w:tc>
        <w:tc>
          <w:tcPr>
            <w:tcW w:w="2126" w:type="dxa"/>
            <w:tcBorders>
              <w:bottom w:val="single" w:sz="4" w:space="0" w:color="auto"/>
            </w:tcBorders>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Trwałość ze względu na wytrzymałość</w:t>
            </w:r>
          </w:p>
        </w:tc>
        <w:tc>
          <w:tcPr>
            <w:tcW w:w="850" w:type="dxa"/>
            <w:tcBorders>
              <w:bottom w:val="single" w:sz="4" w:space="0" w:color="auto"/>
            </w:tcBorders>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F</w:t>
            </w:r>
          </w:p>
        </w:tc>
        <w:tc>
          <w:tcPr>
            <w:tcW w:w="3969" w:type="dxa"/>
            <w:gridSpan w:val="3"/>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Krawężniki mają zadawalającą  trwałość (wytrzymałość) jeśli spełnione są wymagania pktu 2.2 oraz poddawane są normalnej konserwacji</w:t>
            </w:r>
          </w:p>
        </w:tc>
      </w:tr>
      <w:tr w:rsidR="00757F6A" w:rsidRPr="00E51A94" w:rsidTr="000F58BE">
        <w:tc>
          <w:tcPr>
            <w:tcW w:w="534" w:type="dxa"/>
            <w:tcBorders>
              <w:bottom w:val="nil"/>
            </w:tcBorders>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2.4</w:t>
            </w:r>
          </w:p>
        </w:tc>
        <w:tc>
          <w:tcPr>
            <w:tcW w:w="2126" w:type="dxa"/>
            <w:tcBorders>
              <w:bottom w:val="nil"/>
            </w:tcBorders>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Odporność na ścieranie</w:t>
            </w:r>
          </w:p>
        </w:tc>
        <w:tc>
          <w:tcPr>
            <w:tcW w:w="850" w:type="dxa"/>
            <w:tcBorders>
              <w:bottom w:val="nil"/>
            </w:tcBorders>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G i H</w:t>
            </w:r>
          </w:p>
        </w:tc>
        <w:tc>
          <w:tcPr>
            <w:tcW w:w="723" w:type="dxa"/>
            <w:tcBorders>
              <w:bottom w:val="nil"/>
            </w:tcBorders>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3246" w:type="dxa"/>
            <w:gridSpan w:val="2"/>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Odporność przy pomiarze na tarczy</w:t>
            </w:r>
          </w:p>
        </w:tc>
      </w:tr>
      <w:tr w:rsidR="00757F6A" w:rsidRPr="00E51A94" w:rsidTr="000F58BE">
        <w:tc>
          <w:tcPr>
            <w:tcW w:w="534" w:type="dxa"/>
            <w:tcBorders>
              <w:top w:val="nil"/>
              <w:bottom w:val="nil"/>
            </w:tcBorders>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2126" w:type="dxa"/>
            <w:tcBorders>
              <w:top w:val="nil"/>
              <w:bottom w:val="nil"/>
            </w:tcBorders>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(Klasa odporności ustalona w dokumentacji projektowej lub przez Inżyniera)</w:t>
            </w:r>
          </w:p>
        </w:tc>
        <w:tc>
          <w:tcPr>
            <w:tcW w:w="850" w:type="dxa"/>
            <w:tcBorders>
              <w:top w:val="nil"/>
              <w:bottom w:val="nil"/>
            </w:tcBorders>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723" w:type="dxa"/>
            <w:tcBorders>
              <w:top w:val="nil"/>
            </w:tcBorders>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Klasa</w:t>
            </w:r>
          </w:p>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odpor-</w:t>
            </w:r>
          </w:p>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ności</w:t>
            </w:r>
          </w:p>
        </w:tc>
        <w:tc>
          <w:tcPr>
            <w:tcW w:w="140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szerokiej ściernej, wg zał. G normy – badanie podstawowe</w:t>
            </w:r>
          </w:p>
        </w:tc>
        <w:tc>
          <w:tcPr>
            <w:tcW w:w="1842"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Böhmego,</w:t>
            </w:r>
          </w:p>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wg zał. H normy – badanie alternatywne</w:t>
            </w:r>
          </w:p>
        </w:tc>
      </w:tr>
      <w:tr w:rsidR="00757F6A" w:rsidRPr="00E51A94" w:rsidTr="000F58BE">
        <w:tc>
          <w:tcPr>
            <w:tcW w:w="534" w:type="dxa"/>
            <w:tcBorders>
              <w:top w:val="nil"/>
            </w:tcBorders>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2126" w:type="dxa"/>
            <w:tcBorders>
              <w:top w:val="nil"/>
            </w:tcBorders>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850" w:type="dxa"/>
            <w:tcBorders>
              <w:top w:val="nil"/>
            </w:tcBorders>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723"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1</w:t>
            </w:r>
          </w:p>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3</w:t>
            </w:r>
          </w:p>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4</w:t>
            </w:r>
          </w:p>
        </w:tc>
        <w:tc>
          <w:tcPr>
            <w:tcW w:w="140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Nie określa się</w:t>
            </w:r>
          </w:p>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23 mm"/>
              </w:smartTagPr>
              <w:r w:rsidRPr="00E51A94">
                <w:rPr>
                  <w:rFonts w:ascii="Times New Roman" w:eastAsia="Times New Roman" w:hAnsi="Times New Roman" w:cs="Times New Roman"/>
                  <w:sz w:val="18"/>
                  <w:szCs w:val="18"/>
                  <w:lang w:eastAsia="pl-PL"/>
                </w:rPr>
                <w:t>23 mm</w:t>
              </w:r>
            </w:smartTag>
          </w:p>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20 mm"/>
              </w:smartTagPr>
              <w:r w:rsidRPr="00E51A94">
                <w:rPr>
                  <w:rFonts w:ascii="Times New Roman" w:eastAsia="Times New Roman" w:hAnsi="Times New Roman" w:cs="Times New Roman"/>
                  <w:sz w:val="18"/>
                  <w:szCs w:val="18"/>
                  <w:lang w:eastAsia="pl-PL"/>
                </w:rPr>
                <w:t>20 mm</w:t>
              </w:r>
            </w:smartTag>
          </w:p>
        </w:tc>
        <w:tc>
          <w:tcPr>
            <w:tcW w:w="1842"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Nie określa się</w:t>
            </w:r>
          </w:p>
          <w:p w:rsidR="00757F6A" w:rsidRPr="00E51A94" w:rsidRDefault="00757F6A" w:rsidP="00757F6A">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vertAlign w:val="superscript"/>
                <w:lang w:eastAsia="pl-PL"/>
              </w:rPr>
            </w:pPr>
            <w:r w:rsidRPr="00E51A94">
              <w:rPr>
                <w:rFonts w:ascii="Times New Roman" w:eastAsia="Times New Roman" w:hAnsi="Times New Roman" w:cs="Times New Roman"/>
                <w:sz w:val="18"/>
                <w:szCs w:val="18"/>
                <w:lang w:eastAsia="pl-PL"/>
              </w:rPr>
              <w:t>≤ 20000 mm</w:t>
            </w:r>
            <w:r w:rsidRPr="00E51A94">
              <w:rPr>
                <w:rFonts w:ascii="Times New Roman" w:eastAsia="Times New Roman" w:hAnsi="Times New Roman" w:cs="Times New Roman"/>
                <w:sz w:val="18"/>
                <w:szCs w:val="18"/>
                <w:vertAlign w:val="superscript"/>
                <w:lang w:eastAsia="pl-PL"/>
              </w:rPr>
              <w:t>3</w:t>
            </w:r>
            <w:r w:rsidRPr="00E51A94">
              <w:rPr>
                <w:rFonts w:ascii="Times New Roman" w:eastAsia="Times New Roman" w:hAnsi="Times New Roman" w:cs="Times New Roman"/>
                <w:sz w:val="18"/>
                <w:szCs w:val="18"/>
                <w:lang w:eastAsia="pl-PL"/>
              </w:rPr>
              <w:t>/5000 mm</w:t>
            </w:r>
            <w:r w:rsidRPr="00E51A94">
              <w:rPr>
                <w:rFonts w:ascii="Times New Roman" w:eastAsia="Times New Roman" w:hAnsi="Times New Roman" w:cs="Times New Roman"/>
                <w:sz w:val="18"/>
                <w:szCs w:val="18"/>
                <w:vertAlign w:val="superscript"/>
                <w:lang w:eastAsia="pl-PL"/>
              </w:rPr>
              <w:t>2</w:t>
            </w:r>
          </w:p>
          <w:p w:rsidR="00757F6A" w:rsidRPr="00E51A94" w:rsidRDefault="00757F6A" w:rsidP="00757F6A">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18000 mm</w:t>
            </w:r>
            <w:r w:rsidRPr="00E51A94">
              <w:rPr>
                <w:rFonts w:ascii="Times New Roman" w:eastAsia="Times New Roman" w:hAnsi="Times New Roman" w:cs="Times New Roman"/>
                <w:sz w:val="18"/>
                <w:szCs w:val="18"/>
                <w:vertAlign w:val="superscript"/>
                <w:lang w:eastAsia="pl-PL"/>
              </w:rPr>
              <w:t>3</w:t>
            </w:r>
            <w:r w:rsidRPr="00E51A94">
              <w:rPr>
                <w:rFonts w:ascii="Times New Roman" w:eastAsia="Times New Roman" w:hAnsi="Times New Roman" w:cs="Times New Roman"/>
                <w:sz w:val="18"/>
                <w:szCs w:val="18"/>
                <w:lang w:eastAsia="pl-PL"/>
              </w:rPr>
              <w:t>/5000 mm</w:t>
            </w:r>
            <w:r w:rsidRPr="00E51A94">
              <w:rPr>
                <w:rFonts w:ascii="Times New Roman" w:eastAsia="Times New Roman" w:hAnsi="Times New Roman" w:cs="Times New Roman"/>
                <w:sz w:val="18"/>
                <w:szCs w:val="18"/>
                <w:vertAlign w:val="superscript"/>
                <w:lang w:eastAsia="pl-PL"/>
              </w:rPr>
              <w:t>2</w:t>
            </w:r>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2.5</w:t>
            </w:r>
          </w:p>
        </w:tc>
        <w:tc>
          <w:tcPr>
            <w:tcW w:w="2126"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Odporność na poślizg/</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poślizgnięcie</w:t>
            </w:r>
          </w:p>
        </w:tc>
        <w:tc>
          <w:tcPr>
            <w:tcW w:w="850"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I</w:t>
            </w:r>
          </w:p>
        </w:tc>
        <w:tc>
          <w:tcPr>
            <w:tcW w:w="3969" w:type="dxa"/>
            <w:gridSpan w:val="3"/>
          </w:tcPr>
          <w:p w:rsidR="00757F6A" w:rsidRPr="00E51A94" w:rsidRDefault="00757F6A" w:rsidP="00EA00F5">
            <w:pPr>
              <w:numPr>
                <w:ilvl w:val="0"/>
                <w:numId w:val="62"/>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jeśli górna powierzchnia krawężnika nie była szlifowana i/lub polerowana – zadawalająca odporność,</w:t>
            </w:r>
          </w:p>
          <w:p w:rsidR="00757F6A" w:rsidRPr="00E51A94" w:rsidRDefault="00757F6A" w:rsidP="00EA00F5">
            <w:pPr>
              <w:numPr>
                <w:ilvl w:val="0"/>
                <w:numId w:val="62"/>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jeśli wyjątkowo wymaga się podania wartości odporności na poślizg/poślizgnięcie – należy zadekla-rować minimalną jej wartość pomierzoną wg zał. I normy (wahadłowym przyrządem do badania tarcia),</w:t>
            </w:r>
          </w:p>
          <w:p w:rsidR="00757F6A" w:rsidRPr="00E51A94" w:rsidRDefault="00757F6A" w:rsidP="00EA00F5">
            <w:pPr>
              <w:numPr>
                <w:ilvl w:val="0"/>
                <w:numId w:val="62"/>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trwałość odporności na poślizg/poślizgnięcie w nor-malnych warunkach użytkowania krawężnika jest zada-walająca przez cały okres użytkowania, pod warunkiem właściwego utrzymywania i gdy na znacznej części nie zostało odsłonięte kruszywo podlegające intensyw-nemu polerowaniu.</w:t>
            </w:r>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3</w:t>
            </w:r>
          </w:p>
        </w:tc>
        <w:tc>
          <w:tcPr>
            <w:tcW w:w="6945" w:type="dxa"/>
            <w:gridSpan w:val="5"/>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Aspekty wizualne</w:t>
            </w:r>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3.1</w:t>
            </w:r>
          </w:p>
        </w:tc>
        <w:tc>
          <w:tcPr>
            <w:tcW w:w="2126"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Wygląd</w:t>
            </w:r>
          </w:p>
        </w:tc>
        <w:tc>
          <w:tcPr>
            <w:tcW w:w="850"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J</w:t>
            </w:r>
          </w:p>
        </w:tc>
        <w:tc>
          <w:tcPr>
            <w:tcW w:w="3969" w:type="dxa"/>
            <w:gridSpan w:val="3"/>
          </w:tcPr>
          <w:p w:rsidR="00757F6A" w:rsidRPr="00E51A94" w:rsidRDefault="00757F6A" w:rsidP="00EA00F5">
            <w:pPr>
              <w:numPr>
                <w:ilvl w:val="0"/>
                <w:numId w:val="63"/>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powierzchnia krawężnika nie powinna mieć rys i odprysków,</w:t>
            </w:r>
          </w:p>
          <w:p w:rsidR="00757F6A" w:rsidRPr="00E51A94" w:rsidRDefault="00757F6A" w:rsidP="00EA00F5">
            <w:pPr>
              <w:numPr>
                <w:ilvl w:val="0"/>
                <w:numId w:val="63"/>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nie dopuszcza się rozwarstwień w krawężnikach dwuwarstwowych</w:t>
            </w:r>
          </w:p>
          <w:p w:rsidR="00757F6A" w:rsidRPr="00E51A94" w:rsidRDefault="00757F6A" w:rsidP="00EA00F5">
            <w:pPr>
              <w:numPr>
                <w:ilvl w:val="0"/>
                <w:numId w:val="63"/>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ewentualne wykwity nie są uważane za istotne</w:t>
            </w:r>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3.2</w:t>
            </w:r>
          </w:p>
        </w:tc>
        <w:tc>
          <w:tcPr>
            <w:tcW w:w="2126"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Tekstura</w:t>
            </w:r>
          </w:p>
        </w:tc>
        <w:tc>
          <w:tcPr>
            <w:tcW w:w="850"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J</w:t>
            </w:r>
          </w:p>
        </w:tc>
        <w:tc>
          <w:tcPr>
            <w:tcW w:w="3969" w:type="dxa"/>
            <w:gridSpan w:val="3"/>
          </w:tcPr>
          <w:p w:rsidR="00757F6A" w:rsidRPr="00E51A94" w:rsidRDefault="00757F6A" w:rsidP="00EA00F5">
            <w:pPr>
              <w:numPr>
                <w:ilvl w:val="0"/>
                <w:numId w:val="64"/>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krawężniki z powierzchnią o specjalnej teksturze – producent powinien określić rodzaj tekstury,</w:t>
            </w:r>
          </w:p>
          <w:p w:rsidR="00757F6A" w:rsidRPr="00E51A94" w:rsidRDefault="00757F6A" w:rsidP="00EA00F5">
            <w:pPr>
              <w:numPr>
                <w:ilvl w:val="0"/>
                <w:numId w:val="64"/>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tekstura powinna być porównana z próbkami dostarczonymi przez producenta, zatwierdzonymi przez odbiorcę,</w:t>
            </w:r>
          </w:p>
          <w:p w:rsidR="00757F6A" w:rsidRPr="00E51A94" w:rsidRDefault="00757F6A" w:rsidP="00EA00F5">
            <w:pPr>
              <w:numPr>
                <w:ilvl w:val="0"/>
                <w:numId w:val="64"/>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różnice w jednolitości tekstury, spowodowane nieuniknionymi zmianami we właściwości surowców i warunków twardnienia, nie są uważane za istotne</w:t>
            </w:r>
          </w:p>
        </w:tc>
      </w:tr>
      <w:tr w:rsidR="00757F6A" w:rsidRPr="00E51A94" w:rsidTr="000F58BE">
        <w:tc>
          <w:tcPr>
            <w:tcW w:w="534"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3.3</w:t>
            </w:r>
          </w:p>
        </w:tc>
        <w:tc>
          <w:tcPr>
            <w:tcW w:w="2126"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Zabarwienie</w:t>
            </w:r>
          </w:p>
        </w:tc>
        <w:tc>
          <w:tcPr>
            <w:tcW w:w="850" w:type="dxa"/>
          </w:tcPr>
          <w:p w:rsidR="00757F6A" w:rsidRPr="00E51A94" w:rsidRDefault="00757F6A" w:rsidP="00757F6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J</w:t>
            </w:r>
          </w:p>
        </w:tc>
        <w:tc>
          <w:tcPr>
            <w:tcW w:w="3969" w:type="dxa"/>
            <w:gridSpan w:val="3"/>
          </w:tcPr>
          <w:p w:rsidR="00757F6A" w:rsidRPr="00E51A94" w:rsidRDefault="00757F6A" w:rsidP="00EA00F5">
            <w:pPr>
              <w:numPr>
                <w:ilvl w:val="0"/>
                <w:numId w:val="65"/>
              </w:numPr>
              <w:tabs>
                <w:tab w:val="num" w:pos="1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barwiona może być warstwa ścieralna lub cały element,</w:t>
            </w:r>
          </w:p>
          <w:p w:rsidR="00757F6A" w:rsidRPr="00E51A94" w:rsidRDefault="00757F6A" w:rsidP="00EA00F5">
            <w:pPr>
              <w:numPr>
                <w:ilvl w:val="0"/>
                <w:numId w:val="65"/>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zabarwienie powinno być porównane z próbkami dostarczonymi przez producenta, zatwierdzonymi przez odbiorcę,</w:t>
            </w:r>
          </w:p>
          <w:p w:rsidR="00757F6A" w:rsidRPr="00E51A94" w:rsidRDefault="00757F6A" w:rsidP="00EA00F5">
            <w:pPr>
              <w:numPr>
                <w:ilvl w:val="0"/>
                <w:numId w:val="65"/>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różnice w jednolitości zabarwienia, spowodowane nieuniknionymi zmianami właściwości surowców lub warunków dojrzewania betonu, nie są uważane za istotne</w:t>
            </w:r>
          </w:p>
        </w:tc>
      </w:tr>
    </w:tbl>
    <w:p w:rsidR="00757F6A" w:rsidRPr="00E51A94" w:rsidRDefault="00757F6A" w:rsidP="00757F6A">
      <w:pPr>
        <w:overflowPunct w:val="0"/>
        <w:autoSpaceDE w:val="0"/>
        <w:autoSpaceDN w:val="0"/>
        <w:adjustRightInd w:val="0"/>
        <w:spacing w:after="0" w:line="240" w:lineRule="auto"/>
        <w:ind w:left="993" w:hanging="993"/>
        <w:jc w:val="both"/>
        <w:textAlignment w:val="baseline"/>
        <w:rPr>
          <w:rFonts w:ascii="Times New Roman" w:eastAsia="Times New Roman" w:hAnsi="Times New Roman" w:cs="Times New Roman"/>
          <w:sz w:val="18"/>
          <w:szCs w:val="18"/>
          <w:lang w:eastAsia="pl-PL"/>
        </w:rPr>
      </w:pPr>
    </w:p>
    <w:p w:rsidR="00757F6A" w:rsidRPr="00E51A94" w:rsidRDefault="00757F6A" w:rsidP="00757F6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 przypadku zastosowań krawężników betonowych na powierzchniach innych niż przewidziano w tablicy 1 (np. przy nawierzchniach wewnętrznych, nie narażonych na kontakt z solą odladzającą), wymagania wobec krawężników należy odpowiednio dostosować do ustaleń PN-EN 1340 [5].</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2.2.3.3. Składowanie krawężników</w:t>
      </w:r>
    </w:p>
    <w:p w:rsidR="00757F6A" w:rsidRPr="00E51A94" w:rsidRDefault="00757F6A" w:rsidP="00757F6A">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Krawężniki betonowe mogą być przechowywane na składowiskach otwartych, posegregowane według typów, rodzajów, kształtów, cech fizycznych i mechanicznych, wielkości, wyglądu itp.</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Krawężniki betonowe należy układać z zastosowaniem podkładek i przekładek drewnianych o wymiarach: grubość </w:t>
      </w:r>
      <w:smartTag w:uri="urn:schemas-microsoft-com:office:smarttags" w:element="metricconverter">
        <w:smartTagPr>
          <w:attr w:name="ProductID" w:val="2,5 cm"/>
        </w:smartTagPr>
        <w:r w:rsidRPr="00E51A94">
          <w:rPr>
            <w:rFonts w:ascii="Times New Roman" w:eastAsia="Times New Roman" w:hAnsi="Times New Roman" w:cs="Times New Roman"/>
            <w:sz w:val="18"/>
            <w:szCs w:val="18"/>
            <w:lang w:eastAsia="pl-PL"/>
          </w:rPr>
          <w:t>2,5 cm</w:t>
        </w:r>
      </w:smartTag>
      <w:r w:rsidRPr="00E51A94">
        <w:rPr>
          <w:rFonts w:ascii="Times New Roman" w:eastAsia="Times New Roman" w:hAnsi="Times New Roman" w:cs="Times New Roman"/>
          <w:sz w:val="18"/>
          <w:szCs w:val="18"/>
          <w:lang w:eastAsia="pl-PL"/>
        </w:rPr>
        <w:t xml:space="preserve">, szerokość </w:t>
      </w:r>
      <w:smartTag w:uri="urn:schemas-microsoft-com:office:smarttags" w:element="metricconverter">
        <w:smartTagPr>
          <w:attr w:name="ProductID" w:val="5 cm"/>
        </w:smartTagPr>
        <w:r w:rsidRPr="00E51A94">
          <w:rPr>
            <w:rFonts w:ascii="Times New Roman" w:eastAsia="Times New Roman" w:hAnsi="Times New Roman" w:cs="Times New Roman"/>
            <w:sz w:val="18"/>
            <w:szCs w:val="18"/>
            <w:lang w:eastAsia="pl-PL"/>
          </w:rPr>
          <w:t>5 cm</w:t>
        </w:r>
      </w:smartTag>
      <w:r w:rsidRPr="00E51A94">
        <w:rPr>
          <w:rFonts w:ascii="Times New Roman" w:eastAsia="Times New Roman" w:hAnsi="Times New Roman" w:cs="Times New Roman"/>
          <w:sz w:val="18"/>
          <w:szCs w:val="18"/>
          <w:lang w:eastAsia="pl-PL"/>
        </w:rPr>
        <w:t xml:space="preserve">, długości min. </w:t>
      </w:r>
      <w:smartTag w:uri="urn:schemas-microsoft-com:office:smarttags" w:element="metricconverter">
        <w:smartTagPr>
          <w:attr w:name="ProductID" w:val="5 cm"/>
        </w:smartTagPr>
        <w:r w:rsidRPr="00E51A94">
          <w:rPr>
            <w:rFonts w:ascii="Times New Roman" w:eastAsia="Times New Roman" w:hAnsi="Times New Roman" w:cs="Times New Roman"/>
            <w:sz w:val="18"/>
            <w:szCs w:val="18"/>
            <w:lang w:eastAsia="pl-PL"/>
          </w:rPr>
          <w:t>5 cm</w:t>
        </w:r>
      </w:smartTag>
      <w:r w:rsidRPr="00E51A94">
        <w:rPr>
          <w:rFonts w:ascii="Times New Roman" w:eastAsia="Times New Roman" w:hAnsi="Times New Roman" w:cs="Times New Roman"/>
          <w:sz w:val="18"/>
          <w:szCs w:val="18"/>
          <w:lang w:eastAsia="pl-PL"/>
        </w:rPr>
        <w:t xml:space="preserve"> większej od szerokości krawężnika.</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2.2.4. </w:t>
      </w:r>
      <w:r w:rsidRPr="00E51A94">
        <w:rPr>
          <w:rFonts w:ascii="Times New Roman" w:eastAsia="Times New Roman" w:hAnsi="Times New Roman" w:cs="Times New Roman"/>
          <w:sz w:val="18"/>
          <w:szCs w:val="18"/>
          <w:lang w:eastAsia="pl-PL"/>
        </w:rPr>
        <w:t>Materiały na podsypkę i do zapraw</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Jeśli dokumentacja projektowa lub SST nie ustala inaczej, to należy stosować następujące materiały:</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 na podsypkę cementowo-piaskową i do zapraw</w:t>
      </w:r>
    </w:p>
    <w:p w:rsidR="00757F6A" w:rsidRPr="00E51A94" w:rsidRDefault="00757F6A" w:rsidP="00EA00F5">
      <w:pPr>
        <w:numPr>
          <w:ilvl w:val="0"/>
          <w:numId w:val="6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mieszankę cementu i piasku: z piasku naturalnego spełniającego wymagania dla gatunku 1 wg PN-B-11113 [10], cementu 32,5 spełniającego wymagania PN-EN 197-1 [3] i wody odmiany 1 odpowiadającej wymaganiom PN-88/B-32250 [11].</w:t>
      </w:r>
    </w:p>
    <w:p w:rsidR="00757F6A" w:rsidRPr="00E51A94" w:rsidRDefault="00757F6A" w:rsidP="00757F6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rsidR="00757F6A" w:rsidRPr="00E51A94" w:rsidRDefault="00757F6A" w:rsidP="00757F6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Przechowywanie cementu powinno być zgodne z BN-88/6731-08 [12].</w:t>
      </w:r>
    </w:p>
    <w:p w:rsidR="00757F6A" w:rsidRPr="00E51A94" w:rsidRDefault="00757F6A" w:rsidP="00EA00F5">
      <w:pPr>
        <w:keepNext/>
        <w:numPr>
          <w:ilvl w:val="2"/>
          <w:numId w:val="67"/>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Materiały na ławy</w:t>
      </w:r>
    </w:p>
    <w:p w:rsidR="00757F6A" w:rsidRPr="00E51A94" w:rsidRDefault="00757F6A" w:rsidP="00757F6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Do wykonania ław pod krawężnik należy stosować, dla:</w:t>
      </w:r>
    </w:p>
    <w:p w:rsidR="00757F6A" w:rsidRPr="00E51A94" w:rsidRDefault="00757F6A" w:rsidP="00EA00F5">
      <w:pPr>
        <w:numPr>
          <w:ilvl w:val="0"/>
          <w:numId w:val="68"/>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ławy betonowej – beton klasy C12/15 wg PN-EN 206-1 [4], a tymczasowo B15 wg PN-88/B-06250 [6],</w:t>
      </w:r>
    </w:p>
    <w:p w:rsidR="00757F6A" w:rsidRPr="00E51A94" w:rsidRDefault="00757F6A" w:rsidP="00757F6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2.2.6. </w:t>
      </w:r>
      <w:r w:rsidRPr="00E51A94">
        <w:rPr>
          <w:rFonts w:ascii="Times New Roman" w:eastAsia="Times New Roman" w:hAnsi="Times New Roman" w:cs="Times New Roman"/>
          <w:sz w:val="18"/>
          <w:szCs w:val="18"/>
          <w:lang w:eastAsia="pl-PL"/>
        </w:rPr>
        <w:t>Masa zalewowa w szczelinach ławy betonowej i spoinach krawężników</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Masa zalewowa, do wypełniania szczelin dylatacyjnych, powinna odpowiadać wymaganiom SST D-05.03.04a [2].</w:t>
      </w:r>
    </w:p>
    <w:p w:rsidR="00757F6A" w:rsidRPr="00E51A94" w:rsidRDefault="00757F6A" w:rsidP="00757F6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519" w:name="_3._SPRZĘT"/>
      <w:bookmarkStart w:id="1520" w:name="_Toc428239274"/>
      <w:bookmarkStart w:id="1521" w:name="_Toc428759423"/>
      <w:bookmarkStart w:id="1522" w:name="_Toc141496949"/>
      <w:bookmarkEnd w:id="1519"/>
      <w:r w:rsidRPr="00E51A94">
        <w:rPr>
          <w:rFonts w:ascii="Times New Roman" w:eastAsia="Times New Roman" w:hAnsi="Times New Roman" w:cs="Times New Roman"/>
          <w:b/>
          <w:caps/>
          <w:kern w:val="28"/>
          <w:sz w:val="18"/>
          <w:szCs w:val="18"/>
          <w:lang w:eastAsia="pl-PL"/>
        </w:rPr>
        <w:t>3. SPRZĘT</w:t>
      </w:r>
      <w:bookmarkEnd w:id="1520"/>
      <w:bookmarkEnd w:id="1521"/>
      <w:bookmarkEnd w:id="1522"/>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3.1. Ogólne wymagania dotyczące sprzętu</w:t>
      </w:r>
    </w:p>
    <w:p w:rsidR="00757F6A" w:rsidRPr="00E51A94" w:rsidRDefault="00757F6A" w:rsidP="00757F6A">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ab/>
      </w:r>
      <w:r w:rsidRPr="00E51A94">
        <w:rPr>
          <w:rFonts w:ascii="Times New Roman" w:eastAsia="Times New Roman" w:hAnsi="Times New Roman" w:cs="Times New Roman"/>
          <w:b/>
          <w:sz w:val="18"/>
          <w:szCs w:val="18"/>
          <w:lang w:eastAsia="pl-PL"/>
        </w:rPr>
        <w:tab/>
      </w:r>
      <w:r w:rsidRPr="00E51A94">
        <w:rPr>
          <w:rFonts w:ascii="Times New Roman" w:eastAsia="Times New Roman" w:hAnsi="Times New Roman" w:cs="Times New Roman"/>
          <w:sz w:val="18"/>
          <w:szCs w:val="18"/>
          <w:lang w:eastAsia="pl-PL"/>
        </w:rPr>
        <w:t>Ogólne wymagania dotyczące sprzętu podano w SST D-M-00.00.00 „Wymagania ogólne” [1] pkt 3.</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3.2. Sprzęt do wykonania robót</w:t>
      </w:r>
    </w:p>
    <w:p w:rsidR="00757F6A" w:rsidRPr="00E51A94" w:rsidRDefault="00757F6A" w:rsidP="00757F6A">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ab/>
      </w:r>
      <w:r w:rsidRPr="00E51A94">
        <w:rPr>
          <w:rFonts w:ascii="Times New Roman" w:eastAsia="Times New Roman" w:hAnsi="Times New Roman" w:cs="Times New Roman"/>
          <w:b/>
          <w:sz w:val="18"/>
          <w:szCs w:val="18"/>
          <w:lang w:eastAsia="pl-PL"/>
        </w:rPr>
        <w:tab/>
      </w:r>
      <w:r w:rsidRPr="00E51A94">
        <w:rPr>
          <w:rFonts w:ascii="Times New Roman" w:eastAsia="Times New Roman" w:hAnsi="Times New Roman" w:cs="Times New Roman"/>
          <w:sz w:val="18"/>
          <w:szCs w:val="18"/>
          <w:lang w:eastAsia="pl-PL"/>
        </w:rPr>
        <w:t>Roboty wykonuje się ręcznie przy zastosowaniu:</w:t>
      </w:r>
    </w:p>
    <w:p w:rsidR="00757F6A" w:rsidRPr="00E51A94" w:rsidRDefault="00757F6A" w:rsidP="00EA00F5">
      <w:pPr>
        <w:numPr>
          <w:ilvl w:val="0"/>
          <w:numId w:val="69"/>
        </w:numPr>
        <w:tabs>
          <w:tab w:val="right" w:leader="dot" w:pos="-1985"/>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betoniarek do wytwarzania betonu i zapraw oraz przygotowania podsypki cementowo-piaskowej,</w:t>
      </w:r>
    </w:p>
    <w:p w:rsidR="00757F6A" w:rsidRPr="00E51A94" w:rsidRDefault="00757F6A" w:rsidP="00EA00F5">
      <w:pPr>
        <w:numPr>
          <w:ilvl w:val="0"/>
          <w:numId w:val="69"/>
        </w:numPr>
        <w:tabs>
          <w:tab w:val="right" w:leader="dot" w:pos="-1985"/>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wibratorów płytowych, ubijaków ręcznych lub mechanicznych.</w:t>
      </w:r>
    </w:p>
    <w:p w:rsidR="00757F6A" w:rsidRPr="00E51A94" w:rsidRDefault="00757F6A" w:rsidP="00757F6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523" w:name="_4._TRANSPORT"/>
      <w:bookmarkStart w:id="1524" w:name="_Toc428239275"/>
      <w:bookmarkStart w:id="1525" w:name="_Toc428759424"/>
      <w:bookmarkStart w:id="1526" w:name="_Toc141496950"/>
      <w:bookmarkEnd w:id="1523"/>
      <w:r w:rsidRPr="00E51A94">
        <w:rPr>
          <w:rFonts w:ascii="Times New Roman" w:eastAsia="Times New Roman" w:hAnsi="Times New Roman" w:cs="Times New Roman"/>
          <w:b/>
          <w:caps/>
          <w:kern w:val="28"/>
          <w:sz w:val="18"/>
          <w:szCs w:val="18"/>
          <w:lang w:eastAsia="pl-PL"/>
        </w:rPr>
        <w:t>4. TRANSPORT</w:t>
      </w:r>
      <w:bookmarkEnd w:id="1524"/>
      <w:bookmarkEnd w:id="1525"/>
      <w:bookmarkEnd w:id="1526"/>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4.1. Ogólne wymagania dotyczące transportu</w:t>
      </w:r>
    </w:p>
    <w:p w:rsidR="00757F6A" w:rsidRPr="00E51A94" w:rsidRDefault="00757F6A" w:rsidP="00757F6A">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r>
      <w:r w:rsidRPr="00E51A94">
        <w:rPr>
          <w:rFonts w:ascii="Times New Roman" w:eastAsia="Times New Roman" w:hAnsi="Times New Roman" w:cs="Times New Roman"/>
          <w:sz w:val="18"/>
          <w:szCs w:val="18"/>
          <w:lang w:eastAsia="pl-PL"/>
        </w:rPr>
        <w:tab/>
        <w:t>Ogólne wymagania dotyczące transportu podano w SST D-M-00.00.00 „Wymagania ogólne” [1] pkt 4.</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4.2. Transport krawężników</w:t>
      </w:r>
    </w:p>
    <w:p w:rsidR="00757F6A" w:rsidRPr="00E51A94" w:rsidRDefault="00757F6A" w:rsidP="00757F6A">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ab/>
      </w:r>
      <w:r w:rsidRPr="00E51A94">
        <w:rPr>
          <w:rFonts w:ascii="Times New Roman" w:eastAsia="Times New Roman" w:hAnsi="Times New Roman" w:cs="Times New Roman"/>
          <w:b/>
          <w:sz w:val="18"/>
          <w:szCs w:val="18"/>
          <w:lang w:eastAsia="pl-PL"/>
        </w:rPr>
        <w:tab/>
      </w:r>
      <w:r w:rsidRPr="00E51A94">
        <w:rPr>
          <w:rFonts w:ascii="Times New Roman" w:eastAsia="Times New Roman" w:hAnsi="Times New Roman" w:cs="Times New Roman"/>
          <w:sz w:val="18"/>
          <w:szCs w:val="18"/>
          <w:lang w:eastAsia="pl-PL"/>
        </w:rPr>
        <w:t>Krawężniki betonowe mogą być przewożone dowolnymi środkami transportowymi.</w:t>
      </w:r>
    </w:p>
    <w:p w:rsidR="00757F6A" w:rsidRPr="00E51A94" w:rsidRDefault="00757F6A" w:rsidP="00757F6A">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r>
      <w:r w:rsidRPr="00E51A94">
        <w:rPr>
          <w:rFonts w:ascii="Times New Roman" w:eastAsia="Times New Roman" w:hAnsi="Times New Roman" w:cs="Times New Roman"/>
          <w:sz w:val="18"/>
          <w:szCs w:val="18"/>
          <w:lang w:eastAsia="pl-PL"/>
        </w:rPr>
        <w:tab/>
        <w:t>Krawężniki betonowe układać należy na środkach transportowych w pozycji pionowej z nachyleniem w kierunku jazdy.</w:t>
      </w:r>
    </w:p>
    <w:p w:rsidR="00757F6A" w:rsidRPr="00E51A94" w:rsidRDefault="00757F6A" w:rsidP="00757F6A">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r>
      <w:r w:rsidRPr="00E51A94">
        <w:rPr>
          <w:rFonts w:ascii="Times New Roman" w:eastAsia="Times New Roman" w:hAnsi="Times New Roman" w:cs="Times New Roman"/>
          <w:sz w:val="18"/>
          <w:szCs w:val="18"/>
          <w:lang w:eastAsia="pl-PL"/>
        </w:rPr>
        <w:tab/>
        <w:t>Krawężniki powinny być zabezpieczone przed przemieszczeniem się i uszkodzeniami w czasie transportu, a górna warstwa nie powinna wystawać poza ściany środka transportowego więcej niż 1/3 wysokości tej warstwy.</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4.3. Transport pozostałych materiałów</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Transport cementu powinien się odbywać w warunkach zgodnych z BN-88/6731-08 [12].</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Masę zalewową należy pakować w bębny blaszane lub beczki. Transport powinien odbywać się w warunkach zabezpieczających przed uszkodzeniem bębnów i beczek.</w:t>
      </w:r>
    </w:p>
    <w:p w:rsidR="00757F6A" w:rsidRPr="00E51A94" w:rsidRDefault="00757F6A" w:rsidP="00757F6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527" w:name="_Toc141496951"/>
      <w:r w:rsidRPr="00E51A94">
        <w:rPr>
          <w:rFonts w:ascii="Times New Roman" w:eastAsia="Times New Roman" w:hAnsi="Times New Roman" w:cs="Times New Roman"/>
          <w:b/>
          <w:caps/>
          <w:kern w:val="28"/>
          <w:sz w:val="18"/>
          <w:szCs w:val="18"/>
          <w:lang w:eastAsia="pl-PL"/>
        </w:rPr>
        <w:t>5. wykonanie robót</w:t>
      </w:r>
      <w:bookmarkEnd w:id="1527"/>
    </w:p>
    <w:p w:rsidR="00757F6A" w:rsidRPr="00E51A94" w:rsidRDefault="00757F6A" w:rsidP="00757F6A">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5.1. Ogólne zasady wykonania robót</w:t>
      </w:r>
    </w:p>
    <w:p w:rsidR="00757F6A" w:rsidRPr="00E51A94" w:rsidRDefault="00757F6A" w:rsidP="00757F6A">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Ogólne zasady wykonania robót podano w SST D-M-00.00.00 „Wymagania ogólne” [1] pkt 5.</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5.2. Zasady wykonywania robót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  Sposób wykonania robót powinien być zgodny z dokumentacją projektową i SST. W przypadku braku wystarczających danych można korzystać z ustaleń podanych w niniejszej specyfikacji oraz z informacji podanych w załącznikach.</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Podstawowe czynności przy wykonywaniu robót obejmują:</w:t>
      </w:r>
    </w:p>
    <w:p w:rsidR="00757F6A" w:rsidRPr="00E51A94" w:rsidRDefault="00757F6A" w:rsidP="00EA00F5">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roboty przygotowawcze, </w:t>
      </w:r>
    </w:p>
    <w:p w:rsidR="00757F6A" w:rsidRPr="00E51A94" w:rsidRDefault="00757F6A" w:rsidP="00EA00F5">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wykonanie ławy,</w:t>
      </w:r>
    </w:p>
    <w:p w:rsidR="00757F6A" w:rsidRPr="00E51A94" w:rsidRDefault="00757F6A" w:rsidP="00EA00F5">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ustawienie krawężników,</w:t>
      </w:r>
    </w:p>
    <w:p w:rsidR="00757F6A" w:rsidRPr="00E51A94" w:rsidRDefault="00757F6A" w:rsidP="00EA00F5">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wypełnienie spoin,</w:t>
      </w:r>
    </w:p>
    <w:p w:rsidR="00757F6A" w:rsidRPr="00E51A94" w:rsidRDefault="00757F6A" w:rsidP="00EA00F5">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roboty wykończeniowe.</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5.3. Roboty przygotowawcze</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Przed przystąpieniem do robót należy, na podstawie dokumentacji projektowej,  SST lub wskazań Inżyniera:</w:t>
      </w:r>
    </w:p>
    <w:p w:rsidR="00757F6A" w:rsidRPr="00E51A94" w:rsidRDefault="00757F6A" w:rsidP="00EA00F5">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ustalić lokalizację robót,</w:t>
      </w:r>
    </w:p>
    <w:p w:rsidR="00757F6A" w:rsidRPr="00E51A94" w:rsidRDefault="00757F6A" w:rsidP="00EA00F5">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ustalić dane niezbędne do szczegółowego wytyczenia robót oraz ustalenia danych wysokościowych,</w:t>
      </w:r>
    </w:p>
    <w:p w:rsidR="00757F6A" w:rsidRPr="00E51A94" w:rsidRDefault="00757F6A" w:rsidP="00EA00F5">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usunąć przeszkody, np. słupki, pachołki, elementy dróg, ogrodzeń itd.</w:t>
      </w:r>
    </w:p>
    <w:p w:rsidR="00757F6A" w:rsidRPr="00E51A94" w:rsidRDefault="00757F6A" w:rsidP="00EA00F5">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ustalić materiały niezbędne do wykonania robót,</w:t>
      </w:r>
    </w:p>
    <w:p w:rsidR="00757F6A" w:rsidRPr="00E51A94" w:rsidRDefault="00757F6A" w:rsidP="00EA00F5">
      <w:pPr>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określić kolejność, sposób i termin wykonania robót.</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5.4. Wykonanie ławy</w:t>
      </w:r>
    </w:p>
    <w:p w:rsidR="00757F6A" w:rsidRPr="00E51A94" w:rsidRDefault="00757F6A" w:rsidP="00757F6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5.4.1. </w:t>
      </w:r>
      <w:r w:rsidRPr="00E51A94">
        <w:rPr>
          <w:rFonts w:ascii="Times New Roman" w:eastAsia="Times New Roman" w:hAnsi="Times New Roman" w:cs="Times New Roman"/>
          <w:sz w:val="18"/>
          <w:szCs w:val="18"/>
          <w:lang w:eastAsia="pl-PL"/>
        </w:rPr>
        <w:t>Koryto pod ławę</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Wymiary wykopu, stanowiącego koryto pod ławę, powinny odpowiadać wymiarom ławy w planie z uwzględnieniem w szerokości dna wykopu ew. konstrukcji szalunku.</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Wskaźnik zagęszczenia dna wykonanego koryta pod ławę powinien wynosić co najmniej 0,97 według normalnej metody Proctora.</w:t>
      </w:r>
    </w:p>
    <w:p w:rsidR="00757F6A" w:rsidRPr="00E51A94" w:rsidRDefault="004352FB"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5.4.2</w:t>
      </w:r>
      <w:r w:rsidR="00757F6A" w:rsidRPr="00E51A94">
        <w:rPr>
          <w:rFonts w:ascii="Times New Roman" w:eastAsia="Times New Roman" w:hAnsi="Times New Roman" w:cs="Times New Roman"/>
          <w:b/>
          <w:sz w:val="18"/>
          <w:szCs w:val="18"/>
          <w:lang w:eastAsia="pl-PL"/>
        </w:rPr>
        <w:t xml:space="preserve">. </w:t>
      </w:r>
      <w:r w:rsidR="00757F6A" w:rsidRPr="00E51A94">
        <w:rPr>
          <w:rFonts w:ascii="Times New Roman" w:eastAsia="Times New Roman" w:hAnsi="Times New Roman" w:cs="Times New Roman"/>
          <w:sz w:val="18"/>
          <w:szCs w:val="18"/>
          <w:lang w:eastAsia="pl-PL"/>
        </w:rPr>
        <w:t>Ława betonowa</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Ławę betonową zwykłą w gruntach spoistych wykonuje się bez szalowania, przy gruntach sypkich należy stosować szalowanie.</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Ławę betonową z oporem wykonuje się w szalowaniu. Beton rozścielony w szalowaniu lub bezpośrednio w korycie powinien być wyrównywany warstwami. Betonowanie ław należy wykonywać zgodnie z wymaganiami PN-63/B-06251 [7], przy czym należy stosować co </w:t>
      </w:r>
      <w:smartTag w:uri="urn:schemas-microsoft-com:office:smarttags" w:element="metricconverter">
        <w:smartTagPr>
          <w:attr w:name="ProductID" w:val="50 m"/>
        </w:smartTagPr>
        <w:r w:rsidRPr="00E51A94">
          <w:rPr>
            <w:rFonts w:ascii="Times New Roman" w:eastAsia="Times New Roman" w:hAnsi="Times New Roman" w:cs="Times New Roman"/>
            <w:sz w:val="18"/>
            <w:szCs w:val="18"/>
            <w:lang w:eastAsia="pl-PL"/>
          </w:rPr>
          <w:t>50 m</w:t>
        </w:r>
      </w:smartTag>
      <w:r w:rsidRPr="00E51A94">
        <w:rPr>
          <w:rFonts w:ascii="Times New Roman" w:eastAsia="Times New Roman" w:hAnsi="Times New Roman" w:cs="Times New Roman"/>
          <w:sz w:val="18"/>
          <w:szCs w:val="18"/>
          <w:lang w:eastAsia="pl-PL"/>
        </w:rPr>
        <w:t xml:space="preserve"> szczeliny dylatacyjne wypełnione bitumiczną masą zalewową.</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Przykłady ław betonowych zwykłych i ław z oporem podaje załącznik 4.</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5.5. Ustawienie krawężników betonowych</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5.5.1. </w:t>
      </w:r>
      <w:r w:rsidRPr="00E51A94">
        <w:rPr>
          <w:rFonts w:ascii="Times New Roman" w:eastAsia="Times New Roman" w:hAnsi="Times New Roman" w:cs="Times New Roman"/>
          <w:sz w:val="18"/>
          <w:szCs w:val="18"/>
          <w:lang w:eastAsia="pl-PL"/>
        </w:rPr>
        <w:t>Zasady ustawiania krawężników</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Światło (odległość górnej powierzchni krawężnika od jezdni) powinno być zgodne z ustaleniami dokumentacji projektowej, a w przypadku braku takich ustaleń powinno wynosić od 10 do </w:t>
      </w:r>
      <w:smartTag w:uri="urn:schemas-microsoft-com:office:smarttags" w:element="metricconverter">
        <w:smartTagPr>
          <w:attr w:name="ProductID" w:val="12 cm"/>
        </w:smartTagPr>
        <w:r w:rsidRPr="00E51A94">
          <w:rPr>
            <w:rFonts w:ascii="Times New Roman" w:eastAsia="Times New Roman" w:hAnsi="Times New Roman" w:cs="Times New Roman"/>
            <w:sz w:val="18"/>
            <w:szCs w:val="18"/>
            <w:lang w:eastAsia="pl-PL"/>
          </w:rPr>
          <w:t>12 cm</w:t>
        </w:r>
      </w:smartTag>
      <w:r w:rsidRPr="00E51A94">
        <w:rPr>
          <w:rFonts w:ascii="Times New Roman" w:eastAsia="Times New Roman" w:hAnsi="Times New Roman" w:cs="Times New Roman"/>
          <w:sz w:val="18"/>
          <w:szCs w:val="18"/>
          <w:lang w:eastAsia="pl-PL"/>
        </w:rPr>
        <w:t xml:space="preserve">, a w przypadkach wyjątkowych (np. ze względu na „wyrobienie” ścieku)  może być zmniejszone do </w:t>
      </w:r>
      <w:smartTag w:uri="urn:schemas-microsoft-com:office:smarttags" w:element="metricconverter">
        <w:smartTagPr>
          <w:attr w:name="ProductID" w:val="6 cm"/>
        </w:smartTagPr>
        <w:r w:rsidRPr="00E51A94">
          <w:rPr>
            <w:rFonts w:ascii="Times New Roman" w:eastAsia="Times New Roman" w:hAnsi="Times New Roman" w:cs="Times New Roman"/>
            <w:sz w:val="18"/>
            <w:szCs w:val="18"/>
            <w:lang w:eastAsia="pl-PL"/>
          </w:rPr>
          <w:t>6 cm</w:t>
        </w:r>
      </w:smartTag>
      <w:r w:rsidRPr="00E51A94">
        <w:rPr>
          <w:rFonts w:ascii="Times New Roman" w:eastAsia="Times New Roman" w:hAnsi="Times New Roman" w:cs="Times New Roman"/>
          <w:sz w:val="18"/>
          <w:szCs w:val="18"/>
          <w:lang w:eastAsia="pl-PL"/>
        </w:rPr>
        <w:t xml:space="preserve"> lub zwiększone do </w:t>
      </w:r>
      <w:smartTag w:uri="urn:schemas-microsoft-com:office:smarttags" w:element="metricconverter">
        <w:smartTagPr>
          <w:attr w:name="ProductID" w:val="16 cm"/>
        </w:smartTagPr>
        <w:r w:rsidRPr="00E51A94">
          <w:rPr>
            <w:rFonts w:ascii="Times New Roman" w:eastAsia="Times New Roman" w:hAnsi="Times New Roman" w:cs="Times New Roman"/>
            <w:sz w:val="18"/>
            <w:szCs w:val="18"/>
            <w:lang w:eastAsia="pl-PL"/>
          </w:rPr>
          <w:t>16 cm</w:t>
        </w:r>
      </w:smartTag>
      <w:r w:rsidRPr="00E51A94">
        <w:rPr>
          <w:rFonts w:ascii="Times New Roman" w:eastAsia="Times New Roman" w:hAnsi="Times New Roman" w:cs="Times New Roman"/>
          <w:sz w:val="18"/>
          <w:szCs w:val="18"/>
          <w:lang w:eastAsia="pl-PL"/>
        </w:rPr>
        <w: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Zewnętrzna ściana krawężnika od strony chodnika powinna być po ustawieniu krawężnika obsypana piaskiem, żwirem, tłuczniem lub miejscowym gruntem przepuszczalnym, starannie ubitym.</w:t>
      </w:r>
    </w:p>
    <w:p w:rsidR="00757F6A" w:rsidRPr="00E51A94" w:rsidRDefault="004352FB"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5.5.2</w:t>
      </w:r>
      <w:r w:rsidR="00757F6A" w:rsidRPr="00E51A94">
        <w:rPr>
          <w:rFonts w:ascii="Times New Roman" w:eastAsia="Times New Roman" w:hAnsi="Times New Roman" w:cs="Times New Roman"/>
          <w:b/>
          <w:sz w:val="18"/>
          <w:szCs w:val="18"/>
          <w:lang w:eastAsia="pl-PL"/>
        </w:rPr>
        <w:t xml:space="preserve">. </w:t>
      </w:r>
      <w:r w:rsidR="00757F6A" w:rsidRPr="00E51A94">
        <w:rPr>
          <w:rFonts w:ascii="Times New Roman" w:eastAsia="Times New Roman" w:hAnsi="Times New Roman" w:cs="Times New Roman"/>
          <w:sz w:val="18"/>
          <w:szCs w:val="18"/>
          <w:lang w:eastAsia="pl-PL"/>
        </w:rPr>
        <w:t>Ustawienie krawężników na ławie betonowej</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Ustawianie krawężników na ławie betonowej wykonuje się  na podsypce z piasku lub na podsypce cementowo-piaskowej o grubości 3 do </w:t>
      </w:r>
      <w:smartTag w:uri="urn:schemas-microsoft-com:office:smarttags" w:element="metricconverter">
        <w:smartTagPr>
          <w:attr w:name="ProductID" w:val="5 cm"/>
        </w:smartTagPr>
        <w:r w:rsidRPr="00E51A94">
          <w:rPr>
            <w:rFonts w:ascii="Times New Roman" w:eastAsia="Times New Roman" w:hAnsi="Times New Roman" w:cs="Times New Roman"/>
            <w:sz w:val="18"/>
            <w:szCs w:val="18"/>
            <w:lang w:eastAsia="pl-PL"/>
          </w:rPr>
          <w:t>5 cm</w:t>
        </w:r>
      </w:smartTag>
      <w:r w:rsidRPr="00E51A94">
        <w:rPr>
          <w:rFonts w:ascii="Times New Roman" w:eastAsia="Times New Roman" w:hAnsi="Times New Roman" w:cs="Times New Roman"/>
          <w:sz w:val="18"/>
          <w:szCs w:val="18"/>
          <w:lang w:eastAsia="pl-PL"/>
        </w:rPr>
        <w:t xml:space="preserve"> po zagęszczeniu.</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5.5.4. </w:t>
      </w:r>
      <w:r w:rsidRPr="00E51A94">
        <w:rPr>
          <w:rFonts w:ascii="Times New Roman" w:eastAsia="Times New Roman" w:hAnsi="Times New Roman" w:cs="Times New Roman"/>
          <w:sz w:val="18"/>
          <w:szCs w:val="18"/>
          <w:lang w:eastAsia="pl-PL"/>
        </w:rPr>
        <w:t>Wypełnianie spoin</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Spoiny krawężników nie powinny przekraczać szerokości </w:t>
      </w:r>
      <w:smartTag w:uri="urn:schemas-microsoft-com:office:smarttags" w:element="metricconverter">
        <w:smartTagPr>
          <w:attr w:name="ProductID" w:val="1 cm"/>
        </w:smartTagPr>
        <w:r w:rsidRPr="00E51A94">
          <w:rPr>
            <w:rFonts w:ascii="Times New Roman" w:eastAsia="Times New Roman" w:hAnsi="Times New Roman" w:cs="Times New Roman"/>
            <w:sz w:val="18"/>
            <w:szCs w:val="18"/>
            <w:lang w:eastAsia="pl-PL"/>
          </w:rPr>
          <w:t>1 cm</w:t>
        </w:r>
      </w:smartTag>
      <w:r w:rsidRPr="00E51A94">
        <w:rPr>
          <w:rFonts w:ascii="Times New Roman" w:eastAsia="Times New Roman" w:hAnsi="Times New Roman" w:cs="Times New Roman"/>
          <w:sz w:val="18"/>
          <w:szCs w:val="18"/>
          <w:lang w:eastAsia="pl-PL"/>
        </w:rPr>
        <w:t>. Spoiny należy wypełnić żwirem, piaskiem lub zaprawą cementowo-piaskową, przygotowaną w stosunku 1:2. Zalewanie spoin krawężników zaprawą cementowo-piaskową stosuje się wyłącznie do krawężników ustawionych na ławie betonowej.</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Spoiny krawężników przed zalaniem zaprawą należy oczyścić i zmyć wodą. Dla zabezpieczenia przed wpływami temperatury krawężniki ustawione na podsypce cementowo-piaskowej i o spoinach zalanych zaprawą należy zalewać co </w:t>
      </w:r>
      <w:smartTag w:uri="urn:schemas-microsoft-com:office:smarttags" w:element="metricconverter">
        <w:smartTagPr>
          <w:attr w:name="ProductID" w:val="50 m"/>
        </w:smartTagPr>
        <w:r w:rsidRPr="00E51A94">
          <w:rPr>
            <w:rFonts w:ascii="Times New Roman" w:eastAsia="Times New Roman" w:hAnsi="Times New Roman" w:cs="Times New Roman"/>
            <w:sz w:val="18"/>
            <w:szCs w:val="18"/>
            <w:lang w:eastAsia="pl-PL"/>
          </w:rPr>
          <w:t>50 m</w:t>
        </w:r>
      </w:smartTag>
      <w:r w:rsidRPr="00E51A94">
        <w:rPr>
          <w:rFonts w:ascii="Times New Roman" w:eastAsia="Times New Roman" w:hAnsi="Times New Roman" w:cs="Times New Roman"/>
          <w:sz w:val="18"/>
          <w:szCs w:val="18"/>
          <w:lang w:eastAsia="pl-PL"/>
        </w:rPr>
        <w:t xml:space="preserve"> bitumiczną masą zalewową nad szczeliną dylatacyjną ławy.</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5.6. Roboty wykończeniowe</w:t>
      </w:r>
    </w:p>
    <w:p w:rsidR="00757F6A" w:rsidRPr="00E51A94" w:rsidRDefault="00757F6A" w:rsidP="00757F6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Roboty wykończeniowe powinny być zgodne z dokumentacją projektową i SST. Do robót wykończeniowych należą prace związane z dostosowaniem wykonanych robót do istniejących warunków terenowych, takie jak:</w:t>
      </w:r>
    </w:p>
    <w:p w:rsidR="00757F6A" w:rsidRPr="00E51A94" w:rsidRDefault="00757F6A" w:rsidP="00757F6A">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odtworzenie elementów czasowo usuniętych, </w:t>
      </w:r>
    </w:p>
    <w:p w:rsidR="00757F6A" w:rsidRPr="00E51A94" w:rsidRDefault="00757F6A" w:rsidP="00757F6A">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roboty porządkujące otoczenie terenu robót.</w:t>
      </w:r>
    </w:p>
    <w:p w:rsidR="00757F6A" w:rsidRPr="00E51A94" w:rsidRDefault="00757F6A" w:rsidP="00757F6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528" w:name="_Toc120590626"/>
      <w:bookmarkStart w:id="1529" w:name="_Toc141072308"/>
      <w:bookmarkStart w:id="1530" w:name="_Toc141496952"/>
      <w:r w:rsidRPr="00E51A94">
        <w:rPr>
          <w:rFonts w:ascii="Times New Roman" w:eastAsia="Times New Roman" w:hAnsi="Times New Roman" w:cs="Times New Roman"/>
          <w:b/>
          <w:caps/>
          <w:kern w:val="28"/>
          <w:sz w:val="18"/>
          <w:szCs w:val="18"/>
          <w:lang w:eastAsia="pl-PL"/>
        </w:rPr>
        <w:t>6. KONTROLA JAKOŚCI ROBÓT</w:t>
      </w:r>
      <w:bookmarkEnd w:id="1528"/>
      <w:bookmarkEnd w:id="1529"/>
      <w:bookmarkEnd w:id="1530"/>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6.1. Ogólne zasady kontroli jakości robót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Ogólne zasady kontroli jakości robót podano w SST D-M-00.00.00 „Wymagania ogólne” [1] pkt 6.</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6.2. Badania przed przystąpieniem do robót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Przed przystąpieniem do robót Wykonawca powinien:</w:t>
      </w:r>
    </w:p>
    <w:p w:rsidR="00757F6A" w:rsidRPr="00E51A94" w:rsidRDefault="00757F6A" w:rsidP="00EA00F5">
      <w:pPr>
        <w:numPr>
          <w:ilvl w:val="0"/>
          <w:numId w:val="7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uzyskać wymagane dokumenty, dopuszczające wyroby budowlane do obrotu i powszechnego stosowania (certyfikaty zgodności, deklaracje zgodności, ew. badania materiałów wykonane przez dostawców itp.),</w:t>
      </w:r>
    </w:p>
    <w:p w:rsidR="00757F6A" w:rsidRPr="00E51A94" w:rsidRDefault="00757F6A" w:rsidP="00EA00F5">
      <w:pPr>
        <w:numPr>
          <w:ilvl w:val="0"/>
          <w:numId w:val="7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ew. wykonać własne badania właściwości materiałów przeznaczonych do wykonania robót, określone w pkcie 2 (tablicy 1),</w:t>
      </w:r>
    </w:p>
    <w:p w:rsidR="00757F6A" w:rsidRPr="00E51A94" w:rsidRDefault="00757F6A" w:rsidP="00EA00F5">
      <w:pPr>
        <w:numPr>
          <w:ilvl w:val="0"/>
          <w:numId w:val="7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sprawdzić cechy zewnętrzne krawężników.</w:t>
      </w:r>
    </w:p>
    <w:p w:rsidR="00757F6A" w:rsidRPr="00E51A94" w:rsidRDefault="00757F6A" w:rsidP="00757F6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Wszystkie dokumenty oraz wyniki badań Wykonawca przedstawia Inżynierowi do akceptacji.</w:t>
      </w:r>
    </w:p>
    <w:p w:rsidR="00757F6A" w:rsidRPr="00E51A94" w:rsidRDefault="00757F6A" w:rsidP="00757F6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Sprawdzenie wyglądu zewnętrznego krawężników należy przeprowadzić na podstawie oględzin elementu przez pomiar i ocenę uszkodzeń występujących na powierzchniach i krawędziach elementu zgodnie z wymaganiami tablicy 1 i ustaleniami PN-EN 1340 [5].</w:t>
      </w:r>
    </w:p>
    <w:p w:rsidR="00757F6A" w:rsidRPr="00E51A94" w:rsidRDefault="00757F6A" w:rsidP="00757F6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Badania pozostałych materiałów stosowanych przy ustawianiu krawężników betonowych powinny obejmować właściwości, określone w normach podanych dla odpowiednich materiałów w pkcie 2.</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6.3. Badania w czasie robót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6.3.1. </w:t>
      </w:r>
      <w:r w:rsidRPr="00E51A94">
        <w:rPr>
          <w:rFonts w:ascii="Times New Roman" w:eastAsia="Times New Roman" w:hAnsi="Times New Roman" w:cs="Times New Roman"/>
          <w:sz w:val="18"/>
          <w:szCs w:val="18"/>
          <w:lang w:eastAsia="pl-PL"/>
        </w:rPr>
        <w:t>Sprawdzenie koryta pod ławę</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Należy sprawdzać wymiary koryta oraz zagęszczenie podłoża na dnie wykopu.</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Tolerancja dla szerokości wykopu wynosi </w:t>
      </w:r>
      <w:r w:rsidRPr="00E51A94">
        <w:rPr>
          <w:rFonts w:ascii="Times New Roman" w:eastAsia="Times New Roman" w:hAnsi="Times New Roman" w:cs="Times New Roman"/>
          <w:sz w:val="18"/>
          <w:szCs w:val="18"/>
          <w:lang w:eastAsia="pl-PL"/>
        </w:rPr>
        <w:sym w:font="Symbol" w:char="00B1"/>
      </w: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2 cm"/>
        </w:smartTagPr>
        <w:r w:rsidRPr="00E51A94">
          <w:rPr>
            <w:rFonts w:ascii="Times New Roman" w:eastAsia="Times New Roman" w:hAnsi="Times New Roman" w:cs="Times New Roman"/>
            <w:sz w:val="18"/>
            <w:szCs w:val="18"/>
            <w:lang w:eastAsia="pl-PL"/>
          </w:rPr>
          <w:t>2 cm</w:t>
        </w:r>
      </w:smartTag>
      <w:r w:rsidRPr="00E51A94">
        <w:rPr>
          <w:rFonts w:ascii="Times New Roman" w:eastAsia="Times New Roman" w:hAnsi="Times New Roman" w:cs="Times New Roman"/>
          <w:sz w:val="18"/>
          <w:szCs w:val="18"/>
          <w:lang w:eastAsia="pl-PL"/>
        </w:rPr>
        <w:t>. Zagęszczenie podłoża powinno być zgodne z pkt 5.4.1.</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6.3.2. </w:t>
      </w:r>
      <w:r w:rsidRPr="00E51A94">
        <w:rPr>
          <w:rFonts w:ascii="Times New Roman" w:eastAsia="Times New Roman" w:hAnsi="Times New Roman" w:cs="Times New Roman"/>
          <w:sz w:val="18"/>
          <w:szCs w:val="18"/>
          <w:lang w:eastAsia="pl-PL"/>
        </w:rPr>
        <w:t>Sprawdzenie ław</w:t>
      </w:r>
    </w:p>
    <w:p w:rsidR="00757F6A" w:rsidRPr="00E51A94" w:rsidRDefault="00757F6A" w:rsidP="00757F6A">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Przy wykonywaniu ław badaniu podlegają:</w:t>
      </w:r>
    </w:p>
    <w:p w:rsidR="00757F6A" w:rsidRPr="00E51A94" w:rsidRDefault="00757F6A" w:rsidP="00757F6A">
      <w:p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   zgodność profilu podłużnego górnej powierzchni ław z dokumentacją projektową.</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Profil podłużny górnej powierzchni ławy powinien być zgodny z projektowaną niweletą. Dopuszczalne odchylenia mogą wynosić </w:t>
      </w:r>
      <w:r w:rsidRPr="00E51A94">
        <w:rPr>
          <w:rFonts w:ascii="Times New Roman" w:eastAsia="Times New Roman" w:hAnsi="Times New Roman" w:cs="Times New Roman"/>
          <w:sz w:val="18"/>
          <w:szCs w:val="18"/>
          <w:lang w:eastAsia="pl-PL"/>
        </w:rPr>
        <w:sym w:font="Symbol" w:char="00B1"/>
      </w: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1 cm"/>
        </w:smartTagPr>
        <w:r w:rsidRPr="00E51A94">
          <w:rPr>
            <w:rFonts w:ascii="Times New Roman" w:eastAsia="Times New Roman" w:hAnsi="Times New Roman" w:cs="Times New Roman"/>
            <w:sz w:val="18"/>
            <w:szCs w:val="18"/>
            <w:lang w:eastAsia="pl-PL"/>
          </w:rPr>
          <w:t>1 cm</w:t>
        </w:r>
      </w:smartTag>
      <w:r w:rsidRPr="00E51A94">
        <w:rPr>
          <w:rFonts w:ascii="Times New Roman" w:eastAsia="Times New Roman" w:hAnsi="Times New Roman" w:cs="Times New Roman"/>
          <w:sz w:val="18"/>
          <w:szCs w:val="18"/>
          <w:lang w:eastAsia="pl-PL"/>
        </w:rPr>
        <w:t xml:space="preserve"> na każde </w:t>
      </w:r>
      <w:smartTag w:uri="urn:schemas-microsoft-com:office:smarttags" w:element="metricconverter">
        <w:smartTagPr>
          <w:attr w:name="ProductID" w:val="100 m"/>
        </w:smartTagPr>
        <w:r w:rsidRPr="00E51A94">
          <w:rPr>
            <w:rFonts w:ascii="Times New Roman" w:eastAsia="Times New Roman" w:hAnsi="Times New Roman" w:cs="Times New Roman"/>
            <w:sz w:val="18"/>
            <w:szCs w:val="18"/>
            <w:lang w:eastAsia="pl-PL"/>
          </w:rPr>
          <w:t>100 m</w:t>
        </w:r>
      </w:smartTag>
      <w:r w:rsidRPr="00E51A94">
        <w:rPr>
          <w:rFonts w:ascii="Times New Roman" w:eastAsia="Times New Roman" w:hAnsi="Times New Roman" w:cs="Times New Roman"/>
          <w:sz w:val="18"/>
          <w:szCs w:val="18"/>
          <w:lang w:eastAsia="pl-PL"/>
        </w:rPr>
        <w:t xml:space="preserve"> ławy,</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b)</w:t>
      </w:r>
      <w:r w:rsidRPr="00E51A94">
        <w:rPr>
          <w:rFonts w:ascii="Times New Roman" w:eastAsia="Times New Roman" w:hAnsi="Times New Roman" w:cs="Times New Roman"/>
          <w:sz w:val="18"/>
          <w:szCs w:val="18"/>
          <w:lang w:eastAsia="pl-PL"/>
        </w:rPr>
        <w:tab/>
        <w:t>wymiary ław.</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Wymiary ław należy sprawdzić w dwóch dowolnie wybranych punktach na każde </w:t>
      </w:r>
      <w:smartTag w:uri="urn:schemas-microsoft-com:office:smarttags" w:element="metricconverter">
        <w:smartTagPr>
          <w:attr w:name="ProductID" w:val="100 m"/>
        </w:smartTagPr>
        <w:r w:rsidRPr="00E51A94">
          <w:rPr>
            <w:rFonts w:ascii="Times New Roman" w:eastAsia="Times New Roman" w:hAnsi="Times New Roman" w:cs="Times New Roman"/>
            <w:sz w:val="18"/>
            <w:szCs w:val="18"/>
            <w:lang w:eastAsia="pl-PL"/>
          </w:rPr>
          <w:t>100 m</w:t>
        </w:r>
      </w:smartTag>
      <w:r w:rsidRPr="00E51A94">
        <w:rPr>
          <w:rFonts w:ascii="Times New Roman" w:eastAsia="Times New Roman" w:hAnsi="Times New Roman" w:cs="Times New Roman"/>
          <w:sz w:val="18"/>
          <w:szCs w:val="18"/>
          <w:lang w:eastAsia="pl-PL"/>
        </w:rPr>
        <w:t xml:space="preserve"> ławy. Tolerancje wymiarów wynoszą:</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 dla wysokości  </w:t>
      </w:r>
      <w:r w:rsidRPr="00E51A94">
        <w:rPr>
          <w:rFonts w:ascii="Times New Roman" w:eastAsia="Times New Roman" w:hAnsi="Times New Roman" w:cs="Times New Roman"/>
          <w:sz w:val="18"/>
          <w:szCs w:val="18"/>
          <w:lang w:eastAsia="pl-PL"/>
        </w:rPr>
        <w:sym w:font="Symbol" w:char="00B1"/>
      </w:r>
      <w:r w:rsidRPr="00E51A94">
        <w:rPr>
          <w:rFonts w:ascii="Times New Roman" w:eastAsia="Times New Roman" w:hAnsi="Times New Roman" w:cs="Times New Roman"/>
          <w:sz w:val="18"/>
          <w:szCs w:val="18"/>
          <w:lang w:eastAsia="pl-PL"/>
        </w:rPr>
        <w:t xml:space="preserve"> 10% wysokości projektowanej,</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 dla szerokości  </w:t>
      </w:r>
      <w:r w:rsidRPr="00E51A94">
        <w:rPr>
          <w:rFonts w:ascii="Times New Roman" w:eastAsia="Times New Roman" w:hAnsi="Times New Roman" w:cs="Times New Roman"/>
          <w:sz w:val="18"/>
          <w:szCs w:val="18"/>
          <w:lang w:eastAsia="pl-PL"/>
        </w:rPr>
        <w:sym w:font="Symbol" w:char="00B1"/>
      </w:r>
      <w:r w:rsidRPr="00E51A94">
        <w:rPr>
          <w:rFonts w:ascii="Times New Roman" w:eastAsia="Times New Roman" w:hAnsi="Times New Roman" w:cs="Times New Roman"/>
          <w:sz w:val="18"/>
          <w:szCs w:val="18"/>
          <w:lang w:eastAsia="pl-PL"/>
        </w:rPr>
        <w:t xml:space="preserve"> 10% szerokości projektowanej,</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c)</w:t>
      </w:r>
      <w:r w:rsidRPr="00E51A94">
        <w:rPr>
          <w:rFonts w:ascii="Times New Roman" w:eastAsia="Times New Roman" w:hAnsi="Times New Roman" w:cs="Times New Roman"/>
          <w:sz w:val="18"/>
          <w:szCs w:val="18"/>
          <w:lang w:eastAsia="pl-PL"/>
        </w:rPr>
        <w:tab/>
        <w:t>równość górnej powierzchni ław.</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Równość górnej powierzchni ławy sprawdza się przez przyłożenie w dwóch punktach, na każde </w:t>
      </w:r>
      <w:smartTag w:uri="urn:schemas-microsoft-com:office:smarttags" w:element="metricconverter">
        <w:smartTagPr>
          <w:attr w:name="ProductID" w:val="100 m"/>
        </w:smartTagPr>
        <w:r w:rsidRPr="00E51A94">
          <w:rPr>
            <w:rFonts w:ascii="Times New Roman" w:eastAsia="Times New Roman" w:hAnsi="Times New Roman" w:cs="Times New Roman"/>
            <w:sz w:val="18"/>
            <w:szCs w:val="18"/>
            <w:lang w:eastAsia="pl-PL"/>
          </w:rPr>
          <w:t>100 m</w:t>
        </w:r>
      </w:smartTag>
      <w:r w:rsidRPr="00E51A94">
        <w:rPr>
          <w:rFonts w:ascii="Times New Roman" w:eastAsia="Times New Roman" w:hAnsi="Times New Roman" w:cs="Times New Roman"/>
          <w:sz w:val="18"/>
          <w:szCs w:val="18"/>
          <w:lang w:eastAsia="pl-PL"/>
        </w:rPr>
        <w:t xml:space="preserve"> ławy, trzymetrowej łaty. Prześwit pomiędzy górną powierzchnią ławy i przyłożoną łatą nie może przekraczać </w:t>
      </w:r>
      <w:smartTag w:uri="urn:schemas-microsoft-com:office:smarttags" w:element="metricconverter">
        <w:smartTagPr>
          <w:attr w:name="ProductID" w:val="1 cm"/>
        </w:smartTagPr>
        <w:r w:rsidRPr="00E51A94">
          <w:rPr>
            <w:rFonts w:ascii="Times New Roman" w:eastAsia="Times New Roman" w:hAnsi="Times New Roman" w:cs="Times New Roman"/>
            <w:sz w:val="18"/>
            <w:szCs w:val="18"/>
            <w:lang w:eastAsia="pl-PL"/>
          </w:rPr>
          <w:t>1 cm</w:t>
        </w:r>
      </w:smartTag>
      <w:r w:rsidRPr="00E51A94">
        <w:rPr>
          <w:rFonts w:ascii="Times New Roman" w:eastAsia="Times New Roman" w:hAnsi="Times New Roman" w:cs="Times New Roman"/>
          <w:sz w:val="18"/>
          <w:szCs w:val="18"/>
          <w:lang w:eastAsia="pl-PL"/>
        </w:rPr>
        <w:t>,</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d)</w:t>
      </w:r>
      <w:r w:rsidRPr="00E51A94">
        <w:rPr>
          <w:rFonts w:ascii="Times New Roman" w:eastAsia="Times New Roman" w:hAnsi="Times New Roman" w:cs="Times New Roman"/>
          <w:sz w:val="18"/>
          <w:szCs w:val="18"/>
          <w:lang w:eastAsia="pl-PL"/>
        </w:rPr>
        <w:tab/>
        <w:t>zagęszczenie ław z kruszyw.</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Zagęszczenie ław bada się w dwóch przekrojach na każde </w:t>
      </w:r>
      <w:smartTag w:uri="urn:schemas-microsoft-com:office:smarttags" w:element="metricconverter">
        <w:smartTagPr>
          <w:attr w:name="ProductID" w:val="100 m"/>
        </w:smartTagPr>
        <w:r w:rsidRPr="00E51A94">
          <w:rPr>
            <w:rFonts w:ascii="Times New Roman" w:eastAsia="Times New Roman" w:hAnsi="Times New Roman" w:cs="Times New Roman"/>
            <w:sz w:val="18"/>
            <w:szCs w:val="18"/>
            <w:lang w:eastAsia="pl-PL"/>
          </w:rPr>
          <w:t>100 m</w:t>
        </w:r>
      </w:smartTag>
      <w:r w:rsidRPr="00E51A94">
        <w:rPr>
          <w:rFonts w:ascii="Times New Roman" w:eastAsia="Times New Roman" w:hAnsi="Times New Roman" w:cs="Times New Roman"/>
          <w:sz w:val="18"/>
          <w:szCs w:val="18"/>
          <w:lang w:eastAsia="pl-PL"/>
        </w:rPr>
        <w:t>. Ławy ze żwiru lub piasku nie mogą wykazywać śladu urządzenia zagęszczającego.</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e)</w:t>
      </w:r>
      <w:r w:rsidRPr="00E51A94">
        <w:rPr>
          <w:rFonts w:ascii="Times New Roman" w:eastAsia="Times New Roman" w:hAnsi="Times New Roman" w:cs="Times New Roman"/>
          <w:sz w:val="18"/>
          <w:szCs w:val="18"/>
          <w:lang w:eastAsia="pl-PL"/>
        </w:rPr>
        <w:tab/>
        <w:t>odchylenie linii ław od projektowanego kierunku.</w:t>
      </w:r>
    </w:p>
    <w:p w:rsidR="00757F6A" w:rsidRPr="00E51A94" w:rsidRDefault="00757F6A" w:rsidP="00757F6A">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Dopuszczalne odchylenie linii ław od projektowanego kierunku nie może przekraczać  </w:t>
      </w:r>
      <w:r w:rsidRPr="00E51A94">
        <w:rPr>
          <w:rFonts w:ascii="Times New Roman" w:eastAsia="Times New Roman" w:hAnsi="Times New Roman" w:cs="Times New Roman"/>
          <w:sz w:val="18"/>
          <w:szCs w:val="18"/>
          <w:lang w:eastAsia="pl-PL"/>
        </w:rPr>
        <w:sym w:font="Symbol" w:char="00B1"/>
      </w: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2 cm"/>
        </w:smartTagPr>
        <w:r w:rsidRPr="00E51A94">
          <w:rPr>
            <w:rFonts w:ascii="Times New Roman" w:eastAsia="Times New Roman" w:hAnsi="Times New Roman" w:cs="Times New Roman"/>
            <w:sz w:val="18"/>
            <w:szCs w:val="18"/>
            <w:lang w:eastAsia="pl-PL"/>
          </w:rPr>
          <w:t>2 cm</w:t>
        </w:r>
      </w:smartTag>
      <w:r w:rsidRPr="00E51A94">
        <w:rPr>
          <w:rFonts w:ascii="Times New Roman" w:eastAsia="Times New Roman" w:hAnsi="Times New Roman" w:cs="Times New Roman"/>
          <w:sz w:val="18"/>
          <w:szCs w:val="18"/>
          <w:lang w:eastAsia="pl-PL"/>
        </w:rPr>
        <w:t xml:space="preserve"> na każde </w:t>
      </w:r>
      <w:smartTag w:uri="urn:schemas-microsoft-com:office:smarttags" w:element="metricconverter">
        <w:smartTagPr>
          <w:attr w:name="ProductID" w:val="100 m"/>
        </w:smartTagPr>
        <w:r w:rsidRPr="00E51A94">
          <w:rPr>
            <w:rFonts w:ascii="Times New Roman" w:eastAsia="Times New Roman" w:hAnsi="Times New Roman" w:cs="Times New Roman"/>
            <w:sz w:val="18"/>
            <w:szCs w:val="18"/>
            <w:lang w:eastAsia="pl-PL"/>
          </w:rPr>
          <w:t>100 m</w:t>
        </w:r>
      </w:smartTag>
      <w:r w:rsidRPr="00E51A94">
        <w:rPr>
          <w:rFonts w:ascii="Times New Roman" w:eastAsia="Times New Roman" w:hAnsi="Times New Roman" w:cs="Times New Roman"/>
          <w:sz w:val="18"/>
          <w:szCs w:val="18"/>
          <w:lang w:eastAsia="pl-PL"/>
        </w:rPr>
        <w:t xml:space="preserve"> wykonanej ławy.</w:t>
      </w:r>
    </w:p>
    <w:p w:rsidR="00757F6A" w:rsidRPr="00E51A94" w:rsidRDefault="00757F6A" w:rsidP="00757F6A">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b/>
          <w:sz w:val="18"/>
          <w:szCs w:val="18"/>
          <w:lang w:eastAsia="pl-PL"/>
        </w:rPr>
        <w:t xml:space="preserve">6.3.3. </w:t>
      </w:r>
      <w:r w:rsidRPr="00E51A94">
        <w:rPr>
          <w:rFonts w:ascii="Times New Roman" w:eastAsia="Times New Roman" w:hAnsi="Times New Roman" w:cs="Times New Roman"/>
          <w:sz w:val="18"/>
          <w:szCs w:val="18"/>
          <w:lang w:eastAsia="pl-PL"/>
        </w:rPr>
        <w:t>Sprawdzenie ustawienia krawężników</w:t>
      </w:r>
    </w:p>
    <w:p w:rsidR="00757F6A" w:rsidRPr="00E51A94" w:rsidRDefault="00757F6A" w:rsidP="00757F6A">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r>
      <w:r w:rsidRPr="00E51A94">
        <w:rPr>
          <w:rFonts w:ascii="Times New Roman" w:eastAsia="Times New Roman" w:hAnsi="Times New Roman" w:cs="Times New Roman"/>
          <w:sz w:val="18"/>
          <w:szCs w:val="18"/>
          <w:lang w:eastAsia="pl-PL"/>
        </w:rPr>
        <w:tab/>
        <w:t>Przy ustawianiu krawężników należy sprawdzać:</w:t>
      </w:r>
    </w:p>
    <w:p w:rsidR="00757F6A" w:rsidRPr="00E51A94" w:rsidRDefault="00757F6A" w:rsidP="00EA00F5">
      <w:pPr>
        <w:numPr>
          <w:ilvl w:val="0"/>
          <w:numId w:val="7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dopuszczalne odchylenia linii krawężników w poziomie od linii projektowanej, które wynosi </w:t>
      </w:r>
      <w:r w:rsidRPr="00E51A94">
        <w:rPr>
          <w:rFonts w:ascii="Times New Roman" w:eastAsia="Times New Roman" w:hAnsi="Times New Roman" w:cs="Times New Roman"/>
          <w:sz w:val="18"/>
          <w:szCs w:val="18"/>
          <w:lang w:eastAsia="pl-PL"/>
        </w:rPr>
        <w:sym w:font="Symbol" w:char="00B1"/>
      </w: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1 cm"/>
        </w:smartTagPr>
        <w:r w:rsidRPr="00E51A94">
          <w:rPr>
            <w:rFonts w:ascii="Times New Roman" w:eastAsia="Times New Roman" w:hAnsi="Times New Roman" w:cs="Times New Roman"/>
            <w:sz w:val="18"/>
            <w:szCs w:val="18"/>
            <w:lang w:eastAsia="pl-PL"/>
          </w:rPr>
          <w:t>1 cm</w:t>
        </w:r>
      </w:smartTag>
      <w:r w:rsidRPr="00E51A94">
        <w:rPr>
          <w:rFonts w:ascii="Times New Roman" w:eastAsia="Times New Roman" w:hAnsi="Times New Roman" w:cs="Times New Roman"/>
          <w:sz w:val="18"/>
          <w:szCs w:val="18"/>
          <w:lang w:eastAsia="pl-PL"/>
        </w:rPr>
        <w:t xml:space="preserve"> na każde </w:t>
      </w:r>
      <w:smartTag w:uri="urn:schemas-microsoft-com:office:smarttags" w:element="metricconverter">
        <w:smartTagPr>
          <w:attr w:name="ProductID" w:val="100 m"/>
        </w:smartTagPr>
        <w:r w:rsidRPr="00E51A94">
          <w:rPr>
            <w:rFonts w:ascii="Times New Roman" w:eastAsia="Times New Roman" w:hAnsi="Times New Roman" w:cs="Times New Roman"/>
            <w:sz w:val="18"/>
            <w:szCs w:val="18"/>
            <w:lang w:eastAsia="pl-PL"/>
          </w:rPr>
          <w:t>100 m</w:t>
        </w:r>
      </w:smartTag>
      <w:r w:rsidRPr="00E51A94">
        <w:rPr>
          <w:rFonts w:ascii="Times New Roman" w:eastAsia="Times New Roman" w:hAnsi="Times New Roman" w:cs="Times New Roman"/>
          <w:sz w:val="18"/>
          <w:szCs w:val="18"/>
          <w:lang w:eastAsia="pl-PL"/>
        </w:rPr>
        <w:t xml:space="preserve"> ustawionego krawężnika,</w:t>
      </w:r>
    </w:p>
    <w:p w:rsidR="00757F6A" w:rsidRPr="00E51A94" w:rsidRDefault="00757F6A" w:rsidP="00EA00F5">
      <w:pPr>
        <w:numPr>
          <w:ilvl w:val="0"/>
          <w:numId w:val="7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dopuszczalne odchylenie niwelety górnej płaszczyzny krawężnika od niwelety projektowanej, które wynosi </w:t>
      </w:r>
      <w:r w:rsidRPr="00E51A94">
        <w:rPr>
          <w:rFonts w:ascii="Times New Roman" w:eastAsia="Times New Roman" w:hAnsi="Times New Roman" w:cs="Times New Roman"/>
          <w:sz w:val="18"/>
          <w:szCs w:val="18"/>
          <w:lang w:eastAsia="pl-PL"/>
        </w:rPr>
        <w:sym w:font="Symbol" w:char="00B1"/>
      </w:r>
      <w:r w:rsidRPr="00E51A94">
        <w:rPr>
          <w:rFonts w:ascii="Times New Roman" w:eastAsia="Times New Roman" w:hAnsi="Times New Roman" w:cs="Times New Roman"/>
          <w:sz w:val="18"/>
          <w:szCs w:val="18"/>
          <w:lang w:eastAsia="pl-PL"/>
        </w:rPr>
        <w:t xml:space="preserve"> </w:t>
      </w:r>
      <w:smartTag w:uri="urn:schemas-microsoft-com:office:smarttags" w:element="metricconverter">
        <w:smartTagPr>
          <w:attr w:name="ProductID" w:val="1 cm"/>
        </w:smartTagPr>
        <w:r w:rsidRPr="00E51A94">
          <w:rPr>
            <w:rFonts w:ascii="Times New Roman" w:eastAsia="Times New Roman" w:hAnsi="Times New Roman" w:cs="Times New Roman"/>
            <w:sz w:val="18"/>
            <w:szCs w:val="18"/>
            <w:lang w:eastAsia="pl-PL"/>
          </w:rPr>
          <w:t>1 cm</w:t>
        </w:r>
      </w:smartTag>
      <w:r w:rsidRPr="00E51A94">
        <w:rPr>
          <w:rFonts w:ascii="Times New Roman" w:eastAsia="Times New Roman" w:hAnsi="Times New Roman" w:cs="Times New Roman"/>
          <w:sz w:val="18"/>
          <w:szCs w:val="18"/>
          <w:lang w:eastAsia="pl-PL"/>
        </w:rPr>
        <w:t xml:space="preserve"> na każde </w:t>
      </w:r>
      <w:smartTag w:uri="urn:schemas-microsoft-com:office:smarttags" w:element="metricconverter">
        <w:smartTagPr>
          <w:attr w:name="ProductID" w:val="100 m"/>
        </w:smartTagPr>
        <w:r w:rsidRPr="00E51A94">
          <w:rPr>
            <w:rFonts w:ascii="Times New Roman" w:eastAsia="Times New Roman" w:hAnsi="Times New Roman" w:cs="Times New Roman"/>
            <w:sz w:val="18"/>
            <w:szCs w:val="18"/>
            <w:lang w:eastAsia="pl-PL"/>
          </w:rPr>
          <w:t>100 m</w:t>
        </w:r>
      </w:smartTag>
      <w:r w:rsidRPr="00E51A94">
        <w:rPr>
          <w:rFonts w:ascii="Times New Roman" w:eastAsia="Times New Roman" w:hAnsi="Times New Roman" w:cs="Times New Roman"/>
          <w:sz w:val="18"/>
          <w:szCs w:val="18"/>
          <w:lang w:eastAsia="pl-PL"/>
        </w:rPr>
        <w:t xml:space="preserve"> ustawionego krawężnika,</w:t>
      </w:r>
    </w:p>
    <w:p w:rsidR="00757F6A" w:rsidRPr="00E51A94" w:rsidRDefault="00757F6A" w:rsidP="00EA00F5">
      <w:pPr>
        <w:numPr>
          <w:ilvl w:val="0"/>
          <w:numId w:val="7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równość górnej powierzchni krawężników, sprawdzane przez przyłożenie w dwóch punktach na każde </w:t>
      </w:r>
      <w:smartTag w:uri="urn:schemas-microsoft-com:office:smarttags" w:element="metricconverter">
        <w:smartTagPr>
          <w:attr w:name="ProductID" w:val="100 m"/>
        </w:smartTagPr>
        <w:r w:rsidRPr="00E51A94">
          <w:rPr>
            <w:rFonts w:ascii="Times New Roman" w:eastAsia="Times New Roman" w:hAnsi="Times New Roman" w:cs="Times New Roman"/>
            <w:sz w:val="18"/>
            <w:szCs w:val="18"/>
            <w:lang w:eastAsia="pl-PL"/>
          </w:rPr>
          <w:t>100 m</w:t>
        </w:r>
      </w:smartTag>
      <w:r w:rsidRPr="00E51A94">
        <w:rPr>
          <w:rFonts w:ascii="Times New Roman" w:eastAsia="Times New Roman" w:hAnsi="Times New Roman" w:cs="Times New Roman"/>
          <w:sz w:val="18"/>
          <w:szCs w:val="18"/>
          <w:lang w:eastAsia="pl-PL"/>
        </w:rPr>
        <w:t xml:space="preserve"> krawężnika, trzymetrowej łaty, przy czym prześwit pomiędzy górną powierzchnią krawężnika i przyłożoną łatą nie może przekraczać       </w:t>
      </w:r>
      <w:smartTag w:uri="urn:schemas-microsoft-com:office:smarttags" w:element="metricconverter">
        <w:smartTagPr>
          <w:attr w:name="ProductID" w:val="1 cm"/>
        </w:smartTagPr>
        <w:r w:rsidRPr="00E51A94">
          <w:rPr>
            <w:rFonts w:ascii="Times New Roman" w:eastAsia="Times New Roman" w:hAnsi="Times New Roman" w:cs="Times New Roman"/>
            <w:sz w:val="18"/>
            <w:szCs w:val="18"/>
            <w:lang w:eastAsia="pl-PL"/>
          </w:rPr>
          <w:t>1 cm</w:t>
        </w:r>
      </w:smartTag>
      <w:r w:rsidRPr="00E51A94">
        <w:rPr>
          <w:rFonts w:ascii="Times New Roman" w:eastAsia="Times New Roman" w:hAnsi="Times New Roman" w:cs="Times New Roman"/>
          <w:sz w:val="18"/>
          <w:szCs w:val="18"/>
          <w:lang w:eastAsia="pl-PL"/>
        </w:rPr>
        <w:t>,</w:t>
      </w:r>
    </w:p>
    <w:p w:rsidR="00757F6A" w:rsidRPr="00E51A94" w:rsidRDefault="00757F6A" w:rsidP="00EA00F5">
      <w:pPr>
        <w:numPr>
          <w:ilvl w:val="0"/>
          <w:numId w:val="7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xml:space="preserve">dokładność wypełnienia spoin bada się co </w:t>
      </w:r>
      <w:smartTag w:uri="urn:schemas-microsoft-com:office:smarttags" w:element="metricconverter">
        <w:smartTagPr>
          <w:attr w:name="ProductID" w:val="10 metr￳w"/>
        </w:smartTagPr>
        <w:r w:rsidRPr="00E51A94">
          <w:rPr>
            <w:rFonts w:ascii="Times New Roman" w:eastAsia="Times New Roman" w:hAnsi="Times New Roman" w:cs="Times New Roman"/>
            <w:sz w:val="18"/>
            <w:szCs w:val="18"/>
            <w:lang w:eastAsia="pl-PL"/>
          </w:rPr>
          <w:t>10 metrów</w:t>
        </w:r>
      </w:smartTag>
      <w:r w:rsidRPr="00E51A94">
        <w:rPr>
          <w:rFonts w:ascii="Times New Roman" w:eastAsia="Times New Roman" w:hAnsi="Times New Roman" w:cs="Times New Roman"/>
          <w:sz w:val="18"/>
          <w:szCs w:val="18"/>
          <w:lang w:eastAsia="pl-PL"/>
        </w:rPr>
        <w:t>. Spoiny muszą być wypełnione całkowicie na pełną głębokość.</w:t>
      </w:r>
    </w:p>
    <w:p w:rsidR="00757F6A" w:rsidRPr="00E51A94" w:rsidRDefault="00757F6A" w:rsidP="00757F6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531" w:name="_7._OBMIAR_ROBÓT"/>
      <w:bookmarkStart w:id="1532" w:name="_Toc428169263"/>
      <w:bookmarkStart w:id="1533" w:name="_Toc428323653"/>
      <w:bookmarkStart w:id="1534" w:name="_Toc428759427"/>
      <w:bookmarkStart w:id="1535" w:name="_Toc141072309"/>
      <w:bookmarkStart w:id="1536" w:name="_Toc141496953"/>
      <w:bookmarkEnd w:id="1531"/>
      <w:r w:rsidRPr="00E51A94">
        <w:rPr>
          <w:rFonts w:ascii="Times New Roman" w:eastAsia="Times New Roman" w:hAnsi="Times New Roman" w:cs="Times New Roman"/>
          <w:b/>
          <w:caps/>
          <w:kern w:val="28"/>
          <w:sz w:val="18"/>
          <w:szCs w:val="18"/>
          <w:lang w:eastAsia="pl-PL"/>
        </w:rPr>
        <w:t>7. OBMIAR ROBÓT</w:t>
      </w:r>
      <w:bookmarkEnd w:id="1532"/>
      <w:bookmarkEnd w:id="1533"/>
      <w:bookmarkEnd w:id="1534"/>
      <w:bookmarkEnd w:id="1535"/>
      <w:bookmarkEnd w:id="1536"/>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7.1. Ogólne zasady obmiaru robót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Ogólne zasady obmiaru robót podano w SST D-M-00.00.00 „Wymagania ogólne” [1] pkt 7.</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7.2. Jednostka obmiarowa</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Jednostką obmiarową jest m (metr) ustawionego krawężnika.</w:t>
      </w:r>
    </w:p>
    <w:p w:rsidR="00757F6A" w:rsidRPr="00E51A94" w:rsidRDefault="00757F6A" w:rsidP="00757F6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537" w:name="_8._ODBIÓR_ROBÓT"/>
      <w:bookmarkStart w:id="1538" w:name="_Toc428169264"/>
      <w:bookmarkStart w:id="1539" w:name="_Toc428323654"/>
      <w:bookmarkStart w:id="1540" w:name="_Toc428759428"/>
      <w:bookmarkStart w:id="1541" w:name="_Toc141072310"/>
      <w:bookmarkStart w:id="1542" w:name="_Toc141496954"/>
      <w:bookmarkEnd w:id="1537"/>
      <w:r w:rsidRPr="00E51A94">
        <w:rPr>
          <w:rFonts w:ascii="Times New Roman" w:eastAsia="Times New Roman" w:hAnsi="Times New Roman" w:cs="Times New Roman"/>
          <w:b/>
          <w:caps/>
          <w:kern w:val="28"/>
          <w:sz w:val="18"/>
          <w:szCs w:val="18"/>
          <w:lang w:eastAsia="pl-PL"/>
        </w:rPr>
        <w:t>8. ODBIÓR ROBÓT</w:t>
      </w:r>
      <w:bookmarkEnd w:id="1538"/>
      <w:bookmarkEnd w:id="1539"/>
      <w:bookmarkEnd w:id="1540"/>
      <w:bookmarkEnd w:id="1541"/>
      <w:bookmarkEnd w:id="1542"/>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8.1. Ogólne zasady odbioru robót</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Ogólne zasady odbioru robót podano w SST D-M-00.00.00 „Wymagania ogólne” [1] pkt 8.</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Roboty uznaje się za wykonane zgodnie z dokumentacją projektową, SST                    i wymaganiami Inżyniera, jeżeli wszystkie pomiary i badania z zachowaniem tolerancji wg pkt 6 dały wyniki pozytywne.</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8.2. Odbiór robót zanikających i ulegających zakryciu</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Odbiorowi robót zanikających i ulegających zakryciu podlegają:</w:t>
      </w:r>
    </w:p>
    <w:p w:rsidR="00757F6A" w:rsidRPr="00E51A94" w:rsidRDefault="00757F6A" w:rsidP="00757F6A">
      <w:p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wykonanie koryta pod ławę,</w:t>
      </w:r>
    </w:p>
    <w:p w:rsidR="00757F6A" w:rsidRPr="00E51A94" w:rsidRDefault="00757F6A" w:rsidP="00757F6A">
      <w:p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wykonanie ławy,</w:t>
      </w:r>
    </w:p>
    <w:p w:rsidR="00757F6A" w:rsidRPr="00E51A94" w:rsidRDefault="00757F6A" w:rsidP="00757F6A">
      <w:p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      wykonanie podsypki.</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Odbiór tych robót powinien być zgodny z wymaganiami pktu 8.2 SST</w:t>
      </w:r>
      <w:r w:rsidR="004352FB" w:rsidRPr="00E51A94">
        <w:rPr>
          <w:rFonts w:ascii="Times New Roman" w:eastAsia="Times New Roman" w:hAnsi="Times New Roman" w:cs="Times New Roman"/>
          <w:sz w:val="18"/>
          <w:szCs w:val="18"/>
          <w:lang w:eastAsia="pl-PL"/>
        </w:rPr>
        <w:t xml:space="preserve"> </w:t>
      </w:r>
      <w:r w:rsidRPr="00E51A94">
        <w:rPr>
          <w:rFonts w:ascii="Times New Roman" w:eastAsia="Times New Roman" w:hAnsi="Times New Roman" w:cs="Times New Roman"/>
          <w:sz w:val="18"/>
          <w:szCs w:val="18"/>
          <w:lang w:eastAsia="pl-PL"/>
        </w:rPr>
        <w:t>D-M-00.00.00 „Wymagania ogólne” [1] oraz niniejszej SST.</w:t>
      </w:r>
    </w:p>
    <w:p w:rsidR="00757F6A" w:rsidRPr="00E51A94" w:rsidRDefault="00757F6A" w:rsidP="00757F6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543" w:name="_9._PODSTAWA_PŁATNOŚCI"/>
      <w:bookmarkStart w:id="1544" w:name="_Toc428169265"/>
      <w:bookmarkStart w:id="1545" w:name="_Toc428323655"/>
      <w:bookmarkStart w:id="1546" w:name="_Toc428759429"/>
      <w:bookmarkStart w:id="1547" w:name="_Toc141072311"/>
      <w:bookmarkStart w:id="1548" w:name="_Toc141496955"/>
      <w:bookmarkEnd w:id="1543"/>
      <w:r w:rsidRPr="00E51A94">
        <w:rPr>
          <w:rFonts w:ascii="Times New Roman" w:eastAsia="Times New Roman" w:hAnsi="Times New Roman" w:cs="Times New Roman"/>
          <w:b/>
          <w:caps/>
          <w:kern w:val="28"/>
          <w:sz w:val="18"/>
          <w:szCs w:val="18"/>
          <w:lang w:eastAsia="pl-PL"/>
        </w:rPr>
        <w:t>9. PODSTAWA PŁATNOŚCI</w:t>
      </w:r>
      <w:bookmarkEnd w:id="1544"/>
      <w:bookmarkEnd w:id="1545"/>
      <w:bookmarkEnd w:id="1546"/>
      <w:bookmarkEnd w:id="1547"/>
      <w:bookmarkEnd w:id="1548"/>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9.1. Ogólne ustalenia dotyczące podstawy płatności</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Ogólne ustalenia dotyczące podstawy płatności podano w SST D-M-00.00.00  „Wymagania ogólne” [1] pkt 9.</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9.2. Cena jednostki obmiarowej</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 xml:space="preserve">Cena ustawienia </w:t>
      </w:r>
      <w:smartTag w:uri="urn:schemas-microsoft-com:office:smarttags" w:element="metricconverter">
        <w:smartTagPr>
          <w:attr w:name="ProductID" w:val="1 m"/>
        </w:smartTagPr>
        <w:r w:rsidRPr="00E51A94">
          <w:rPr>
            <w:rFonts w:ascii="Times New Roman" w:eastAsia="Times New Roman" w:hAnsi="Times New Roman" w:cs="Times New Roman"/>
            <w:sz w:val="18"/>
            <w:szCs w:val="18"/>
            <w:lang w:eastAsia="pl-PL"/>
          </w:rPr>
          <w:t>1 m</w:t>
        </w:r>
      </w:smartTag>
      <w:r w:rsidRPr="00E51A94">
        <w:rPr>
          <w:rFonts w:ascii="Times New Roman" w:eastAsia="Times New Roman" w:hAnsi="Times New Roman" w:cs="Times New Roman"/>
          <w:sz w:val="18"/>
          <w:szCs w:val="18"/>
          <w:lang w:eastAsia="pl-PL"/>
        </w:rPr>
        <w:t xml:space="preserve"> krawężnika obejmuje:</w:t>
      </w:r>
    </w:p>
    <w:p w:rsidR="00757F6A" w:rsidRPr="00E51A94" w:rsidRDefault="00757F6A" w:rsidP="00EA00F5">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prace pomiarowe i roboty przygotowawcze,</w:t>
      </w:r>
    </w:p>
    <w:p w:rsidR="00757F6A" w:rsidRPr="00E51A94" w:rsidRDefault="00757F6A" w:rsidP="00EA00F5">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oznakowanie robót,</w:t>
      </w:r>
    </w:p>
    <w:p w:rsidR="00757F6A" w:rsidRPr="00E51A94" w:rsidRDefault="00757F6A" w:rsidP="00EA00F5">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przygotowanie podłoża,</w:t>
      </w:r>
    </w:p>
    <w:p w:rsidR="00757F6A" w:rsidRPr="00E51A94" w:rsidRDefault="00757F6A" w:rsidP="00EA00F5">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dostarczenie materiałów i sprzętu,</w:t>
      </w:r>
    </w:p>
    <w:p w:rsidR="00757F6A" w:rsidRPr="00E51A94" w:rsidRDefault="00757F6A" w:rsidP="00EA00F5">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wykonanie koryta pod ławę,</w:t>
      </w:r>
    </w:p>
    <w:p w:rsidR="00757F6A" w:rsidRPr="00E51A94" w:rsidRDefault="00757F6A" w:rsidP="00EA00F5">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wykonanie ławy z ewentualnym wykonaniem szalunku i zalaniem szczelin dylatacyjnych,</w:t>
      </w:r>
    </w:p>
    <w:p w:rsidR="00757F6A" w:rsidRPr="00E51A94" w:rsidRDefault="00757F6A" w:rsidP="00EA00F5">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wykonanie podsypki,</w:t>
      </w:r>
    </w:p>
    <w:p w:rsidR="00757F6A" w:rsidRPr="00E51A94" w:rsidRDefault="00757F6A" w:rsidP="00EA00F5">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ustawienie krawężników z wypełnieniem spoin i zalaniem szczelin według wymagań dokumentacji projektowej, SST i specyfikacji technicznej,</w:t>
      </w:r>
    </w:p>
    <w:p w:rsidR="00757F6A" w:rsidRPr="00E51A94" w:rsidRDefault="00757F6A" w:rsidP="00EA00F5">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przeprowadzenie pomiarów i badań wymaganych w specyfikacji technicznej,</w:t>
      </w:r>
    </w:p>
    <w:p w:rsidR="00757F6A" w:rsidRPr="00E51A94" w:rsidRDefault="00757F6A" w:rsidP="00EA00F5">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odwiezienie sprzętu.</w:t>
      </w:r>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9.3. Sposób rozliczenia robót tymczasowych i prac towarzyszących</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ab/>
        <w:t>Cena wykonania robót określonych niniejszą SST obejmuje:</w:t>
      </w:r>
    </w:p>
    <w:p w:rsidR="00757F6A" w:rsidRPr="00E51A94" w:rsidRDefault="00757F6A" w:rsidP="00757F6A">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roboty tymczasowe, które są potrzebne do wykonania robót podstawowych, ale nie są przekazywane Zamawiającemu i są usuwane po wykonaniu robót podstawowych,</w:t>
      </w:r>
    </w:p>
    <w:p w:rsidR="00757F6A" w:rsidRPr="00E51A94" w:rsidRDefault="00757F6A" w:rsidP="00757F6A">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prace towarzyszące, które są niezbędne do wykonania robót podstawowych, niezaliczane do robót tymczasowych, jak geodezyjne wytyczenie robót itd.</w:t>
      </w:r>
    </w:p>
    <w:p w:rsidR="00757F6A" w:rsidRPr="00E51A94" w:rsidRDefault="00757F6A" w:rsidP="00757F6A">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18"/>
          <w:szCs w:val="18"/>
          <w:lang w:eastAsia="pl-PL"/>
        </w:rPr>
      </w:pPr>
      <w:bookmarkStart w:id="1549" w:name="_Toc24955917"/>
      <w:bookmarkStart w:id="1550" w:name="_Toc25041751"/>
      <w:bookmarkStart w:id="1551" w:name="_Toc79371980"/>
      <w:bookmarkStart w:id="1552" w:name="_Toc84648750"/>
      <w:bookmarkStart w:id="1553" w:name="_Toc84822934"/>
      <w:bookmarkStart w:id="1554" w:name="_Toc85259367"/>
      <w:bookmarkStart w:id="1555" w:name="_Toc90274382"/>
      <w:bookmarkStart w:id="1556" w:name="_Toc92608251"/>
      <w:bookmarkStart w:id="1557" w:name="_Toc113935596"/>
      <w:bookmarkStart w:id="1558" w:name="_Toc115670890"/>
      <w:bookmarkStart w:id="1559" w:name="_Toc120590630"/>
      <w:bookmarkStart w:id="1560" w:name="_Toc141072312"/>
      <w:bookmarkStart w:id="1561" w:name="_Toc141496956"/>
      <w:r w:rsidRPr="00E51A94">
        <w:rPr>
          <w:rFonts w:ascii="Times New Roman" w:eastAsia="Times New Roman" w:hAnsi="Times New Roman" w:cs="Times New Roman"/>
          <w:b/>
          <w:caps/>
          <w:kern w:val="28"/>
          <w:sz w:val="18"/>
          <w:szCs w:val="18"/>
          <w:lang w:eastAsia="pl-PL"/>
        </w:rPr>
        <w:t>10. przepisy związane</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10.1. Ogólne specyfikacje techniczne (SST)</w:t>
      </w:r>
    </w:p>
    <w:tbl>
      <w:tblPr>
        <w:tblW w:w="0" w:type="auto"/>
        <w:tblLayout w:type="fixed"/>
        <w:tblCellMar>
          <w:left w:w="70" w:type="dxa"/>
          <w:right w:w="70" w:type="dxa"/>
        </w:tblCellMar>
        <w:tblLook w:val="0000" w:firstRow="0" w:lastRow="0" w:firstColumn="0" w:lastColumn="0" w:noHBand="0" w:noVBand="0"/>
      </w:tblPr>
      <w:tblGrid>
        <w:gridCol w:w="637"/>
        <w:gridCol w:w="2127"/>
        <w:gridCol w:w="4677"/>
      </w:tblGrid>
      <w:tr w:rsidR="00757F6A" w:rsidRPr="00E51A94" w:rsidTr="000F58BE">
        <w:tc>
          <w:tcPr>
            <w:tcW w:w="637"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1.</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D-M-00.00.00</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Wymagania ogólne</w:t>
            </w:r>
          </w:p>
        </w:tc>
      </w:tr>
      <w:tr w:rsidR="00757F6A" w:rsidRPr="00E51A94" w:rsidTr="000F58BE">
        <w:tc>
          <w:tcPr>
            <w:tcW w:w="637"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2.</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D-05.03.04a</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Wypełnianie szczelin w nawierzchni z betonu cementowego</w:t>
            </w:r>
          </w:p>
        </w:tc>
      </w:tr>
    </w:tbl>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10.2. Normy</w:t>
      </w:r>
    </w:p>
    <w:tbl>
      <w:tblPr>
        <w:tblW w:w="7479" w:type="dxa"/>
        <w:tblLook w:val="01E0" w:firstRow="1" w:lastRow="1" w:firstColumn="1" w:lastColumn="1" w:noHBand="0" w:noVBand="0"/>
      </w:tblPr>
      <w:tblGrid>
        <w:gridCol w:w="675"/>
        <w:gridCol w:w="2127"/>
        <w:gridCol w:w="4677"/>
      </w:tblGrid>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3.</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PN-EN 197-1:2002</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Cement. Część 1: Skład, wymagania i kryteria zgodności dotyczące cementu powszechnego użytku</w:t>
            </w:r>
          </w:p>
        </w:tc>
      </w:tr>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4.</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PN-EN 206-1:2003</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Beton. Część 1: Wymagania, właściwości, produkcja i zgodność</w:t>
            </w:r>
          </w:p>
        </w:tc>
      </w:tr>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5.</w:t>
            </w:r>
          </w:p>
        </w:tc>
        <w:tc>
          <w:tcPr>
            <w:tcW w:w="2127" w:type="dxa"/>
          </w:tcPr>
          <w:p w:rsidR="00757F6A" w:rsidRPr="00E51A94" w:rsidRDefault="00757F6A" w:rsidP="00757F6A">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PN-EN 1340:2004  i PN-EN 1340:2004/AC</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Krawężniki betonowe. Wymagania i metody badań</w:t>
            </w:r>
          </w:p>
        </w:tc>
      </w:tr>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6.</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PN-88/B-06250</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Beton zwykły</w:t>
            </w:r>
          </w:p>
        </w:tc>
      </w:tr>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7.</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PN-63/B-06251</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Roboty betonowe i żelbetowe</w:t>
            </w:r>
          </w:p>
        </w:tc>
      </w:tr>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8.</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PN-B-11111:1996</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Kruszywa mineralne. Kruszywa naturalne do nawierzchni drogowych. Żwir i mieszanka</w:t>
            </w:r>
          </w:p>
        </w:tc>
      </w:tr>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9.</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PN-B-11112:1996</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Kruszywa mineralne. Kruszywo łamane do nawierzchni drogowych</w:t>
            </w:r>
          </w:p>
        </w:tc>
      </w:tr>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10.</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PN-B-11113:1996</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Kruszywa mineralne. Kruszywa naturalne do nawierzchni drogowych. Piasek</w:t>
            </w:r>
          </w:p>
        </w:tc>
      </w:tr>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11.</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PN-88/B-32250</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Materiały budowlane. Woda do betonów i zapraw</w:t>
            </w:r>
          </w:p>
        </w:tc>
      </w:tr>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12.</w:t>
            </w:r>
          </w:p>
        </w:tc>
        <w:tc>
          <w:tcPr>
            <w:tcW w:w="212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BN-88/6731-08</w:t>
            </w:r>
          </w:p>
        </w:tc>
        <w:tc>
          <w:tcPr>
            <w:tcW w:w="4677"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Cement. Transport i przechowywanie</w:t>
            </w:r>
          </w:p>
        </w:tc>
      </w:tr>
    </w:tbl>
    <w:p w:rsidR="00757F6A" w:rsidRPr="00E51A94" w:rsidRDefault="00757F6A" w:rsidP="00757F6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18"/>
          <w:szCs w:val="18"/>
          <w:lang w:eastAsia="pl-PL"/>
        </w:rPr>
      </w:pPr>
      <w:r w:rsidRPr="00E51A94">
        <w:rPr>
          <w:rFonts w:ascii="Times New Roman" w:eastAsia="Times New Roman" w:hAnsi="Times New Roman" w:cs="Times New Roman"/>
          <w:b/>
          <w:sz w:val="18"/>
          <w:szCs w:val="18"/>
          <w:lang w:eastAsia="pl-PL"/>
        </w:rPr>
        <w:t>10.3. Inne dokumenty</w:t>
      </w:r>
    </w:p>
    <w:tbl>
      <w:tblPr>
        <w:tblW w:w="0" w:type="auto"/>
        <w:tblLook w:val="01E0" w:firstRow="1" w:lastRow="1" w:firstColumn="1" w:lastColumn="1" w:noHBand="0" w:noVBand="0"/>
      </w:tblPr>
      <w:tblGrid>
        <w:gridCol w:w="675"/>
        <w:gridCol w:w="6804"/>
      </w:tblGrid>
      <w:tr w:rsidR="00757F6A" w:rsidRPr="00E51A94" w:rsidTr="000F58BE">
        <w:tc>
          <w:tcPr>
            <w:tcW w:w="675" w:type="dxa"/>
          </w:tcPr>
          <w:p w:rsidR="00757F6A" w:rsidRPr="00E51A94" w:rsidRDefault="00757F6A" w:rsidP="00757F6A">
            <w:pPr>
              <w:overflowPunct w:val="0"/>
              <w:autoSpaceDE w:val="0"/>
              <w:autoSpaceDN w:val="0"/>
              <w:adjustRightInd w:val="0"/>
              <w:spacing w:after="0" w:line="240" w:lineRule="auto"/>
              <w:jc w:val="right"/>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13.</w:t>
            </w:r>
          </w:p>
        </w:tc>
        <w:tc>
          <w:tcPr>
            <w:tcW w:w="6804" w:type="dxa"/>
          </w:tcPr>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E51A94">
              <w:rPr>
                <w:rFonts w:ascii="Times New Roman" w:eastAsia="Times New Roman" w:hAnsi="Times New Roman" w:cs="Times New Roman"/>
                <w:sz w:val="18"/>
                <w:szCs w:val="18"/>
                <w:lang w:eastAsia="pl-PL"/>
              </w:rPr>
              <w:t>Katalog szczegółów drogowych ulic, placów i parków miejskich, Centrum Techniki Budownictwa Komunalnego, Warszawa 1987</w:t>
            </w:r>
          </w:p>
          <w:p w:rsidR="00757F6A" w:rsidRPr="00E51A94"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r>
    </w:tbl>
    <w:p w:rsidR="00757F6A" w:rsidRPr="00757F6A" w:rsidRDefault="00757F6A" w:rsidP="00757F6A">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511A96" w:rsidRDefault="00511A96" w:rsidP="00757F6A">
      <w:pPr>
        <w:rPr>
          <w:rFonts w:ascii="Times New Roman" w:hAnsi="Times New Roman" w:cs="Times New Roman"/>
          <w:b/>
          <w:sz w:val="20"/>
          <w:szCs w:val="20"/>
        </w:rPr>
      </w:pPr>
    </w:p>
    <w:sectPr w:rsidR="00511A96" w:rsidSect="00087CCF">
      <w:footerReference w:type="default" r:id="rId3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519" w:rsidRDefault="004F4519" w:rsidP="009D1E35">
      <w:pPr>
        <w:spacing w:after="0" w:line="240" w:lineRule="auto"/>
      </w:pPr>
      <w:r>
        <w:separator/>
      </w:r>
    </w:p>
  </w:endnote>
  <w:endnote w:type="continuationSeparator" w:id="0">
    <w:p w:rsidR="004F4519" w:rsidRDefault="004F4519" w:rsidP="009D1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OpenSymbol">
    <w:altName w:val="Arial Unicode MS"/>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TT2232o00">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6491499"/>
      <w:docPartObj>
        <w:docPartGallery w:val="Page Numbers (Bottom of Page)"/>
        <w:docPartUnique/>
      </w:docPartObj>
    </w:sdtPr>
    <w:sdtContent>
      <w:p w:rsidR="004F4519" w:rsidRDefault="004F4519">
        <w:pPr>
          <w:pStyle w:val="Stopka"/>
          <w:jc w:val="right"/>
        </w:pPr>
        <w:r>
          <w:fldChar w:fldCharType="begin"/>
        </w:r>
        <w:r>
          <w:instrText>PAGE   \* MERGEFORMAT</w:instrText>
        </w:r>
        <w:r>
          <w:fldChar w:fldCharType="separate"/>
        </w:r>
        <w:r w:rsidR="00916231">
          <w:rPr>
            <w:noProof/>
          </w:rPr>
          <w:t>171</w:t>
        </w:r>
        <w:r>
          <w:fldChar w:fldCharType="end"/>
        </w:r>
      </w:p>
    </w:sdtContent>
  </w:sdt>
  <w:p w:rsidR="004F4519" w:rsidRDefault="004F451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519" w:rsidRDefault="004F4519" w:rsidP="009D1E35">
      <w:pPr>
        <w:spacing w:after="0" w:line="240" w:lineRule="auto"/>
      </w:pPr>
      <w:r>
        <w:separator/>
      </w:r>
    </w:p>
  </w:footnote>
  <w:footnote w:type="continuationSeparator" w:id="0">
    <w:p w:rsidR="004F4519" w:rsidRDefault="004F4519" w:rsidP="009D1E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4040BEE"/>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7863984"/>
    <w:lvl w:ilvl="0">
      <w:numFmt w:val="decimal"/>
      <w:lvlText w:val="*"/>
      <w:lvlJc w:val="left"/>
      <w:pPr>
        <w:ind w:left="0" w:firstLine="0"/>
      </w:pPr>
    </w:lvl>
  </w:abstractNum>
  <w:abstractNum w:abstractNumId="2"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283" w:hanging="283"/>
      </w:pPr>
    </w:lvl>
  </w:abstractNum>
  <w:abstractNum w:abstractNumId="4" w15:restartNumberingAfterBreak="0">
    <w:nsid w:val="00000007"/>
    <w:multiLevelType w:val="singleLevel"/>
    <w:tmpl w:val="00000007"/>
    <w:name w:val="WW8Num7"/>
    <w:lvl w:ilvl="0">
      <w:start w:val="1"/>
      <w:numFmt w:val="decimal"/>
      <w:lvlText w:val="%1."/>
      <w:lvlJc w:val="left"/>
      <w:pPr>
        <w:tabs>
          <w:tab w:val="num" w:pos="0"/>
        </w:tabs>
        <w:ind w:left="283" w:hanging="283"/>
      </w:pPr>
    </w:lvl>
  </w:abstractNum>
  <w:abstractNum w:abstractNumId="5" w15:restartNumberingAfterBreak="0">
    <w:nsid w:val="00000008"/>
    <w:multiLevelType w:val="singleLevel"/>
    <w:tmpl w:val="00000008"/>
    <w:name w:val="WW8Num8"/>
    <w:lvl w:ilvl="0">
      <w:start w:val="1"/>
      <w:numFmt w:val="decimal"/>
      <w:lvlText w:val="%1."/>
      <w:lvlJc w:val="left"/>
      <w:pPr>
        <w:tabs>
          <w:tab w:val="num" w:pos="0"/>
        </w:tabs>
        <w:ind w:left="283" w:hanging="283"/>
      </w:pPr>
    </w:lvl>
  </w:abstractNum>
  <w:abstractNum w:abstractNumId="6" w15:restartNumberingAfterBreak="0">
    <w:nsid w:val="00000009"/>
    <w:multiLevelType w:val="singleLevel"/>
    <w:tmpl w:val="00000009"/>
    <w:name w:val="WW8Num10"/>
    <w:lvl w:ilvl="0">
      <w:start w:val="1"/>
      <w:numFmt w:val="lowerLetter"/>
      <w:lvlText w:val="%1)"/>
      <w:lvlJc w:val="left"/>
      <w:pPr>
        <w:tabs>
          <w:tab w:val="num" w:pos="0"/>
        </w:tabs>
        <w:ind w:left="283" w:hanging="283"/>
      </w:pPr>
    </w:lvl>
  </w:abstractNum>
  <w:abstractNum w:abstractNumId="7" w15:restartNumberingAfterBreak="0">
    <w:nsid w:val="0000000B"/>
    <w:multiLevelType w:val="singleLevel"/>
    <w:tmpl w:val="0000000B"/>
    <w:name w:val="WW8Num22"/>
    <w:lvl w:ilvl="0">
      <w:start w:val="1"/>
      <w:numFmt w:val="lowerLetter"/>
      <w:lvlText w:val="%1)"/>
      <w:lvlJc w:val="left"/>
      <w:pPr>
        <w:tabs>
          <w:tab w:val="num" w:pos="0"/>
        </w:tabs>
        <w:ind w:left="567" w:hanging="283"/>
      </w:pPr>
    </w:lvl>
  </w:abstractNum>
  <w:abstractNum w:abstractNumId="8" w15:restartNumberingAfterBreak="0">
    <w:nsid w:val="0000000D"/>
    <w:multiLevelType w:val="multilevel"/>
    <w:tmpl w:val="F0D819C8"/>
    <w:name w:val="WW8Num25"/>
    <w:lvl w:ilvl="0">
      <w:start w:val="8"/>
      <w:numFmt w:val="decimal"/>
      <w:lvlText w:val="%1."/>
      <w:lvlJc w:val="left"/>
      <w:pPr>
        <w:tabs>
          <w:tab w:val="num" w:pos="0"/>
        </w:tabs>
        <w:ind w:left="283" w:hanging="283"/>
      </w:pPr>
    </w:lvl>
    <w:lvl w:ilvl="1">
      <w:start w:val="1"/>
      <w:numFmt w:val="decimal"/>
      <w:isLgl/>
      <w:lvlText w:val="%1.%2."/>
      <w:lvlJc w:val="left"/>
      <w:pPr>
        <w:tabs>
          <w:tab w:val="num" w:pos="420"/>
        </w:tabs>
        <w:ind w:left="420" w:hanging="4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 w15:restartNumberingAfterBreak="0">
    <w:nsid w:val="0000000E"/>
    <w:multiLevelType w:val="singleLevel"/>
    <w:tmpl w:val="0000000E"/>
    <w:name w:val="WW8Num26"/>
    <w:lvl w:ilvl="0">
      <w:start w:val="1"/>
      <w:numFmt w:val="lowerLetter"/>
      <w:lvlText w:val="%1)"/>
      <w:lvlJc w:val="left"/>
      <w:pPr>
        <w:tabs>
          <w:tab w:val="num" w:pos="0"/>
        </w:tabs>
        <w:ind w:left="283" w:hanging="283"/>
      </w:pPr>
    </w:lvl>
  </w:abstractNum>
  <w:abstractNum w:abstractNumId="10" w15:restartNumberingAfterBreak="0">
    <w:nsid w:val="0000000F"/>
    <w:multiLevelType w:val="singleLevel"/>
    <w:tmpl w:val="0000000F"/>
    <w:name w:val="WW8Num30"/>
    <w:lvl w:ilvl="0">
      <w:start w:val="1"/>
      <w:numFmt w:val="lowerLetter"/>
      <w:lvlText w:val="%1)"/>
      <w:lvlJc w:val="left"/>
      <w:pPr>
        <w:tabs>
          <w:tab w:val="num" w:pos="0"/>
        </w:tabs>
        <w:ind w:left="283" w:hanging="283"/>
      </w:pPr>
    </w:lvl>
  </w:abstractNum>
  <w:abstractNum w:abstractNumId="11" w15:restartNumberingAfterBreak="0">
    <w:nsid w:val="00000011"/>
    <w:multiLevelType w:val="singleLevel"/>
    <w:tmpl w:val="00000011"/>
    <w:name w:val="WW8Num34"/>
    <w:lvl w:ilvl="0">
      <w:start w:val="1"/>
      <w:numFmt w:val="decimal"/>
      <w:lvlText w:val="%1."/>
      <w:lvlJc w:val="left"/>
      <w:pPr>
        <w:tabs>
          <w:tab w:val="num" w:pos="0"/>
        </w:tabs>
        <w:ind w:left="283" w:hanging="283"/>
      </w:pPr>
    </w:lvl>
  </w:abstractNum>
  <w:abstractNum w:abstractNumId="12" w15:restartNumberingAfterBreak="0">
    <w:nsid w:val="00000013"/>
    <w:multiLevelType w:val="singleLevel"/>
    <w:tmpl w:val="00000013"/>
    <w:name w:val="WW8Num37"/>
    <w:lvl w:ilvl="0">
      <w:start w:val="1"/>
      <w:numFmt w:val="lowerLetter"/>
      <w:lvlText w:val="%1)"/>
      <w:lvlJc w:val="left"/>
      <w:pPr>
        <w:tabs>
          <w:tab w:val="num" w:pos="0"/>
        </w:tabs>
        <w:ind w:left="283" w:hanging="283"/>
      </w:pPr>
    </w:lvl>
  </w:abstractNum>
  <w:abstractNum w:abstractNumId="13" w15:restartNumberingAfterBreak="0">
    <w:nsid w:val="00000014"/>
    <w:multiLevelType w:val="singleLevel"/>
    <w:tmpl w:val="00000014"/>
    <w:name w:val="WW8Num40"/>
    <w:lvl w:ilvl="0">
      <w:start w:val="1"/>
      <w:numFmt w:val="lowerLetter"/>
      <w:lvlText w:val="%1)"/>
      <w:lvlJc w:val="left"/>
      <w:pPr>
        <w:tabs>
          <w:tab w:val="num" w:pos="0"/>
        </w:tabs>
        <w:ind w:left="283" w:hanging="283"/>
      </w:pPr>
    </w:lvl>
  </w:abstractNum>
  <w:abstractNum w:abstractNumId="14" w15:restartNumberingAfterBreak="0">
    <w:nsid w:val="00000015"/>
    <w:multiLevelType w:val="singleLevel"/>
    <w:tmpl w:val="00000015"/>
    <w:name w:val="WW8Num41"/>
    <w:lvl w:ilvl="0">
      <w:start w:val="1"/>
      <w:numFmt w:val="lowerLetter"/>
      <w:lvlText w:val="%1)"/>
      <w:lvlJc w:val="left"/>
      <w:pPr>
        <w:tabs>
          <w:tab w:val="num" w:pos="0"/>
        </w:tabs>
        <w:ind w:left="283" w:hanging="283"/>
      </w:pPr>
    </w:lvl>
  </w:abstractNum>
  <w:abstractNum w:abstractNumId="15" w15:restartNumberingAfterBreak="0">
    <w:nsid w:val="00000016"/>
    <w:multiLevelType w:val="singleLevel"/>
    <w:tmpl w:val="00000016"/>
    <w:name w:val="WW8Num42"/>
    <w:lvl w:ilvl="0">
      <w:start w:val="1"/>
      <w:numFmt w:val="decimal"/>
      <w:lvlText w:val="%1."/>
      <w:lvlJc w:val="left"/>
      <w:pPr>
        <w:tabs>
          <w:tab w:val="num" w:pos="0"/>
        </w:tabs>
        <w:ind w:left="283" w:hanging="283"/>
      </w:pPr>
    </w:lvl>
  </w:abstractNum>
  <w:abstractNum w:abstractNumId="16" w15:restartNumberingAfterBreak="0">
    <w:nsid w:val="00000017"/>
    <w:multiLevelType w:val="singleLevel"/>
    <w:tmpl w:val="00000017"/>
    <w:name w:val="WW8Num44"/>
    <w:lvl w:ilvl="0">
      <w:start w:val="1"/>
      <w:numFmt w:val="lowerLetter"/>
      <w:lvlText w:val="%1)"/>
      <w:lvlJc w:val="left"/>
      <w:pPr>
        <w:tabs>
          <w:tab w:val="num" w:pos="0"/>
        </w:tabs>
        <w:ind w:left="283" w:hanging="283"/>
      </w:pPr>
    </w:lvl>
  </w:abstractNum>
  <w:abstractNum w:abstractNumId="17" w15:restartNumberingAfterBreak="0">
    <w:nsid w:val="0000001B"/>
    <w:multiLevelType w:val="multilevel"/>
    <w:tmpl w:val="0000001B"/>
    <w:name w:val="WW8Num27"/>
    <w:lvl w:ilvl="0">
      <w:start w:val="1"/>
      <w:numFmt w:val="lowerLetter"/>
      <w:lvlText w:val="%1)"/>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893160"/>
    <w:multiLevelType w:val="hybridMultilevel"/>
    <w:tmpl w:val="3D3C9984"/>
    <w:lvl w:ilvl="0" w:tplc="D1EE44EA">
      <w:start w:val="1"/>
      <w:numFmt w:val="bullet"/>
      <w:lvlText w:val="–"/>
      <w:lvlJc w:val="left"/>
      <w:pPr>
        <w:tabs>
          <w:tab w:val="num" w:pos="284"/>
        </w:tabs>
        <w:ind w:left="284" w:hanging="284"/>
      </w:pPr>
      <w:rPr>
        <w:rFonts w:ascii="Times New Roman" w:hAnsi="Times New Roman" w:cs="Times New Roman" w:hint="default"/>
      </w:rPr>
    </w:lvl>
    <w:lvl w:ilvl="1" w:tplc="14D8E6FA">
      <w:start w:val="1"/>
      <w:numFmt w:val="lowerLetter"/>
      <w:lvlText w:val="%2)"/>
      <w:lvlJc w:val="left"/>
      <w:pPr>
        <w:tabs>
          <w:tab w:val="num" w:pos="964"/>
        </w:tabs>
        <w:ind w:left="964" w:hanging="39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0BC5A90"/>
    <w:multiLevelType w:val="singleLevel"/>
    <w:tmpl w:val="35601C2A"/>
    <w:lvl w:ilvl="0">
      <w:start w:val="4"/>
      <w:numFmt w:val="decimal"/>
      <w:lvlText w:val="%1."/>
      <w:legacy w:legacy="1" w:legacySpace="0" w:legacyIndent="283"/>
      <w:lvlJc w:val="left"/>
      <w:pPr>
        <w:ind w:left="453" w:hanging="283"/>
      </w:pPr>
    </w:lvl>
  </w:abstractNum>
  <w:abstractNum w:abstractNumId="20" w15:restartNumberingAfterBreak="0">
    <w:nsid w:val="044D1C18"/>
    <w:multiLevelType w:val="singleLevel"/>
    <w:tmpl w:val="90660A60"/>
    <w:lvl w:ilvl="0">
      <w:start w:val="1"/>
      <w:numFmt w:val="lowerLetter"/>
      <w:lvlText w:val="%1)"/>
      <w:legacy w:legacy="1" w:legacySpace="0" w:legacyIndent="283"/>
      <w:lvlJc w:val="left"/>
      <w:pPr>
        <w:ind w:left="283" w:hanging="283"/>
      </w:pPr>
    </w:lvl>
  </w:abstractNum>
  <w:abstractNum w:abstractNumId="21" w15:restartNumberingAfterBreak="0">
    <w:nsid w:val="046410EF"/>
    <w:multiLevelType w:val="singleLevel"/>
    <w:tmpl w:val="86C48916"/>
    <w:lvl w:ilvl="0">
      <w:start w:val="1"/>
      <w:numFmt w:val="lowerLetter"/>
      <w:lvlText w:val="%1)"/>
      <w:legacy w:legacy="1" w:legacySpace="0" w:legacyIndent="283"/>
      <w:lvlJc w:val="left"/>
      <w:pPr>
        <w:ind w:left="283" w:hanging="283"/>
      </w:pPr>
    </w:lvl>
  </w:abstractNum>
  <w:abstractNum w:abstractNumId="22" w15:restartNumberingAfterBreak="0">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66A2FDE"/>
    <w:multiLevelType w:val="singleLevel"/>
    <w:tmpl w:val="82486E14"/>
    <w:lvl w:ilvl="0">
      <w:start w:val="1"/>
      <w:numFmt w:val="lowerLetter"/>
      <w:lvlText w:val="%1)"/>
      <w:legacy w:legacy="1" w:legacySpace="0" w:legacyIndent="283"/>
      <w:lvlJc w:val="left"/>
      <w:pPr>
        <w:ind w:left="283" w:hanging="283"/>
      </w:pPr>
    </w:lvl>
  </w:abstractNum>
  <w:abstractNum w:abstractNumId="24" w15:restartNumberingAfterBreak="0">
    <w:nsid w:val="071D1CF9"/>
    <w:multiLevelType w:val="singleLevel"/>
    <w:tmpl w:val="F50C5A46"/>
    <w:lvl w:ilvl="0">
      <w:start w:val="1"/>
      <w:numFmt w:val="lowerLetter"/>
      <w:lvlText w:val="%1)"/>
      <w:legacy w:legacy="1" w:legacySpace="0" w:legacyIndent="283"/>
      <w:lvlJc w:val="left"/>
      <w:pPr>
        <w:ind w:left="283" w:hanging="283"/>
      </w:pPr>
    </w:lvl>
  </w:abstractNum>
  <w:abstractNum w:abstractNumId="25" w15:restartNumberingAfterBreak="0">
    <w:nsid w:val="0A051B4A"/>
    <w:multiLevelType w:val="singleLevel"/>
    <w:tmpl w:val="2D407006"/>
    <w:lvl w:ilvl="0">
      <w:start w:val="2"/>
      <w:numFmt w:val="lowerLetter"/>
      <w:lvlText w:val="%1)"/>
      <w:legacy w:legacy="1" w:legacySpace="0" w:legacyIndent="283"/>
      <w:lvlJc w:val="left"/>
      <w:pPr>
        <w:ind w:left="283" w:hanging="283"/>
      </w:pPr>
    </w:lvl>
  </w:abstractNum>
  <w:abstractNum w:abstractNumId="26" w15:restartNumberingAfterBreak="0">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CA25F47"/>
    <w:multiLevelType w:val="singleLevel"/>
    <w:tmpl w:val="F50C5A46"/>
    <w:lvl w:ilvl="0">
      <w:start w:val="1"/>
      <w:numFmt w:val="lowerLetter"/>
      <w:lvlText w:val="%1)"/>
      <w:legacy w:legacy="1" w:legacySpace="0" w:legacyIndent="283"/>
      <w:lvlJc w:val="left"/>
      <w:pPr>
        <w:ind w:left="283" w:hanging="283"/>
      </w:pPr>
    </w:lvl>
  </w:abstractNum>
  <w:abstractNum w:abstractNumId="29"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0" w15:restartNumberingAfterBreak="0">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DDF5EDB"/>
    <w:multiLevelType w:val="hybridMultilevel"/>
    <w:tmpl w:val="90A8F20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E1148F3"/>
    <w:multiLevelType w:val="hybridMultilevel"/>
    <w:tmpl w:val="95BCC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0E2C5C06"/>
    <w:multiLevelType w:val="hybridMultilevel"/>
    <w:tmpl w:val="26420C18"/>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 w15:restartNumberingAfterBreak="0">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35" w15:restartNumberingAfterBreak="0">
    <w:nsid w:val="11EC4420"/>
    <w:multiLevelType w:val="hybridMultilevel"/>
    <w:tmpl w:val="8E34CB6A"/>
    <w:lvl w:ilvl="0" w:tplc="D1EE44E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26565C7"/>
    <w:multiLevelType w:val="singleLevel"/>
    <w:tmpl w:val="89F2ACAA"/>
    <w:lvl w:ilvl="0">
      <w:start w:val="1"/>
      <w:numFmt w:val="lowerLetter"/>
      <w:lvlText w:val="%1)"/>
      <w:legacy w:legacy="1" w:legacySpace="0" w:legacyIndent="283"/>
      <w:lvlJc w:val="left"/>
      <w:pPr>
        <w:ind w:left="283" w:hanging="283"/>
      </w:pPr>
    </w:lvl>
  </w:abstractNum>
  <w:abstractNum w:abstractNumId="37" w15:restartNumberingAfterBreak="0">
    <w:nsid w:val="1455387B"/>
    <w:multiLevelType w:val="singleLevel"/>
    <w:tmpl w:val="82486E14"/>
    <w:lvl w:ilvl="0">
      <w:start w:val="1"/>
      <w:numFmt w:val="lowerLetter"/>
      <w:lvlText w:val="%1)"/>
      <w:legacy w:legacy="1" w:legacySpace="0" w:legacyIndent="283"/>
      <w:lvlJc w:val="left"/>
      <w:pPr>
        <w:ind w:left="283" w:hanging="283"/>
      </w:pPr>
    </w:lvl>
  </w:abstractNum>
  <w:abstractNum w:abstractNumId="38" w15:restartNumberingAfterBreak="0">
    <w:nsid w:val="145F2D35"/>
    <w:multiLevelType w:val="hybridMultilevel"/>
    <w:tmpl w:val="8B2222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4814816"/>
    <w:multiLevelType w:val="hybridMultilevel"/>
    <w:tmpl w:val="8376B8C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4B049FA"/>
    <w:multiLevelType w:val="hybridMultilevel"/>
    <w:tmpl w:val="67ACA7A0"/>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152678D6"/>
    <w:multiLevelType w:val="hybridMultilevel"/>
    <w:tmpl w:val="00ECA95A"/>
    <w:lvl w:ilvl="0" w:tplc="57DE4F6A">
      <w:start w:val="1"/>
      <w:numFmt w:val="lowerLetter"/>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15436DA2"/>
    <w:multiLevelType w:val="hybridMultilevel"/>
    <w:tmpl w:val="791EE82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5784108"/>
    <w:multiLevelType w:val="hybridMultilevel"/>
    <w:tmpl w:val="489E559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6A91690"/>
    <w:multiLevelType w:val="hybridMultilevel"/>
    <w:tmpl w:val="AABA24E6"/>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6" w15:restartNumberingAfterBreak="0">
    <w:nsid w:val="17153F2F"/>
    <w:multiLevelType w:val="hybridMultilevel"/>
    <w:tmpl w:val="37400880"/>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7" w15:restartNumberingAfterBreak="0">
    <w:nsid w:val="180D5977"/>
    <w:multiLevelType w:val="singleLevel"/>
    <w:tmpl w:val="DE4CCE88"/>
    <w:lvl w:ilvl="0">
      <w:start w:val="1"/>
      <w:numFmt w:val="decimal"/>
      <w:lvlText w:val="1.4.%1. "/>
      <w:legacy w:legacy="1" w:legacySpace="0" w:legacyIndent="283"/>
      <w:lvlJc w:val="left"/>
      <w:pPr>
        <w:ind w:left="283" w:hanging="283"/>
      </w:pPr>
      <w:rPr>
        <w:b/>
        <w:i w:val="0"/>
        <w:sz w:val="20"/>
      </w:rPr>
    </w:lvl>
  </w:abstractNum>
  <w:abstractNum w:abstractNumId="48" w15:restartNumberingAfterBreak="0">
    <w:nsid w:val="18202B7F"/>
    <w:multiLevelType w:val="hybridMultilevel"/>
    <w:tmpl w:val="D6A87150"/>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1A513A71"/>
    <w:multiLevelType w:val="singleLevel"/>
    <w:tmpl w:val="0AFE2538"/>
    <w:lvl w:ilvl="0">
      <w:start w:val="1"/>
      <w:numFmt w:val="lowerLetter"/>
      <w:lvlText w:val="%1)"/>
      <w:legacy w:legacy="1" w:legacySpace="0" w:legacyIndent="283"/>
      <w:lvlJc w:val="left"/>
      <w:pPr>
        <w:ind w:left="283" w:hanging="283"/>
      </w:pPr>
    </w:lvl>
  </w:abstractNum>
  <w:abstractNum w:abstractNumId="51" w15:restartNumberingAfterBreak="0">
    <w:nsid w:val="1CAA6D78"/>
    <w:multiLevelType w:val="singleLevel"/>
    <w:tmpl w:val="995266D4"/>
    <w:lvl w:ilvl="0">
      <w:start w:val="1"/>
      <w:numFmt w:val="lowerLetter"/>
      <w:lvlText w:val="(%1)"/>
      <w:legacy w:legacy="1" w:legacySpace="0" w:legacyIndent="283"/>
      <w:lvlJc w:val="left"/>
      <w:pPr>
        <w:ind w:left="283" w:hanging="283"/>
      </w:pPr>
    </w:lvl>
  </w:abstractNum>
  <w:abstractNum w:abstractNumId="52" w15:restartNumberingAfterBreak="0">
    <w:nsid w:val="1CEB14BB"/>
    <w:multiLevelType w:val="singleLevel"/>
    <w:tmpl w:val="2EA492A4"/>
    <w:lvl w:ilvl="0">
      <w:start w:val="2"/>
      <w:numFmt w:val="lowerLetter"/>
      <w:lvlText w:val="%1)"/>
      <w:legacy w:legacy="1" w:legacySpace="0" w:legacyIndent="283"/>
      <w:lvlJc w:val="left"/>
      <w:pPr>
        <w:ind w:left="283" w:hanging="283"/>
      </w:pPr>
    </w:lvl>
  </w:abstractNum>
  <w:abstractNum w:abstractNumId="53" w15:restartNumberingAfterBreak="0">
    <w:nsid w:val="1D1F699F"/>
    <w:multiLevelType w:val="hybridMultilevel"/>
    <w:tmpl w:val="B880971A"/>
    <w:lvl w:ilvl="0" w:tplc="376E012C">
      <w:start w:val="1"/>
      <w:numFmt w:val="decimal"/>
      <w:lvlText w:val="%1"/>
      <w:legacy w:legacy="1" w:legacySpace="120" w:legacyIndent="360"/>
      <w:lvlJc w:val="left"/>
      <w:pPr>
        <w:ind w:left="0" w:firstLine="0"/>
      </w:pPr>
    </w:lvl>
    <w:lvl w:ilvl="1" w:tplc="4D62364C">
      <w:start w:val="1"/>
      <w:numFmt w:val="bullet"/>
      <w:lvlText w:val=""/>
      <w:legacy w:legacy="1" w:legacySpace="0" w:legacyIndent="283"/>
      <w:lvlJc w:val="left"/>
      <w:pPr>
        <w:ind w:left="1363" w:hanging="283"/>
      </w:pPr>
      <w:rPr>
        <w:rFonts w:ascii="Symbol" w:hAnsi="Symbol" w:hint="default"/>
        <w:sz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55" w15:restartNumberingAfterBreak="0">
    <w:nsid w:val="1ED0485E"/>
    <w:multiLevelType w:val="singleLevel"/>
    <w:tmpl w:val="F50C5A46"/>
    <w:lvl w:ilvl="0">
      <w:start w:val="1"/>
      <w:numFmt w:val="lowerLetter"/>
      <w:lvlText w:val="%1)"/>
      <w:legacy w:legacy="1" w:legacySpace="0" w:legacyIndent="283"/>
      <w:lvlJc w:val="left"/>
      <w:pPr>
        <w:ind w:left="283" w:hanging="283"/>
      </w:pPr>
    </w:lvl>
  </w:abstractNum>
  <w:abstractNum w:abstractNumId="56"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7" w15:restartNumberingAfterBreak="0">
    <w:nsid w:val="1F617FF0"/>
    <w:multiLevelType w:val="hybridMultilevel"/>
    <w:tmpl w:val="FF74C00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1FE12591"/>
    <w:multiLevelType w:val="multilevel"/>
    <w:tmpl w:val="D7F43956"/>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5"/>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9" w15:restartNumberingAfterBreak="0">
    <w:nsid w:val="20BD2E5D"/>
    <w:multiLevelType w:val="singleLevel"/>
    <w:tmpl w:val="D74648AE"/>
    <w:lvl w:ilvl="0">
      <w:start w:val="1"/>
      <w:numFmt w:val="lowerLetter"/>
      <w:lvlText w:val="%1)"/>
      <w:legacy w:legacy="1" w:legacySpace="0" w:legacyIndent="283"/>
      <w:lvlJc w:val="left"/>
      <w:pPr>
        <w:ind w:left="283" w:hanging="283"/>
      </w:pPr>
    </w:lvl>
  </w:abstractNum>
  <w:abstractNum w:abstractNumId="60" w15:restartNumberingAfterBreak="0">
    <w:nsid w:val="213B0B40"/>
    <w:multiLevelType w:val="singleLevel"/>
    <w:tmpl w:val="AFBE8F0C"/>
    <w:lvl w:ilvl="0">
      <w:start w:val="1"/>
      <w:numFmt w:val="decimal"/>
      <w:lvlText w:val="%1."/>
      <w:legacy w:legacy="1" w:legacySpace="0" w:legacyIndent="283"/>
      <w:lvlJc w:val="left"/>
      <w:pPr>
        <w:ind w:left="283" w:hanging="283"/>
      </w:pPr>
    </w:lvl>
  </w:abstractNum>
  <w:abstractNum w:abstractNumId="61" w15:restartNumberingAfterBreak="0">
    <w:nsid w:val="247A25AA"/>
    <w:multiLevelType w:val="hybridMultilevel"/>
    <w:tmpl w:val="B2E211B4"/>
    <w:lvl w:ilvl="0" w:tplc="E8DCE8F8">
      <w:start w:val="25"/>
      <w:numFmt w:val="decimal"/>
      <w:lvlText w:val="%1."/>
      <w:lvlJc w:val="left"/>
      <w:pPr>
        <w:tabs>
          <w:tab w:val="num" w:pos="720"/>
        </w:tabs>
        <w:ind w:left="72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63" w15:restartNumberingAfterBreak="0">
    <w:nsid w:val="26971B70"/>
    <w:multiLevelType w:val="singleLevel"/>
    <w:tmpl w:val="F50C5A46"/>
    <w:lvl w:ilvl="0">
      <w:start w:val="1"/>
      <w:numFmt w:val="lowerLetter"/>
      <w:lvlText w:val="%1)"/>
      <w:legacy w:legacy="1" w:legacySpace="0" w:legacyIndent="283"/>
      <w:lvlJc w:val="left"/>
      <w:pPr>
        <w:ind w:left="567" w:hanging="283"/>
      </w:pPr>
    </w:lvl>
  </w:abstractNum>
  <w:abstractNum w:abstractNumId="64"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85E4615"/>
    <w:multiLevelType w:val="singleLevel"/>
    <w:tmpl w:val="5BAE91CA"/>
    <w:lvl w:ilvl="0">
      <w:start w:val="1"/>
      <w:numFmt w:val="lowerLetter"/>
      <w:lvlText w:val="%1)"/>
      <w:legacy w:legacy="1" w:legacySpace="0" w:legacyIndent="283"/>
      <w:lvlJc w:val="left"/>
      <w:pPr>
        <w:ind w:left="283" w:hanging="283"/>
      </w:pPr>
    </w:lvl>
  </w:abstractNum>
  <w:abstractNum w:abstractNumId="67" w15:restartNumberingAfterBreak="0">
    <w:nsid w:val="29554AF3"/>
    <w:multiLevelType w:val="hybridMultilevel"/>
    <w:tmpl w:val="206050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295F6758"/>
    <w:multiLevelType w:val="singleLevel"/>
    <w:tmpl w:val="5BAE91CA"/>
    <w:lvl w:ilvl="0">
      <w:start w:val="1"/>
      <w:numFmt w:val="lowerLetter"/>
      <w:lvlText w:val="%1)"/>
      <w:legacy w:legacy="1" w:legacySpace="0" w:legacyIndent="283"/>
      <w:lvlJc w:val="left"/>
      <w:pPr>
        <w:ind w:left="283" w:hanging="283"/>
      </w:pPr>
    </w:lvl>
  </w:abstractNum>
  <w:abstractNum w:abstractNumId="69" w15:restartNumberingAfterBreak="0">
    <w:nsid w:val="2A6E7EF6"/>
    <w:multiLevelType w:val="hybridMultilevel"/>
    <w:tmpl w:val="029EAB9A"/>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2D32068C"/>
    <w:multiLevelType w:val="hybridMultilevel"/>
    <w:tmpl w:val="C67061AA"/>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1" w15:restartNumberingAfterBreak="0">
    <w:nsid w:val="2E7029AB"/>
    <w:multiLevelType w:val="hybridMultilevel"/>
    <w:tmpl w:val="5F3A9EA8"/>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2F7678EE"/>
    <w:multiLevelType w:val="hybridMultilevel"/>
    <w:tmpl w:val="41083E74"/>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3" w15:restartNumberingAfterBreak="0">
    <w:nsid w:val="303C3B9B"/>
    <w:multiLevelType w:val="multilevel"/>
    <w:tmpl w:val="AD50425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Zero"/>
      <w:lvlText w:val="%1.%2.%3.%4"/>
      <w:lvlJc w:val="left"/>
      <w:pPr>
        <w:ind w:left="720" w:hanging="720"/>
      </w:pPr>
      <w:rPr>
        <w:rFonts w:cs="Times New Roman" w:hint="default"/>
      </w:rPr>
    </w:lvl>
    <w:lvl w:ilvl="4">
      <w:start w:val="1"/>
      <w:numFmt w:val="lowerLetter"/>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4" w15:restartNumberingAfterBreak="0">
    <w:nsid w:val="31647407"/>
    <w:multiLevelType w:val="singleLevel"/>
    <w:tmpl w:val="16AAD6BE"/>
    <w:lvl w:ilvl="0">
      <w:start w:val="10"/>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75" w15:restartNumberingAfterBreak="0">
    <w:nsid w:val="318871F5"/>
    <w:multiLevelType w:val="hybridMultilevel"/>
    <w:tmpl w:val="105E6A5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19B3D69"/>
    <w:multiLevelType w:val="hybridMultilevel"/>
    <w:tmpl w:val="32D46538"/>
    <w:lvl w:ilvl="0" w:tplc="C8283382">
      <w:start w:val="81"/>
      <w:numFmt w:val="decimal"/>
      <w:lvlText w:val="%1. "/>
      <w:lvlJc w:val="right"/>
      <w:pPr>
        <w:ind w:left="19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77" w15:restartNumberingAfterBreak="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25A6459"/>
    <w:multiLevelType w:val="hybridMultilevel"/>
    <w:tmpl w:val="1016650E"/>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32B80A54"/>
    <w:multiLevelType w:val="hybridMultilevel"/>
    <w:tmpl w:val="CDC0E49A"/>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33C70FB9"/>
    <w:multiLevelType w:val="hybridMultilevel"/>
    <w:tmpl w:val="B9AA45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33ED38FD"/>
    <w:multiLevelType w:val="singleLevel"/>
    <w:tmpl w:val="995266D4"/>
    <w:lvl w:ilvl="0">
      <w:start w:val="1"/>
      <w:numFmt w:val="lowerLetter"/>
      <w:lvlText w:val="(%1)"/>
      <w:legacy w:legacy="1" w:legacySpace="0" w:legacyIndent="283"/>
      <w:lvlJc w:val="left"/>
      <w:pPr>
        <w:ind w:left="283" w:hanging="283"/>
      </w:pPr>
    </w:lvl>
  </w:abstractNum>
  <w:abstractNum w:abstractNumId="82" w15:restartNumberingAfterBreak="0">
    <w:nsid w:val="3455601D"/>
    <w:multiLevelType w:val="hybridMultilevel"/>
    <w:tmpl w:val="B5A89B16"/>
    <w:lvl w:ilvl="0" w:tplc="9B522570">
      <w:start w:val="1"/>
      <w:numFmt w:val="lowerLetter"/>
      <w:lvlText w:val="%1)"/>
      <w:lvlJc w:val="left"/>
      <w:pPr>
        <w:tabs>
          <w:tab w:val="num" w:pos="720"/>
        </w:tabs>
        <w:ind w:left="720" w:hanging="436"/>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3"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4" w15:restartNumberingAfterBreak="0">
    <w:nsid w:val="34BF4C4C"/>
    <w:multiLevelType w:val="multilevel"/>
    <w:tmpl w:val="93C8D35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5" w15:restartNumberingAfterBreak="0">
    <w:nsid w:val="352334CF"/>
    <w:multiLevelType w:val="singleLevel"/>
    <w:tmpl w:val="376E012C"/>
    <w:lvl w:ilvl="0">
      <w:start w:val="1"/>
      <w:numFmt w:val="decimal"/>
      <w:lvlText w:val="%1"/>
      <w:legacy w:legacy="1" w:legacySpace="120" w:legacyIndent="360"/>
      <w:lvlJc w:val="left"/>
      <w:pPr>
        <w:ind w:left="0" w:firstLine="0"/>
      </w:pPr>
    </w:lvl>
  </w:abstractNum>
  <w:abstractNum w:abstractNumId="86" w15:restartNumberingAfterBreak="0">
    <w:nsid w:val="355D73EB"/>
    <w:multiLevelType w:val="hybridMultilevel"/>
    <w:tmpl w:val="8B48DA32"/>
    <w:lvl w:ilvl="0" w:tplc="F20AE988">
      <w:start w:val="1"/>
      <w:numFmt w:val="lowerLetter"/>
      <w:lvlText w:val="%1)"/>
      <w:lvlJc w:val="left"/>
      <w:pPr>
        <w:tabs>
          <w:tab w:val="num" w:pos="795"/>
        </w:tabs>
        <w:ind w:left="79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88" w15:restartNumberingAfterBreak="0">
    <w:nsid w:val="356774A2"/>
    <w:multiLevelType w:val="singleLevel"/>
    <w:tmpl w:val="F50C5A46"/>
    <w:lvl w:ilvl="0">
      <w:start w:val="1"/>
      <w:numFmt w:val="lowerLetter"/>
      <w:lvlText w:val="%1)"/>
      <w:legacy w:legacy="1" w:legacySpace="0" w:legacyIndent="283"/>
      <w:lvlJc w:val="left"/>
      <w:pPr>
        <w:ind w:left="283" w:hanging="283"/>
      </w:pPr>
    </w:lvl>
  </w:abstractNum>
  <w:abstractNum w:abstractNumId="89"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0"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A0D33DF"/>
    <w:multiLevelType w:val="multilevel"/>
    <w:tmpl w:val="93C8D35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2"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3" w15:restartNumberingAfterBreak="0">
    <w:nsid w:val="3AE365C2"/>
    <w:multiLevelType w:val="hybridMultilevel"/>
    <w:tmpl w:val="3C26DD84"/>
    <w:lvl w:ilvl="0" w:tplc="721C14A0">
      <w:start w:val="9"/>
      <w:numFmt w:val="decimal"/>
      <w:lvlText w:val="%1."/>
      <w:lvlJc w:val="left"/>
      <w:pPr>
        <w:tabs>
          <w:tab w:val="num" w:pos="862"/>
        </w:tabs>
        <w:ind w:left="862" w:hanging="360"/>
      </w:pPr>
      <w:rPr>
        <w:rFonts w:hint="default"/>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94" w15:restartNumberingAfterBreak="0">
    <w:nsid w:val="3B9051ED"/>
    <w:multiLevelType w:val="hybridMultilevel"/>
    <w:tmpl w:val="83D05CDA"/>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3C107F8B"/>
    <w:multiLevelType w:val="singleLevel"/>
    <w:tmpl w:val="F50C5A46"/>
    <w:lvl w:ilvl="0">
      <w:start w:val="1"/>
      <w:numFmt w:val="lowerLetter"/>
      <w:lvlText w:val="%1)"/>
      <w:legacy w:legacy="1" w:legacySpace="0" w:legacyIndent="283"/>
      <w:lvlJc w:val="left"/>
      <w:pPr>
        <w:ind w:left="283" w:hanging="283"/>
      </w:pPr>
    </w:lvl>
  </w:abstractNum>
  <w:abstractNum w:abstractNumId="96" w15:restartNumberingAfterBreak="0">
    <w:nsid w:val="3D5F1493"/>
    <w:multiLevelType w:val="singleLevel"/>
    <w:tmpl w:val="FBA6D81A"/>
    <w:lvl w:ilvl="0">
      <w:start w:val="2"/>
      <w:numFmt w:val="lowerLetter"/>
      <w:lvlText w:val="%1)"/>
      <w:legacy w:legacy="1" w:legacySpace="0" w:legacyIndent="283"/>
      <w:lvlJc w:val="left"/>
      <w:pPr>
        <w:ind w:left="283" w:hanging="283"/>
      </w:pPr>
    </w:lvl>
  </w:abstractNum>
  <w:abstractNum w:abstractNumId="97" w15:restartNumberingAfterBreak="0">
    <w:nsid w:val="3EE50A0C"/>
    <w:multiLevelType w:val="singleLevel"/>
    <w:tmpl w:val="F50C5A46"/>
    <w:lvl w:ilvl="0">
      <w:start w:val="1"/>
      <w:numFmt w:val="lowerLetter"/>
      <w:lvlText w:val="%1)"/>
      <w:legacy w:legacy="1" w:legacySpace="0" w:legacyIndent="283"/>
      <w:lvlJc w:val="left"/>
      <w:pPr>
        <w:ind w:left="283" w:hanging="283"/>
      </w:pPr>
    </w:lvl>
  </w:abstractNum>
  <w:abstractNum w:abstractNumId="98" w15:restartNumberingAfterBreak="0">
    <w:nsid w:val="3F850927"/>
    <w:multiLevelType w:val="singleLevel"/>
    <w:tmpl w:val="89F2ACAA"/>
    <w:lvl w:ilvl="0">
      <w:start w:val="1"/>
      <w:numFmt w:val="lowerLetter"/>
      <w:lvlText w:val="%1)"/>
      <w:legacy w:legacy="1" w:legacySpace="0" w:legacyIndent="283"/>
      <w:lvlJc w:val="left"/>
      <w:pPr>
        <w:ind w:left="283" w:hanging="283"/>
      </w:pPr>
    </w:lvl>
  </w:abstractNum>
  <w:abstractNum w:abstractNumId="99"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100" w15:restartNumberingAfterBreak="0">
    <w:nsid w:val="3FDF1AC8"/>
    <w:multiLevelType w:val="hybridMultilevel"/>
    <w:tmpl w:val="50900A0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1" w15:restartNumberingAfterBreak="0">
    <w:nsid w:val="403B5DE4"/>
    <w:multiLevelType w:val="hybridMultilevel"/>
    <w:tmpl w:val="845EA39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08035B5"/>
    <w:multiLevelType w:val="hybridMultilevel"/>
    <w:tmpl w:val="539E45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42A91922"/>
    <w:multiLevelType w:val="hybridMultilevel"/>
    <w:tmpl w:val="BA46923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35144FE"/>
    <w:multiLevelType w:val="singleLevel"/>
    <w:tmpl w:val="0272154C"/>
    <w:lvl w:ilvl="0">
      <w:start w:val="2"/>
      <w:numFmt w:val="decimal"/>
      <w:lvlText w:val="2.2.%1. "/>
      <w:legacy w:legacy="1" w:legacySpace="0" w:legacyIndent="283"/>
      <w:lvlJc w:val="left"/>
      <w:pPr>
        <w:ind w:left="283" w:hanging="283"/>
      </w:pPr>
      <w:rPr>
        <w:b/>
        <w:i w:val="0"/>
        <w:sz w:val="20"/>
      </w:rPr>
    </w:lvl>
  </w:abstractNum>
  <w:abstractNum w:abstractNumId="106" w15:restartNumberingAfterBreak="0">
    <w:nsid w:val="44901C5B"/>
    <w:multiLevelType w:val="hybridMultilevel"/>
    <w:tmpl w:val="230E14F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108"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109" w15:restartNumberingAfterBreak="0">
    <w:nsid w:val="475B34CD"/>
    <w:multiLevelType w:val="hybridMultilevel"/>
    <w:tmpl w:val="CC963FBE"/>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0" w15:restartNumberingAfterBreak="0">
    <w:nsid w:val="483437C3"/>
    <w:multiLevelType w:val="singleLevel"/>
    <w:tmpl w:val="D9B8EB50"/>
    <w:lvl w:ilvl="0">
      <w:start w:val="10"/>
      <w:numFmt w:val="decimal"/>
      <w:lvlText w:val="%1."/>
      <w:legacy w:legacy="1" w:legacySpace="0" w:legacyIndent="397"/>
      <w:lvlJc w:val="left"/>
      <w:pPr>
        <w:ind w:left="397" w:hanging="397"/>
      </w:pPr>
    </w:lvl>
  </w:abstractNum>
  <w:abstractNum w:abstractNumId="111" w15:restartNumberingAfterBreak="0">
    <w:nsid w:val="486D2EF1"/>
    <w:multiLevelType w:val="singleLevel"/>
    <w:tmpl w:val="82486E14"/>
    <w:lvl w:ilvl="0">
      <w:start w:val="1"/>
      <w:numFmt w:val="lowerLetter"/>
      <w:lvlText w:val="%1)"/>
      <w:legacy w:legacy="1" w:legacySpace="0" w:legacyIndent="283"/>
      <w:lvlJc w:val="left"/>
      <w:pPr>
        <w:ind w:left="283" w:hanging="283"/>
      </w:pPr>
    </w:lvl>
  </w:abstractNum>
  <w:abstractNum w:abstractNumId="112"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48FC2E52"/>
    <w:multiLevelType w:val="hybridMultilevel"/>
    <w:tmpl w:val="8CF40C78"/>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14" w15:restartNumberingAfterBreak="0">
    <w:nsid w:val="497D110C"/>
    <w:multiLevelType w:val="singleLevel"/>
    <w:tmpl w:val="82486E14"/>
    <w:lvl w:ilvl="0">
      <w:start w:val="1"/>
      <w:numFmt w:val="lowerLetter"/>
      <w:lvlText w:val="%1)"/>
      <w:legacy w:legacy="1" w:legacySpace="0" w:legacyIndent="283"/>
      <w:lvlJc w:val="left"/>
      <w:pPr>
        <w:ind w:left="283" w:hanging="283"/>
      </w:pPr>
    </w:lvl>
  </w:abstractNum>
  <w:abstractNum w:abstractNumId="115"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A1A7963"/>
    <w:multiLevelType w:val="hybridMultilevel"/>
    <w:tmpl w:val="1660B26E"/>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4C4E7F8D"/>
    <w:multiLevelType w:val="singleLevel"/>
    <w:tmpl w:val="82486E14"/>
    <w:lvl w:ilvl="0">
      <w:start w:val="1"/>
      <w:numFmt w:val="lowerLetter"/>
      <w:lvlText w:val="%1)"/>
      <w:legacy w:legacy="1" w:legacySpace="0" w:legacyIndent="283"/>
      <w:lvlJc w:val="left"/>
      <w:pPr>
        <w:ind w:left="283" w:hanging="283"/>
      </w:pPr>
    </w:lvl>
  </w:abstractNum>
  <w:abstractNum w:abstractNumId="118" w15:restartNumberingAfterBreak="0">
    <w:nsid w:val="4C95355B"/>
    <w:multiLevelType w:val="hybridMultilevel"/>
    <w:tmpl w:val="34BC6828"/>
    <w:lvl w:ilvl="0" w:tplc="F4646596">
      <w:start w:val="6"/>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5059250F"/>
    <w:multiLevelType w:val="hybridMultilevel"/>
    <w:tmpl w:val="D2ACBA0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1723FCF"/>
    <w:multiLevelType w:val="singleLevel"/>
    <w:tmpl w:val="4F108122"/>
    <w:lvl w:ilvl="0">
      <w:start w:val="1"/>
      <w:numFmt w:val="decimal"/>
      <w:lvlText w:val="2.2.%1. "/>
      <w:legacy w:legacy="1" w:legacySpace="0" w:legacyIndent="283"/>
      <w:lvlJc w:val="left"/>
      <w:pPr>
        <w:ind w:left="283" w:hanging="283"/>
      </w:pPr>
      <w:rPr>
        <w:b/>
        <w:i w:val="0"/>
        <w:sz w:val="20"/>
      </w:rPr>
    </w:lvl>
  </w:abstractNum>
  <w:abstractNum w:abstractNumId="122" w15:restartNumberingAfterBreak="0">
    <w:nsid w:val="517363F5"/>
    <w:multiLevelType w:val="hybridMultilevel"/>
    <w:tmpl w:val="1054E668"/>
    <w:lvl w:ilvl="0" w:tplc="6E6CC20A">
      <w:start w:val="79"/>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543F4C2C"/>
    <w:multiLevelType w:val="hybridMultilevel"/>
    <w:tmpl w:val="F6E2E69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4503F3D"/>
    <w:multiLevelType w:val="singleLevel"/>
    <w:tmpl w:val="82486E14"/>
    <w:lvl w:ilvl="0">
      <w:start w:val="1"/>
      <w:numFmt w:val="lowerLetter"/>
      <w:lvlText w:val="%1)"/>
      <w:legacy w:legacy="1" w:legacySpace="0" w:legacyIndent="283"/>
      <w:lvlJc w:val="left"/>
      <w:pPr>
        <w:ind w:left="283" w:hanging="283"/>
      </w:pPr>
    </w:lvl>
  </w:abstractNum>
  <w:abstractNum w:abstractNumId="126"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7DE2D72"/>
    <w:multiLevelType w:val="singleLevel"/>
    <w:tmpl w:val="5BAE91CA"/>
    <w:lvl w:ilvl="0">
      <w:start w:val="1"/>
      <w:numFmt w:val="lowerLetter"/>
      <w:lvlText w:val="%1)"/>
      <w:legacy w:legacy="1" w:legacySpace="0" w:legacyIndent="283"/>
      <w:lvlJc w:val="left"/>
      <w:pPr>
        <w:ind w:left="283" w:hanging="283"/>
      </w:pPr>
    </w:lvl>
  </w:abstractNum>
  <w:abstractNum w:abstractNumId="128"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29"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5EB05A22"/>
    <w:multiLevelType w:val="singleLevel"/>
    <w:tmpl w:val="82486E14"/>
    <w:lvl w:ilvl="0">
      <w:start w:val="1"/>
      <w:numFmt w:val="lowerLetter"/>
      <w:lvlText w:val="%1)"/>
      <w:legacy w:legacy="1" w:legacySpace="0" w:legacyIndent="283"/>
      <w:lvlJc w:val="left"/>
      <w:pPr>
        <w:ind w:left="283" w:hanging="283"/>
      </w:pPr>
    </w:lvl>
  </w:abstractNum>
  <w:abstractNum w:abstractNumId="133" w15:restartNumberingAfterBreak="0">
    <w:nsid w:val="5ECB67D9"/>
    <w:multiLevelType w:val="hybridMultilevel"/>
    <w:tmpl w:val="5950DC52"/>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4" w15:restartNumberingAfterBreak="0">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135" w15:restartNumberingAfterBreak="0">
    <w:nsid w:val="5F835EC4"/>
    <w:multiLevelType w:val="hybridMultilevel"/>
    <w:tmpl w:val="A560FC20"/>
    <w:lvl w:ilvl="0" w:tplc="7C0416CC">
      <w:start w:val="81"/>
      <w:numFmt w:val="decimal"/>
      <w:lvlText w:val="%1. "/>
      <w:lvlJc w:val="left"/>
      <w:pPr>
        <w:ind w:left="1146"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6" w15:restartNumberingAfterBreak="0">
    <w:nsid w:val="5F8B132F"/>
    <w:multiLevelType w:val="hybridMultilevel"/>
    <w:tmpl w:val="271CB0A0"/>
    <w:lvl w:ilvl="0" w:tplc="686EDFF4">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8" w15:restartNumberingAfterBreak="0">
    <w:nsid w:val="614144D3"/>
    <w:multiLevelType w:val="singleLevel"/>
    <w:tmpl w:val="43D227BA"/>
    <w:lvl w:ilvl="0">
      <w:start w:val="1"/>
      <w:numFmt w:val="decimal"/>
      <w:lvlText w:val="%1)"/>
      <w:legacy w:legacy="1" w:legacySpace="0" w:legacyIndent="283"/>
      <w:lvlJc w:val="left"/>
      <w:pPr>
        <w:ind w:left="283" w:hanging="283"/>
      </w:pPr>
    </w:lvl>
  </w:abstractNum>
  <w:abstractNum w:abstractNumId="139"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63323C08"/>
    <w:multiLevelType w:val="singleLevel"/>
    <w:tmpl w:val="5BAE91CA"/>
    <w:lvl w:ilvl="0">
      <w:start w:val="1"/>
      <w:numFmt w:val="lowerLetter"/>
      <w:lvlText w:val="%1)"/>
      <w:legacy w:legacy="1" w:legacySpace="0" w:legacyIndent="283"/>
      <w:lvlJc w:val="left"/>
      <w:pPr>
        <w:ind w:left="283" w:hanging="283"/>
      </w:pPr>
    </w:lvl>
  </w:abstractNum>
  <w:abstractNum w:abstractNumId="141" w15:restartNumberingAfterBreak="0">
    <w:nsid w:val="64195F26"/>
    <w:multiLevelType w:val="singleLevel"/>
    <w:tmpl w:val="16ECA64E"/>
    <w:lvl w:ilvl="0">
      <w:start w:val="2"/>
      <w:numFmt w:val="decimal"/>
      <w:lvlText w:val="1.4.%1. "/>
      <w:legacy w:legacy="1" w:legacySpace="0" w:legacyIndent="283"/>
      <w:lvlJc w:val="left"/>
      <w:pPr>
        <w:ind w:left="283" w:hanging="283"/>
      </w:pPr>
      <w:rPr>
        <w:b/>
        <w:i w:val="0"/>
        <w:sz w:val="20"/>
      </w:rPr>
    </w:lvl>
  </w:abstractNum>
  <w:abstractNum w:abstractNumId="142" w15:restartNumberingAfterBreak="0">
    <w:nsid w:val="65E8513E"/>
    <w:multiLevelType w:val="hybridMultilevel"/>
    <w:tmpl w:val="1A687656"/>
    <w:lvl w:ilvl="0" w:tplc="EF62081E">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660221FA"/>
    <w:multiLevelType w:val="hybridMultilevel"/>
    <w:tmpl w:val="5366077E"/>
    <w:lvl w:ilvl="0" w:tplc="7B98ECAA">
      <w:start w:val="2"/>
      <w:numFmt w:val="lowerLetter"/>
      <w:lvlText w:val="%1)"/>
      <w:lvlJc w:val="left"/>
      <w:pPr>
        <w:tabs>
          <w:tab w:val="num" w:pos="1077"/>
        </w:tabs>
        <w:ind w:left="136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6" w15:restartNumberingAfterBreak="0">
    <w:nsid w:val="68F55D4D"/>
    <w:multiLevelType w:val="singleLevel"/>
    <w:tmpl w:val="47DAD6BE"/>
    <w:lvl w:ilvl="0">
      <w:start w:val="31"/>
      <w:numFmt w:val="decimal"/>
      <w:lvlText w:val="%1."/>
      <w:legacy w:legacy="1" w:legacySpace="57" w:legacyIndent="454"/>
      <w:lvlJc w:val="right"/>
      <w:pPr>
        <w:ind w:left="454" w:hanging="454"/>
      </w:pPr>
    </w:lvl>
  </w:abstractNum>
  <w:abstractNum w:abstractNumId="147" w15:restartNumberingAfterBreak="0">
    <w:nsid w:val="6A114FC0"/>
    <w:multiLevelType w:val="hybridMultilevel"/>
    <w:tmpl w:val="8DAEF944"/>
    <w:lvl w:ilvl="0" w:tplc="E5D0EABE">
      <w:start w:val="1"/>
      <w:numFmt w:val="bullet"/>
      <w:lvlText w:val=""/>
      <w:legacy w:legacy="1" w:legacySpace="0" w:legacyIndent="283"/>
      <w:lvlJc w:val="left"/>
      <w:pPr>
        <w:ind w:left="283" w:hanging="283"/>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8" w15:restartNumberingAfterBreak="0">
    <w:nsid w:val="6B5F5B10"/>
    <w:multiLevelType w:val="singleLevel"/>
    <w:tmpl w:val="995266D4"/>
    <w:lvl w:ilvl="0">
      <w:start w:val="1"/>
      <w:numFmt w:val="lowerLetter"/>
      <w:lvlText w:val="(%1)"/>
      <w:legacy w:legacy="1" w:legacySpace="0" w:legacyIndent="283"/>
      <w:lvlJc w:val="left"/>
      <w:pPr>
        <w:ind w:left="283" w:hanging="283"/>
      </w:pPr>
    </w:lvl>
  </w:abstractNum>
  <w:abstractNum w:abstractNumId="149" w15:restartNumberingAfterBreak="0">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6D756C40"/>
    <w:multiLevelType w:val="singleLevel"/>
    <w:tmpl w:val="6860B2C0"/>
    <w:lvl w:ilvl="0">
      <w:start w:val="4"/>
      <w:numFmt w:val="decimal"/>
      <w:lvlText w:val="%1."/>
      <w:legacy w:legacy="1" w:legacySpace="57" w:legacyIndent="340"/>
      <w:lvlJc w:val="center"/>
      <w:pPr>
        <w:ind w:left="340" w:hanging="340"/>
      </w:pPr>
    </w:lvl>
  </w:abstractNum>
  <w:abstractNum w:abstractNumId="151" w15:restartNumberingAfterBreak="0">
    <w:nsid w:val="6E3366CD"/>
    <w:multiLevelType w:val="singleLevel"/>
    <w:tmpl w:val="90660A60"/>
    <w:lvl w:ilvl="0">
      <w:start w:val="1"/>
      <w:numFmt w:val="lowerLetter"/>
      <w:lvlText w:val="%1)"/>
      <w:legacy w:legacy="1" w:legacySpace="0" w:legacyIndent="283"/>
      <w:lvlJc w:val="left"/>
      <w:pPr>
        <w:ind w:left="283" w:hanging="283"/>
      </w:pPr>
    </w:lvl>
  </w:abstractNum>
  <w:abstractNum w:abstractNumId="152" w15:restartNumberingAfterBreak="0">
    <w:nsid w:val="711B6A06"/>
    <w:multiLevelType w:val="hybridMultilevel"/>
    <w:tmpl w:val="7A7EC7F8"/>
    <w:lvl w:ilvl="0" w:tplc="FAD6A726">
      <w:start w:val="1"/>
      <w:numFmt w:val="bullet"/>
      <w:lvlText w:val="–"/>
      <w:lvlJc w:val="left"/>
      <w:pPr>
        <w:tabs>
          <w:tab w:val="num" w:pos="453"/>
        </w:tabs>
        <w:ind w:left="453" w:hanging="170"/>
      </w:pPr>
      <w:rPr>
        <w:rFonts w:ascii="Times New Roman" w:hAnsi="Times New Roman" w:cs="Times New Roman" w:hint="default"/>
      </w:rPr>
    </w:lvl>
    <w:lvl w:ilvl="1" w:tplc="04150003" w:tentative="1">
      <w:start w:val="1"/>
      <w:numFmt w:val="bullet"/>
      <w:lvlText w:val="o"/>
      <w:lvlJc w:val="left"/>
      <w:pPr>
        <w:tabs>
          <w:tab w:val="num" w:pos="1723"/>
        </w:tabs>
        <w:ind w:left="1723" w:hanging="360"/>
      </w:pPr>
      <w:rPr>
        <w:rFonts w:ascii="Courier New" w:hAnsi="Courier New" w:cs="Courier New" w:hint="default"/>
      </w:rPr>
    </w:lvl>
    <w:lvl w:ilvl="2" w:tplc="04150005" w:tentative="1">
      <w:start w:val="1"/>
      <w:numFmt w:val="bullet"/>
      <w:lvlText w:val=""/>
      <w:lvlJc w:val="left"/>
      <w:pPr>
        <w:tabs>
          <w:tab w:val="num" w:pos="2443"/>
        </w:tabs>
        <w:ind w:left="2443" w:hanging="360"/>
      </w:pPr>
      <w:rPr>
        <w:rFonts w:ascii="Wingdings" w:hAnsi="Wingdings" w:hint="default"/>
      </w:rPr>
    </w:lvl>
    <w:lvl w:ilvl="3" w:tplc="04150001" w:tentative="1">
      <w:start w:val="1"/>
      <w:numFmt w:val="bullet"/>
      <w:lvlText w:val=""/>
      <w:lvlJc w:val="left"/>
      <w:pPr>
        <w:tabs>
          <w:tab w:val="num" w:pos="3163"/>
        </w:tabs>
        <w:ind w:left="3163" w:hanging="360"/>
      </w:pPr>
      <w:rPr>
        <w:rFonts w:ascii="Symbol" w:hAnsi="Symbol" w:hint="default"/>
      </w:rPr>
    </w:lvl>
    <w:lvl w:ilvl="4" w:tplc="04150003" w:tentative="1">
      <w:start w:val="1"/>
      <w:numFmt w:val="bullet"/>
      <w:lvlText w:val="o"/>
      <w:lvlJc w:val="left"/>
      <w:pPr>
        <w:tabs>
          <w:tab w:val="num" w:pos="3883"/>
        </w:tabs>
        <w:ind w:left="3883" w:hanging="360"/>
      </w:pPr>
      <w:rPr>
        <w:rFonts w:ascii="Courier New" w:hAnsi="Courier New" w:cs="Courier New" w:hint="default"/>
      </w:rPr>
    </w:lvl>
    <w:lvl w:ilvl="5" w:tplc="04150005" w:tentative="1">
      <w:start w:val="1"/>
      <w:numFmt w:val="bullet"/>
      <w:lvlText w:val=""/>
      <w:lvlJc w:val="left"/>
      <w:pPr>
        <w:tabs>
          <w:tab w:val="num" w:pos="4603"/>
        </w:tabs>
        <w:ind w:left="4603" w:hanging="360"/>
      </w:pPr>
      <w:rPr>
        <w:rFonts w:ascii="Wingdings" w:hAnsi="Wingdings" w:hint="default"/>
      </w:rPr>
    </w:lvl>
    <w:lvl w:ilvl="6" w:tplc="04150001" w:tentative="1">
      <w:start w:val="1"/>
      <w:numFmt w:val="bullet"/>
      <w:lvlText w:val=""/>
      <w:lvlJc w:val="left"/>
      <w:pPr>
        <w:tabs>
          <w:tab w:val="num" w:pos="5323"/>
        </w:tabs>
        <w:ind w:left="5323" w:hanging="360"/>
      </w:pPr>
      <w:rPr>
        <w:rFonts w:ascii="Symbol" w:hAnsi="Symbol" w:hint="default"/>
      </w:rPr>
    </w:lvl>
    <w:lvl w:ilvl="7" w:tplc="04150003" w:tentative="1">
      <w:start w:val="1"/>
      <w:numFmt w:val="bullet"/>
      <w:lvlText w:val="o"/>
      <w:lvlJc w:val="left"/>
      <w:pPr>
        <w:tabs>
          <w:tab w:val="num" w:pos="6043"/>
        </w:tabs>
        <w:ind w:left="6043" w:hanging="360"/>
      </w:pPr>
      <w:rPr>
        <w:rFonts w:ascii="Courier New" w:hAnsi="Courier New" w:cs="Courier New" w:hint="default"/>
      </w:rPr>
    </w:lvl>
    <w:lvl w:ilvl="8" w:tplc="04150005" w:tentative="1">
      <w:start w:val="1"/>
      <w:numFmt w:val="bullet"/>
      <w:lvlText w:val=""/>
      <w:lvlJc w:val="left"/>
      <w:pPr>
        <w:tabs>
          <w:tab w:val="num" w:pos="6763"/>
        </w:tabs>
        <w:ind w:left="6763" w:hanging="360"/>
      </w:pPr>
      <w:rPr>
        <w:rFonts w:ascii="Wingdings" w:hAnsi="Wingdings" w:hint="default"/>
      </w:rPr>
    </w:lvl>
  </w:abstractNum>
  <w:abstractNum w:abstractNumId="153" w15:restartNumberingAfterBreak="0">
    <w:nsid w:val="714B1872"/>
    <w:multiLevelType w:val="hybridMultilevel"/>
    <w:tmpl w:val="E19A4E66"/>
    <w:lvl w:ilvl="0" w:tplc="0E2887C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39602F6"/>
    <w:multiLevelType w:val="singleLevel"/>
    <w:tmpl w:val="AFBE8F0C"/>
    <w:lvl w:ilvl="0">
      <w:start w:val="1"/>
      <w:numFmt w:val="decimal"/>
      <w:lvlText w:val="%1."/>
      <w:legacy w:legacy="1" w:legacySpace="0" w:legacyIndent="283"/>
      <w:lvlJc w:val="left"/>
      <w:pPr>
        <w:ind w:left="283" w:hanging="283"/>
      </w:pPr>
    </w:lvl>
  </w:abstractNum>
  <w:abstractNum w:abstractNumId="158" w15:restartNumberingAfterBreak="0">
    <w:nsid w:val="743A2888"/>
    <w:multiLevelType w:val="hybridMultilevel"/>
    <w:tmpl w:val="33FCA0E8"/>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9" w15:restartNumberingAfterBreak="0">
    <w:nsid w:val="74E9698F"/>
    <w:multiLevelType w:val="singleLevel"/>
    <w:tmpl w:val="CDC69EA8"/>
    <w:lvl w:ilvl="0">
      <w:start w:val="1"/>
      <w:numFmt w:val="decimal"/>
      <w:lvlText w:val="6.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160"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766D76EF"/>
    <w:multiLevelType w:val="hybridMultilevel"/>
    <w:tmpl w:val="E5047AF0"/>
    <w:lvl w:ilvl="0" w:tplc="CE7CE422">
      <w:start w:val="7"/>
      <w:numFmt w:val="decimal"/>
      <w:lvlText w:val="%1."/>
      <w:lvlJc w:val="right"/>
      <w:pPr>
        <w:tabs>
          <w:tab w:val="num" w:pos="1021"/>
        </w:tabs>
        <w:ind w:left="1021" w:hanging="284"/>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2"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7A5150F4"/>
    <w:multiLevelType w:val="singleLevel"/>
    <w:tmpl w:val="82486E14"/>
    <w:lvl w:ilvl="0">
      <w:start w:val="1"/>
      <w:numFmt w:val="lowerLetter"/>
      <w:lvlText w:val="%1)"/>
      <w:legacy w:legacy="1" w:legacySpace="0" w:legacyIndent="283"/>
      <w:lvlJc w:val="left"/>
      <w:pPr>
        <w:ind w:left="283" w:hanging="283"/>
      </w:pPr>
    </w:lvl>
  </w:abstractNum>
  <w:abstractNum w:abstractNumId="165" w15:restartNumberingAfterBreak="0">
    <w:nsid w:val="7B430676"/>
    <w:multiLevelType w:val="singleLevel"/>
    <w:tmpl w:val="05280B6E"/>
    <w:lvl w:ilvl="0">
      <w:start w:val="1"/>
      <w:numFmt w:val="decimal"/>
      <w:lvlText w:val="%1."/>
      <w:legacy w:legacy="1" w:legacySpace="57" w:legacyIndent="340"/>
      <w:lvlJc w:val="left"/>
      <w:pPr>
        <w:ind w:left="341" w:hanging="340"/>
      </w:pPr>
    </w:lvl>
  </w:abstractNum>
  <w:abstractNum w:abstractNumId="166"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C576831"/>
    <w:multiLevelType w:val="singleLevel"/>
    <w:tmpl w:val="DEC259F4"/>
    <w:lvl w:ilvl="0">
      <w:start w:val="1"/>
      <w:numFmt w:val="lowerLetter"/>
      <w:lvlText w:val="%1)"/>
      <w:legacy w:legacy="1" w:legacySpace="0" w:legacyIndent="283"/>
      <w:lvlJc w:val="left"/>
      <w:pPr>
        <w:ind w:left="283" w:hanging="283"/>
      </w:pPr>
    </w:lvl>
  </w:abstractNum>
  <w:abstractNum w:abstractNumId="168" w15:restartNumberingAfterBreak="0">
    <w:nsid w:val="7E194DBE"/>
    <w:multiLevelType w:val="hybridMultilevel"/>
    <w:tmpl w:val="67F4895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E3229EC"/>
    <w:multiLevelType w:val="hybridMultilevel"/>
    <w:tmpl w:val="1A6266A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5"/>
    <w:lvlOverride w:ilvl="0">
      <w:startOverride w:val="1"/>
    </w:lvlOverride>
  </w:num>
  <w:num w:numId="2">
    <w:abstractNumId w:val="1"/>
    <w:lvlOverride w:ilvl="0">
      <w:lvl w:ilvl="0">
        <w:numFmt w:val="bullet"/>
        <w:lvlText w:val=""/>
        <w:legacy w:legacy="1" w:legacySpace="0" w:legacyIndent="283"/>
        <w:lvlJc w:val="left"/>
        <w:pPr>
          <w:ind w:left="283" w:hanging="283"/>
        </w:pPr>
        <w:rPr>
          <w:rFonts w:ascii="Symbol" w:hAnsi="Symbol" w:hint="default"/>
        </w:rPr>
      </w:lvl>
    </w:lvlOverride>
  </w:num>
  <w:num w:numId="3">
    <w:abstractNumId w:val="24"/>
    <w:lvlOverride w:ilvl="0">
      <w:startOverride w:val="1"/>
    </w:lvlOverride>
  </w:num>
  <w:num w:numId="4">
    <w:abstractNumId w:val="25"/>
    <w:lvlOverride w:ilvl="0">
      <w:startOverride w:val="2"/>
    </w:lvlOverride>
  </w:num>
  <w:num w:numId="5">
    <w:abstractNumId w:val="28"/>
    <w:lvlOverride w:ilvl="0">
      <w:startOverride w:val="1"/>
    </w:lvlOverride>
  </w:num>
  <w:num w:numId="6">
    <w:abstractNumId w:val="138"/>
    <w:lvlOverride w:ilvl="0">
      <w:startOverride w:val="1"/>
    </w:lvlOverride>
  </w:num>
  <w:num w:numId="7">
    <w:abstractNumId w:val="63"/>
    <w:lvlOverride w:ilvl="0">
      <w:startOverride w:val="1"/>
    </w:lvlOverride>
  </w:num>
  <w:num w:numId="8">
    <w:abstractNumId w:val="95"/>
    <w:lvlOverride w:ilvl="0">
      <w:startOverride w:val="1"/>
    </w:lvlOverride>
  </w:num>
  <w:num w:numId="9">
    <w:abstractNumId w:val="60"/>
    <w:lvlOverride w:ilvl="0">
      <w:startOverride w:val="1"/>
    </w:lvlOverride>
  </w:num>
  <w:num w:numId="10">
    <w:abstractNumId w:val="88"/>
    <w:lvlOverride w:ilvl="0">
      <w:startOverride w:val="1"/>
    </w:lvlOverride>
  </w:num>
  <w:num w:numId="11">
    <w:abstractNumId w:val="97"/>
    <w:lvlOverride w:ilvl="0">
      <w:startOverride w:val="1"/>
    </w:lvlOverride>
  </w:num>
  <w:num w:numId="12">
    <w:abstractNumId w:val="165"/>
    <w:lvlOverride w:ilvl="0">
      <w:startOverride w:val="1"/>
    </w:lvlOverride>
  </w:num>
  <w:num w:numId="13">
    <w:abstractNumId w:val="148"/>
    <w:lvlOverride w:ilvl="0">
      <w:startOverride w:val="1"/>
    </w:lvlOverride>
  </w:num>
  <w:num w:numId="14">
    <w:abstractNumId w:val="51"/>
    <w:lvlOverride w:ilvl="0">
      <w:startOverride w:val="1"/>
    </w:lvlOverride>
  </w:num>
  <w:num w:numId="15">
    <w:abstractNumId w:val="81"/>
    <w:lvlOverride w:ilvl="0">
      <w:startOverride w:val="1"/>
    </w:lvlOverride>
  </w:num>
  <w:num w:numId="16">
    <w:abstractNumId w:val="157"/>
    <w:lvlOverride w:ilvl="0">
      <w:startOverride w:val="1"/>
    </w:lvlOverride>
  </w:num>
  <w:num w:numId="17">
    <w:abstractNumId w:val="108"/>
  </w:num>
  <w:num w:numId="18">
    <w:abstractNumId w:val="155"/>
  </w:num>
  <w:num w:numId="19">
    <w:abstractNumId w:val="124"/>
  </w:num>
  <w:num w:numId="20">
    <w:abstractNumId w:val="87"/>
  </w:num>
  <w:num w:numId="21">
    <w:abstractNumId w:val="163"/>
  </w:num>
  <w:num w:numId="22">
    <w:abstractNumId w:val="54"/>
  </w:num>
  <w:num w:numId="23">
    <w:abstractNumId w:val="54"/>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24">
    <w:abstractNumId w:val="54"/>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25">
    <w:abstractNumId w:val="115"/>
  </w:num>
  <w:num w:numId="26">
    <w:abstractNumId w:val="131"/>
  </w:num>
  <w:num w:numId="27">
    <w:abstractNumId w:val="143"/>
  </w:num>
  <w:num w:numId="28">
    <w:abstractNumId w:val="98"/>
    <w:lvlOverride w:ilvl="0">
      <w:startOverride w:val="1"/>
    </w:lvlOverride>
  </w:num>
  <w:num w:numId="29">
    <w:abstractNumId w:val="74"/>
    <w:lvlOverride w:ilvl="0">
      <w:startOverride w:val="10"/>
    </w:lvlOverride>
  </w:num>
  <w:num w:numId="30">
    <w:abstractNumId w:val="74"/>
    <w:lvlOverride w:ilvl="0">
      <w:lvl w:ilvl="0">
        <w:start w:val="10"/>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lvlOverride>
  </w:num>
  <w:num w:numId="31">
    <w:abstractNumId w:val="110"/>
    <w:lvlOverride w:ilvl="0">
      <w:startOverride w:val="10"/>
    </w:lvlOverride>
  </w:num>
  <w:num w:numId="32">
    <w:abstractNumId w:val="110"/>
    <w:lvlOverride w:ilvl="0">
      <w:lvl w:ilvl="0">
        <w:start w:val="10"/>
        <w:numFmt w:val="decimal"/>
        <w:lvlText w:val="%1."/>
        <w:legacy w:legacy="1" w:legacySpace="0" w:legacyIndent="397"/>
        <w:lvlJc w:val="left"/>
        <w:pPr>
          <w:ind w:left="397" w:hanging="397"/>
        </w:pPr>
      </w:lvl>
    </w:lvlOverride>
  </w:num>
  <w:num w:numId="33">
    <w:abstractNumId w:val="36"/>
    <w:lvlOverride w:ilvl="0">
      <w:startOverride w:val="1"/>
    </w:lvlOverride>
  </w:num>
  <w:num w:numId="34">
    <w:abstractNumId w:val="37"/>
    <w:lvlOverride w:ilvl="0">
      <w:startOverride w:val="1"/>
    </w:lvlOverride>
  </w:num>
  <w:num w:numId="35">
    <w:abstractNumId w:val="132"/>
    <w:lvlOverride w:ilvl="0">
      <w:startOverride w:val="1"/>
    </w:lvlOverride>
  </w:num>
  <w:num w:numId="3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1"/>
    <w:lvlOverride w:ilvl="0">
      <w:startOverride w:val="1"/>
    </w:lvlOverride>
  </w:num>
  <w:num w:numId="39">
    <w:abstractNumId w:val="23"/>
    <w:lvlOverride w:ilvl="0">
      <w:startOverride w:val="1"/>
    </w:lvlOverride>
  </w:num>
  <w:num w:numId="40">
    <w:abstractNumId w:val="23"/>
    <w:lvlOverride w:ilvl="0">
      <w:lvl w:ilvl="0">
        <w:start w:val="1"/>
        <w:numFmt w:val="lowerLetter"/>
        <w:lvlText w:val="%1)"/>
        <w:legacy w:legacy="1" w:legacySpace="0" w:legacyIndent="283"/>
        <w:lvlJc w:val="left"/>
        <w:pPr>
          <w:ind w:left="283" w:hanging="283"/>
        </w:pPr>
      </w:lvl>
    </w:lvlOverride>
  </w:num>
  <w:num w:numId="41">
    <w:abstractNumId w:val="114"/>
    <w:lvlOverride w:ilvl="0">
      <w:startOverride w:val="1"/>
    </w:lvlOverride>
  </w:num>
  <w:num w:numId="42">
    <w:abstractNumId w:val="117"/>
    <w:lvlOverride w:ilvl="0">
      <w:startOverride w:val="1"/>
    </w:lvlOverride>
  </w:num>
  <w:num w:numId="43">
    <w:abstractNumId w:val="164"/>
    <w:lvlOverride w:ilvl="0">
      <w:startOverride w:val="1"/>
    </w:lvlOverride>
  </w:num>
  <w:num w:numId="44">
    <w:abstractNumId w:val="125"/>
    <w:lvlOverride w:ilvl="0">
      <w:startOverride w:val="1"/>
    </w:lvlOverride>
  </w:num>
  <w:num w:numId="45">
    <w:abstractNumId w:val="34"/>
  </w:num>
  <w:num w:numId="46">
    <w:abstractNumId w:val="47"/>
    <w:lvlOverride w:ilvl="0">
      <w:startOverride w:val="1"/>
    </w:lvlOverride>
  </w:num>
  <w:num w:numId="47">
    <w:abstractNumId w:val="141"/>
    <w:lvlOverride w:ilvl="0">
      <w:startOverride w:val="2"/>
    </w:lvlOverride>
  </w:num>
  <w:num w:numId="48">
    <w:abstractNumId w:val="141"/>
    <w:lvlOverride w:ilvl="0">
      <w:lvl w:ilvl="0">
        <w:start w:val="2"/>
        <w:numFmt w:val="decimal"/>
        <w:lvlText w:val="1.4.%1. "/>
        <w:legacy w:legacy="1" w:legacySpace="0" w:legacyIndent="283"/>
        <w:lvlJc w:val="left"/>
        <w:pPr>
          <w:ind w:left="283" w:hanging="283"/>
        </w:pPr>
        <w:rPr>
          <w:b/>
          <w:i w:val="0"/>
          <w:sz w:val="20"/>
        </w:rPr>
      </w:lvl>
    </w:lvlOverride>
  </w:num>
  <w:num w:numId="49">
    <w:abstractNumId w:val="141"/>
    <w:lvlOverride w:ilvl="0">
      <w:lvl w:ilvl="0">
        <w:start w:val="2"/>
        <w:numFmt w:val="decimal"/>
        <w:lvlText w:val="1.4.%1. "/>
        <w:legacy w:legacy="1" w:legacySpace="0" w:legacyIndent="283"/>
        <w:lvlJc w:val="left"/>
        <w:pPr>
          <w:ind w:left="283" w:hanging="283"/>
        </w:pPr>
        <w:rPr>
          <w:b/>
          <w:i w:val="0"/>
          <w:sz w:val="20"/>
        </w:rPr>
      </w:lvl>
    </w:lvlOverride>
  </w:num>
  <w:num w:numId="50">
    <w:abstractNumId w:val="141"/>
    <w:lvlOverride w:ilvl="0">
      <w:lvl w:ilvl="0">
        <w:start w:val="2"/>
        <w:numFmt w:val="decimal"/>
        <w:lvlText w:val="1.4.%1. "/>
        <w:legacy w:legacy="1" w:legacySpace="0" w:legacyIndent="283"/>
        <w:lvlJc w:val="left"/>
        <w:pPr>
          <w:ind w:left="283" w:hanging="283"/>
        </w:pPr>
        <w:rPr>
          <w:b/>
          <w:i w:val="0"/>
          <w:sz w:val="20"/>
        </w:rPr>
      </w:lvl>
    </w:lvlOverride>
  </w:num>
  <w:num w:numId="51">
    <w:abstractNumId w:val="121"/>
    <w:lvlOverride w:ilvl="0">
      <w:startOverride w:val="1"/>
    </w:lvlOverride>
  </w:num>
  <w:num w:numId="52">
    <w:abstractNumId w:val="105"/>
    <w:lvlOverride w:ilvl="0">
      <w:startOverride w:val="2"/>
    </w:lvlOverride>
  </w:num>
  <w:num w:numId="53">
    <w:abstractNumId w:val="167"/>
    <w:lvlOverride w:ilvl="0">
      <w:startOverride w:val="1"/>
    </w:lvlOverride>
  </w:num>
  <w:num w:numId="54">
    <w:abstractNumId w:val="96"/>
    <w:lvlOverride w:ilvl="0">
      <w:startOverride w:val="2"/>
    </w:lvlOverride>
  </w:num>
  <w:num w:numId="55">
    <w:abstractNumId w:val="19"/>
    <w:lvlOverride w:ilvl="0">
      <w:startOverride w:val="4"/>
    </w:lvlOverride>
  </w:num>
  <w:num w:numId="56">
    <w:abstractNumId w:val="32"/>
  </w:num>
  <w:num w:numId="57">
    <w:abstractNumId w:val="102"/>
  </w:num>
  <w:num w:numId="58">
    <w:abstractNumId w:val="94"/>
  </w:num>
  <w:num w:numId="59">
    <w:abstractNumId w:val="73"/>
  </w:num>
  <w:num w:numId="60">
    <w:abstractNumId w:val="116"/>
  </w:num>
  <w:num w:numId="61">
    <w:abstractNumId w:val="18"/>
  </w:num>
  <w:num w:numId="62">
    <w:abstractNumId w:val="136"/>
  </w:num>
  <w:num w:numId="63">
    <w:abstractNumId w:val="78"/>
  </w:num>
  <w:num w:numId="64">
    <w:abstractNumId w:val="41"/>
  </w:num>
  <w:num w:numId="65">
    <w:abstractNumId w:val="48"/>
  </w:num>
  <w:num w:numId="66">
    <w:abstractNumId w:val="152"/>
  </w:num>
  <w:num w:numId="67">
    <w:abstractNumId w:val="58"/>
  </w:num>
  <w:num w:numId="68">
    <w:abstractNumId w:val="71"/>
  </w:num>
  <w:num w:numId="69">
    <w:abstractNumId w:val="153"/>
  </w:num>
  <w:num w:numId="70">
    <w:abstractNumId w:val="160"/>
  </w:num>
  <w:num w:numId="71">
    <w:abstractNumId w:val="162"/>
  </w:num>
  <w:num w:numId="72">
    <w:abstractNumId w:val="42"/>
  </w:num>
  <w:num w:numId="73">
    <w:abstractNumId w:val="35"/>
  </w:num>
  <w:num w:numId="74">
    <w:abstractNumId w:val="59"/>
    <w:lvlOverride w:ilvl="0">
      <w:startOverride w:val="1"/>
    </w:lvlOverride>
  </w:num>
  <w:num w:numId="75">
    <w:abstractNumId w:val="146"/>
    <w:lvlOverride w:ilvl="0">
      <w:startOverride w:val="31"/>
    </w:lvlOverride>
  </w:num>
  <w:num w:numId="76">
    <w:abstractNumId w:val="150"/>
  </w:num>
  <w:num w:numId="77">
    <w:abstractNumId w:val="130"/>
  </w:num>
  <w:num w:numId="78">
    <w:abstractNumId w:val="119"/>
  </w:num>
  <w:num w:numId="79">
    <w:abstractNumId w:val="126"/>
  </w:num>
  <w:num w:numId="80">
    <w:abstractNumId w:val="90"/>
  </w:num>
  <w:num w:numId="81">
    <w:abstractNumId w:val="112"/>
  </w:num>
  <w:num w:numId="82">
    <w:abstractNumId w:val="107"/>
  </w:num>
  <w:num w:numId="83">
    <w:abstractNumId w:val="156"/>
  </w:num>
  <w:num w:numId="84">
    <w:abstractNumId w:val="64"/>
  </w:num>
  <w:num w:numId="85">
    <w:abstractNumId w:val="89"/>
  </w:num>
  <w:num w:numId="86">
    <w:abstractNumId w:val="139"/>
  </w:num>
  <w:num w:numId="87">
    <w:abstractNumId w:val="29"/>
  </w:num>
  <w:num w:numId="88">
    <w:abstractNumId w:val="137"/>
  </w:num>
  <w:num w:numId="89">
    <w:abstractNumId w:val="62"/>
  </w:num>
  <w:num w:numId="90">
    <w:abstractNumId w:val="145"/>
  </w:num>
  <w:num w:numId="91">
    <w:abstractNumId w:val="106"/>
  </w:num>
  <w:num w:numId="92">
    <w:abstractNumId w:val="144"/>
  </w:num>
  <w:num w:numId="93">
    <w:abstractNumId w:val="75"/>
  </w:num>
  <w:num w:numId="94">
    <w:abstractNumId w:val="44"/>
  </w:num>
  <w:num w:numId="95">
    <w:abstractNumId w:val="57"/>
  </w:num>
  <w:num w:numId="96">
    <w:abstractNumId w:val="169"/>
  </w:num>
  <w:num w:numId="97">
    <w:abstractNumId w:val="123"/>
  </w:num>
  <w:num w:numId="98">
    <w:abstractNumId w:val="67"/>
  </w:num>
  <w:num w:numId="99">
    <w:abstractNumId w:val="31"/>
  </w:num>
  <w:num w:numId="100">
    <w:abstractNumId w:val="135"/>
  </w:num>
  <w:num w:numId="101">
    <w:abstractNumId w:val="103"/>
  </w:num>
  <w:num w:numId="102">
    <w:abstractNumId w:val="107"/>
  </w:num>
  <w:num w:numId="103">
    <w:abstractNumId w:val="166"/>
  </w:num>
  <w:num w:numId="104">
    <w:abstractNumId w:val="49"/>
  </w:num>
  <w:num w:numId="105">
    <w:abstractNumId w:val="26"/>
  </w:num>
  <w:num w:numId="106">
    <w:abstractNumId w:val="77"/>
  </w:num>
  <w:num w:numId="107">
    <w:abstractNumId w:val="30"/>
  </w:num>
  <w:num w:numId="108">
    <w:abstractNumId w:val="39"/>
  </w:num>
  <w:num w:numId="109">
    <w:abstractNumId w:val="154"/>
  </w:num>
  <w:num w:numId="110">
    <w:abstractNumId w:val="22"/>
  </w:num>
  <w:num w:numId="111">
    <w:abstractNumId w:val="149"/>
  </w:num>
  <w:num w:numId="112">
    <w:abstractNumId w:val="65"/>
  </w:num>
  <w:num w:numId="113">
    <w:abstractNumId w:val="27"/>
  </w:num>
  <w:num w:numId="114">
    <w:abstractNumId w:val="122"/>
  </w:num>
  <w:num w:numId="115">
    <w:abstractNumId w:val="104"/>
  </w:num>
  <w:num w:numId="116">
    <w:abstractNumId w:val="40"/>
  </w:num>
  <w:num w:numId="117">
    <w:abstractNumId w:val="86"/>
  </w:num>
  <w:num w:numId="118">
    <w:abstractNumId w:val="69"/>
  </w:num>
  <w:num w:numId="119">
    <w:abstractNumId w:val="133"/>
  </w:num>
  <w:num w:numId="120">
    <w:abstractNumId w:val="120"/>
  </w:num>
  <w:num w:numId="121">
    <w:abstractNumId w:val="43"/>
  </w:num>
  <w:num w:numId="122">
    <w:abstractNumId w:val="113"/>
  </w:num>
  <w:num w:numId="123">
    <w:abstractNumId w:val="158"/>
  </w:num>
  <w:num w:numId="124">
    <w:abstractNumId w:val="45"/>
  </w:num>
  <w:num w:numId="125">
    <w:abstractNumId w:val="109"/>
  </w:num>
  <w:num w:numId="126">
    <w:abstractNumId w:val="38"/>
  </w:num>
  <w:num w:numId="127">
    <w:abstractNumId w:val="101"/>
  </w:num>
  <w:num w:numId="128">
    <w:abstractNumId w:val="80"/>
  </w:num>
  <w:num w:numId="129">
    <w:abstractNumId w:val="142"/>
  </w:num>
  <w:num w:numId="130">
    <w:abstractNumId w:val="76"/>
  </w:num>
  <w:num w:numId="131">
    <w:abstractNumId w:val="0"/>
  </w:num>
  <w:num w:numId="132">
    <w:abstractNumId w:val="33"/>
  </w:num>
  <w:num w:numId="133">
    <w:abstractNumId w:val="100"/>
  </w:num>
  <w:num w:numId="134">
    <w:abstractNumId w:val="93"/>
  </w:num>
  <w:num w:numId="135">
    <w:abstractNumId w:val="52"/>
    <w:lvlOverride w:ilvl="0">
      <w:startOverride w:val="2"/>
    </w:lvlOverride>
  </w:num>
  <w:num w:numId="136">
    <w:abstractNumId w:val="127"/>
    <w:lvlOverride w:ilvl="0">
      <w:startOverride w:val="1"/>
    </w:lvlOverride>
  </w:num>
  <w:num w:numId="137">
    <w:abstractNumId w:val="66"/>
    <w:lvlOverride w:ilvl="0">
      <w:startOverride w:val="1"/>
    </w:lvlOverride>
  </w:num>
  <w:num w:numId="138">
    <w:abstractNumId w:val="140"/>
    <w:lvlOverride w:ilvl="0">
      <w:startOverride w:val="1"/>
    </w:lvlOverride>
  </w:num>
  <w:num w:numId="139">
    <w:abstractNumId w:val="140"/>
    <w:lvlOverride w:ilvl="0">
      <w:lvl w:ilvl="0">
        <w:start w:val="1"/>
        <w:numFmt w:val="lowerLetter"/>
        <w:lvlText w:val="%1)"/>
        <w:legacy w:legacy="1" w:legacySpace="0" w:legacyIndent="283"/>
        <w:lvlJc w:val="left"/>
        <w:pPr>
          <w:ind w:left="283" w:hanging="283"/>
        </w:pPr>
      </w:lvl>
    </w:lvlOverride>
  </w:num>
  <w:num w:numId="140">
    <w:abstractNumId w:val="68"/>
    <w:lvlOverride w:ilvl="0">
      <w:startOverride w:val="1"/>
    </w:lvlOverride>
  </w:num>
  <w:num w:numId="141">
    <w:abstractNumId w:val="2"/>
  </w:num>
  <w:num w:numId="142">
    <w:abstractNumId w:val="1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1"/>
    <w:lvlOverride w:ilvl="0">
      <w:startOverride w:val="1"/>
    </w:lvlOverride>
  </w:num>
  <w:num w:numId="144">
    <w:abstractNumId w:val="50"/>
  </w:num>
  <w:num w:numId="145">
    <w:abstractNumId w:val="151"/>
    <w:lvlOverride w:ilvl="0">
      <w:startOverride w:val="1"/>
    </w:lvlOverride>
  </w:num>
  <w:num w:numId="146">
    <w:abstractNumId w:val="20"/>
    <w:lvlOverride w:ilvl="0">
      <w:startOverride w:val="1"/>
    </w:lvlOverride>
  </w:num>
  <w:num w:numId="147">
    <w:abstractNumId w:val="159"/>
    <w:lvlOverride w:ilvl="0">
      <w:startOverride w:val="1"/>
    </w:lvlOverride>
  </w:num>
  <w:num w:numId="148">
    <w:abstractNumId w:val="85"/>
    <w:lvlOverride w:ilvl="0">
      <w:startOverride w:val="1"/>
    </w:lvlOverride>
  </w:num>
  <w:num w:numId="14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6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
    <w:lvlOverride w:ilvl="0">
      <w:lvl w:ilvl="0">
        <w:numFmt w:val="bullet"/>
        <w:lvlText w:val=""/>
        <w:legacy w:legacy="1" w:legacySpace="0" w:legacyIndent="283"/>
        <w:lvlJc w:val="left"/>
        <w:pPr>
          <w:ind w:left="328" w:hanging="283"/>
        </w:pPr>
        <w:rPr>
          <w:rFonts w:ascii="Symbol" w:hAnsi="Symbol" w:hint="default"/>
          <w:sz w:val="20"/>
        </w:rPr>
      </w:lvl>
    </w:lvlOverride>
  </w:num>
  <w:num w:numId="159">
    <w:abstractNumId w:val="99"/>
    <w:lvlOverride w:ilvl="0">
      <w:startOverride w:val="1"/>
    </w:lvlOverride>
  </w:num>
  <w:num w:numId="160">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34"/>
    <w:lvlOverride w:ilvl="0">
      <w:startOverride w:val="1"/>
    </w:lvlOverride>
  </w:num>
  <w:num w:numId="163">
    <w:abstractNumId w:val="6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68"/>
  </w:num>
  <w:num w:numId="165">
    <w:abstractNumId w:val="79"/>
  </w:num>
  <w:num w:numId="166">
    <w:abstractNumId w:val="118"/>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430"/>
    <w:rsid w:val="00021AFB"/>
    <w:rsid w:val="000308E1"/>
    <w:rsid w:val="00087CCF"/>
    <w:rsid w:val="000C324C"/>
    <w:rsid w:val="000D7FA4"/>
    <w:rsid w:val="000E5F9E"/>
    <w:rsid w:val="000F0D79"/>
    <w:rsid w:val="000F58BE"/>
    <w:rsid w:val="0010335D"/>
    <w:rsid w:val="00114A07"/>
    <w:rsid w:val="00125FFC"/>
    <w:rsid w:val="00127178"/>
    <w:rsid w:val="00127262"/>
    <w:rsid w:val="001374D9"/>
    <w:rsid w:val="001463F1"/>
    <w:rsid w:val="001972FD"/>
    <w:rsid w:val="001C6D2F"/>
    <w:rsid w:val="001D64F2"/>
    <w:rsid w:val="001F0DBC"/>
    <w:rsid w:val="001F2B0C"/>
    <w:rsid w:val="00231DAC"/>
    <w:rsid w:val="00246560"/>
    <w:rsid w:val="0025200E"/>
    <w:rsid w:val="002C1962"/>
    <w:rsid w:val="002F0756"/>
    <w:rsid w:val="00323FF6"/>
    <w:rsid w:val="003434D5"/>
    <w:rsid w:val="00373244"/>
    <w:rsid w:val="00386091"/>
    <w:rsid w:val="003A2D41"/>
    <w:rsid w:val="003A6A99"/>
    <w:rsid w:val="003C10C4"/>
    <w:rsid w:val="00424E66"/>
    <w:rsid w:val="00430F87"/>
    <w:rsid w:val="004352FB"/>
    <w:rsid w:val="00440953"/>
    <w:rsid w:val="00491572"/>
    <w:rsid w:val="004F4519"/>
    <w:rsid w:val="00511A96"/>
    <w:rsid w:val="00540430"/>
    <w:rsid w:val="005B1A32"/>
    <w:rsid w:val="005C61BC"/>
    <w:rsid w:val="005F42E8"/>
    <w:rsid w:val="005F6481"/>
    <w:rsid w:val="00647BD2"/>
    <w:rsid w:val="00682D50"/>
    <w:rsid w:val="006C2484"/>
    <w:rsid w:val="006F5CC9"/>
    <w:rsid w:val="00714A71"/>
    <w:rsid w:val="00757F6A"/>
    <w:rsid w:val="007648A4"/>
    <w:rsid w:val="00787BEF"/>
    <w:rsid w:val="00791BCD"/>
    <w:rsid w:val="007A0649"/>
    <w:rsid w:val="007B5E0A"/>
    <w:rsid w:val="007D45AB"/>
    <w:rsid w:val="0081385D"/>
    <w:rsid w:val="008521BB"/>
    <w:rsid w:val="00853C03"/>
    <w:rsid w:val="00853D30"/>
    <w:rsid w:val="0085591B"/>
    <w:rsid w:val="008D2D2F"/>
    <w:rsid w:val="008F3A2E"/>
    <w:rsid w:val="00916231"/>
    <w:rsid w:val="00923996"/>
    <w:rsid w:val="00930AE7"/>
    <w:rsid w:val="00966712"/>
    <w:rsid w:val="00994606"/>
    <w:rsid w:val="009D1E35"/>
    <w:rsid w:val="00A20E2A"/>
    <w:rsid w:val="00A50629"/>
    <w:rsid w:val="00A666AC"/>
    <w:rsid w:val="00A86360"/>
    <w:rsid w:val="00AD7BDB"/>
    <w:rsid w:val="00AE7DEC"/>
    <w:rsid w:val="00B136D4"/>
    <w:rsid w:val="00B8675F"/>
    <w:rsid w:val="00B92108"/>
    <w:rsid w:val="00B95EB9"/>
    <w:rsid w:val="00C746A8"/>
    <w:rsid w:val="00D16980"/>
    <w:rsid w:val="00D4030D"/>
    <w:rsid w:val="00D425E2"/>
    <w:rsid w:val="00D45927"/>
    <w:rsid w:val="00D809A1"/>
    <w:rsid w:val="00DA207D"/>
    <w:rsid w:val="00DD4B29"/>
    <w:rsid w:val="00DE1371"/>
    <w:rsid w:val="00E31619"/>
    <w:rsid w:val="00E5120B"/>
    <w:rsid w:val="00E51A94"/>
    <w:rsid w:val="00E7183F"/>
    <w:rsid w:val="00EA00F5"/>
    <w:rsid w:val="00F746B0"/>
    <w:rsid w:val="00F916BF"/>
    <w:rsid w:val="00FA0B2E"/>
    <w:rsid w:val="00FD57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0"/>
    <o:shapelayout v:ext="edit">
      <o:idmap v:ext="edit" data="1"/>
    </o:shapelayout>
  </w:shapeDefaults>
  <w:decimalSymbol w:val=","/>
  <w:listSeparator w:val=";"/>
  <w15:chartTrackingRefBased/>
  <w15:docId w15:val="{7053FD62-3BA9-4860-BC72-7AD09CBF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809A1"/>
  </w:style>
  <w:style w:type="paragraph" w:styleId="Nagwek1">
    <w:name w:val="heading 1"/>
    <w:basedOn w:val="Normalny"/>
    <w:next w:val="Normalny"/>
    <w:link w:val="Nagwek1Znak"/>
    <w:uiPriority w:val="9"/>
    <w:qFormat/>
    <w:rsid w:val="00D809A1"/>
    <w:pPr>
      <w:keepNext/>
      <w:keepLines/>
      <w:suppressAutoHyphens/>
      <w:overflowPunct w:val="0"/>
      <w:autoSpaceDE w:val="0"/>
      <w:autoSpaceDN w:val="0"/>
      <w:adjustRightInd w:val="0"/>
      <w:spacing w:before="120" w:after="120" w:line="240" w:lineRule="auto"/>
      <w:jc w:val="both"/>
      <w:outlineLvl w:val="0"/>
    </w:pPr>
    <w:rPr>
      <w:rFonts w:ascii="Times New Roman" w:eastAsia="Times New Roman" w:hAnsi="Times New Roman" w:cs="Times New Roman"/>
      <w:b/>
      <w:caps/>
      <w:kern w:val="28"/>
      <w:sz w:val="20"/>
      <w:szCs w:val="20"/>
      <w:lang w:eastAsia="pl-PL"/>
    </w:rPr>
  </w:style>
  <w:style w:type="paragraph" w:styleId="Nagwek2">
    <w:name w:val="heading 2"/>
    <w:basedOn w:val="Normalny"/>
    <w:next w:val="Normalny"/>
    <w:link w:val="Nagwek2Znak"/>
    <w:uiPriority w:val="9"/>
    <w:unhideWhenUsed/>
    <w:qFormat/>
    <w:rsid w:val="00D809A1"/>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
    <w:uiPriority w:val="9"/>
    <w:qFormat/>
    <w:rsid w:val="000E5F9E"/>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uiPriority w:val="9"/>
    <w:qFormat/>
    <w:rsid w:val="003C10C4"/>
    <w:pPr>
      <w:keepNext/>
      <w:overflowPunct w:val="0"/>
      <w:autoSpaceDE w:val="0"/>
      <w:autoSpaceDN w:val="0"/>
      <w:adjustRightInd w:val="0"/>
      <w:spacing w:before="240" w:after="60" w:line="240" w:lineRule="auto"/>
      <w:jc w:val="both"/>
      <w:textAlignment w:val="baseline"/>
      <w:outlineLvl w:val="3"/>
    </w:pPr>
    <w:rPr>
      <w:rFonts w:ascii="Calibri" w:eastAsia="Times New Roman" w:hAnsi="Calibri" w:cs="Times New Roman"/>
      <w:b/>
      <w:bCs/>
      <w:sz w:val="28"/>
      <w:szCs w:val="28"/>
      <w:lang w:eastAsia="pl-PL"/>
    </w:rPr>
  </w:style>
  <w:style w:type="paragraph" w:styleId="Nagwek5">
    <w:name w:val="heading 5"/>
    <w:basedOn w:val="Spistreci4"/>
    <w:next w:val="Tekstpodstawowy"/>
    <w:link w:val="Nagwek5Znak"/>
    <w:uiPriority w:val="9"/>
    <w:qFormat/>
    <w:rsid w:val="00424E66"/>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cs="Arial"/>
      <w:bCs/>
      <w:sz w:val="24"/>
    </w:rPr>
  </w:style>
  <w:style w:type="paragraph" w:styleId="Nagwek6">
    <w:name w:val="heading 6"/>
    <w:basedOn w:val="Normalny"/>
    <w:next w:val="Normalny"/>
    <w:link w:val="Nagwek6Znak"/>
    <w:uiPriority w:val="9"/>
    <w:unhideWhenUsed/>
    <w:qFormat/>
    <w:rsid w:val="00424E66"/>
    <w:pPr>
      <w:keepNext/>
      <w:keepLines/>
      <w:suppressAutoHyphens/>
      <w:overflowPunct w:val="0"/>
      <w:autoSpaceDE w:val="0"/>
      <w:spacing w:before="200" w:after="0" w:line="240" w:lineRule="auto"/>
      <w:jc w:val="both"/>
      <w:textAlignment w:val="baseline"/>
      <w:outlineLvl w:val="5"/>
    </w:pPr>
    <w:rPr>
      <w:rFonts w:ascii="Cambria" w:eastAsia="Times New Roman" w:hAnsi="Cambria" w:cs="Times New Roman"/>
      <w:i/>
      <w:iCs/>
      <w:color w:val="243F60"/>
      <w:sz w:val="20"/>
      <w:szCs w:val="20"/>
      <w:lang w:eastAsia="ar-SA"/>
    </w:rPr>
  </w:style>
  <w:style w:type="paragraph" w:styleId="Nagwek7">
    <w:name w:val="heading 7"/>
    <w:basedOn w:val="Normalny"/>
    <w:next w:val="Normalny"/>
    <w:link w:val="Nagwek7Znak"/>
    <w:uiPriority w:val="9"/>
    <w:qFormat/>
    <w:rsid w:val="00424E66"/>
    <w:pPr>
      <w:keepNext/>
      <w:overflowPunct w:val="0"/>
      <w:autoSpaceDE w:val="0"/>
      <w:autoSpaceDN w:val="0"/>
      <w:adjustRightInd w:val="0"/>
      <w:spacing w:after="0" w:line="240" w:lineRule="auto"/>
      <w:jc w:val="center"/>
      <w:outlineLvl w:val="6"/>
    </w:pPr>
    <w:rPr>
      <w:rFonts w:ascii="Times New Roman" w:eastAsia="Times New Roman" w:hAnsi="Times New Roman" w:cs="Times New Roman"/>
      <w:b/>
      <w:bCs/>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link w:val="StandardowytekstZnak"/>
    <w:rsid w:val="0010335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9D1E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1E35"/>
  </w:style>
  <w:style w:type="paragraph" w:styleId="Stopka">
    <w:name w:val="footer"/>
    <w:basedOn w:val="Normalny"/>
    <w:link w:val="StopkaZnak"/>
    <w:uiPriority w:val="99"/>
    <w:unhideWhenUsed/>
    <w:rsid w:val="009D1E3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1E35"/>
  </w:style>
  <w:style w:type="character" w:customStyle="1" w:styleId="Nagwek1Znak">
    <w:name w:val="Nagłówek 1 Znak"/>
    <w:basedOn w:val="Domylnaczcionkaakapitu"/>
    <w:link w:val="Nagwek1"/>
    <w:uiPriority w:val="9"/>
    <w:rsid w:val="00D809A1"/>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uiPriority w:val="9"/>
    <w:rsid w:val="00D809A1"/>
    <w:rPr>
      <w:rFonts w:ascii="Times New Roman" w:eastAsia="Times New Roman" w:hAnsi="Times New Roman" w:cs="Times New Roman"/>
      <w:b/>
      <w:sz w:val="20"/>
      <w:szCs w:val="20"/>
      <w:lang w:eastAsia="pl-PL"/>
    </w:rPr>
  </w:style>
  <w:style w:type="paragraph" w:customStyle="1" w:styleId="StylIwony">
    <w:name w:val="Styl Iwony"/>
    <w:basedOn w:val="Normalny"/>
    <w:rsid w:val="00D809A1"/>
    <w:pPr>
      <w:overflowPunct w:val="0"/>
      <w:autoSpaceDE w:val="0"/>
      <w:autoSpaceDN w:val="0"/>
      <w:adjustRightInd w:val="0"/>
      <w:spacing w:before="120" w:after="120" w:line="240" w:lineRule="auto"/>
      <w:jc w:val="both"/>
    </w:pPr>
    <w:rPr>
      <w:rFonts w:ascii="Bookman Old Style" w:eastAsia="Times New Roman" w:hAnsi="Bookman Old Style" w:cs="Times New Roman"/>
      <w:sz w:val="24"/>
      <w:szCs w:val="20"/>
      <w:lang w:eastAsia="pl-PL"/>
    </w:rPr>
  </w:style>
  <w:style w:type="character" w:customStyle="1" w:styleId="Nagwek3Znak">
    <w:name w:val="Nagłówek 3 Znak"/>
    <w:basedOn w:val="Domylnaczcionkaakapitu"/>
    <w:link w:val="Nagwek3"/>
    <w:uiPriority w:val="9"/>
    <w:rsid w:val="000E5F9E"/>
    <w:rPr>
      <w:rFonts w:ascii="Times New Roman" w:eastAsia="Times New Roman" w:hAnsi="Times New Roman" w:cs="Times New Roman"/>
      <w:sz w:val="24"/>
      <w:szCs w:val="20"/>
      <w:lang w:eastAsia="pl-PL"/>
    </w:rPr>
  </w:style>
  <w:style w:type="numbering" w:customStyle="1" w:styleId="Bezlisty1">
    <w:name w:val="Bez listy1"/>
    <w:next w:val="Bezlisty"/>
    <w:semiHidden/>
    <w:unhideWhenUsed/>
    <w:rsid w:val="000E5F9E"/>
  </w:style>
  <w:style w:type="paragraph" w:styleId="Spistreci1">
    <w:name w:val="toc 1"/>
    <w:basedOn w:val="Normalny"/>
    <w:next w:val="Normalny"/>
    <w:uiPriority w:val="39"/>
    <w:rsid w:val="000E5F9E"/>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paragraph" w:styleId="Spistreci2">
    <w:name w:val="toc 2"/>
    <w:basedOn w:val="Normalny"/>
    <w:next w:val="Normalny"/>
    <w:uiPriority w:val="39"/>
    <w:rsid w:val="000E5F9E"/>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uiPriority w:val="39"/>
    <w:rsid w:val="000E5F9E"/>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uiPriority w:val="39"/>
    <w:rsid w:val="000E5F9E"/>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uiPriority w:val="39"/>
    <w:rsid w:val="000E5F9E"/>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uiPriority w:val="39"/>
    <w:rsid w:val="000E5F9E"/>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uiPriority w:val="39"/>
    <w:rsid w:val="000E5F9E"/>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uiPriority w:val="39"/>
    <w:rsid w:val="000E5F9E"/>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uiPriority w:val="39"/>
    <w:rsid w:val="000E5F9E"/>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0E5F9E"/>
  </w:style>
  <w:style w:type="paragraph" w:styleId="Tekstpodstawowy2">
    <w:name w:val="Body Text 2"/>
    <w:basedOn w:val="Normalny"/>
    <w:link w:val="Tekstpodstawowy2Znak"/>
    <w:uiPriority w:val="99"/>
    <w:rsid w:val="000E5F9E"/>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0E5F9E"/>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uiPriority w:val="99"/>
    <w:rsid w:val="000E5F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uiPriority w:val="99"/>
    <w:rsid w:val="000E5F9E"/>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rsid w:val="000E5F9E"/>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rsid w:val="000E5F9E"/>
    <w:rPr>
      <w:rFonts w:ascii="Times New Roman" w:eastAsia="Times New Roman" w:hAnsi="Times New Roman" w:cs="Times New Roman"/>
      <w:sz w:val="24"/>
      <w:szCs w:val="20"/>
      <w:lang w:eastAsia="pl-PL"/>
    </w:rPr>
  </w:style>
  <w:style w:type="character" w:styleId="Odwoanieprzypisudolnego">
    <w:name w:val="footnote reference"/>
    <w:basedOn w:val="Domylnaczcionkaakapitu"/>
    <w:uiPriority w:val="99"/>
    <w:semiHidden/>
    <w:rsid w:val="000E5F9E"/>
    <w:rPr>
      <w:vertAlign w:val="superscript"/>
    </w:rPr>
  </w:style>
  <w:style w:type="character" w:styleId="Hipercze">
    <w:name w:val="Hyperlink"/>
    <w:basedOn w:val="Domylnaczcionkaakapitu"/>
    <w:uiPriority w:val="99"/>
    <w:rsid w:val="000E5F9E"/>
    <w:rPr>
      <w:color w:val="0000FF"/>
      <w:u w:val="single"/>
    </w:rPr>
  </w:style>
  <w:style w:type="paragraph" w:styleId="Tekstpodstawowy">
    <w:name w:val="Body Text"/>
    <w:basedOn w:val="Normalny"/>
    <w:link w:val="TekstpodstawowyZnak"/>
    <w:uiPriority w:val="99"/>
    <w:rsid w:val="000E5F9E"/>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0E5F9E"/>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0E5F9E"/>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uiPriority w:val="99"/>
    <w:rsid w:val="000E5F9E"/>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uiPriority w:val="99"/>
    <w:rsid w:val="000E5F9E"/>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uiPriority w:val="99"/>
    <w:rsid w:val="000E5F9E"/>
    <w:rPr>
      <w:rFonts w:ascii="Times New Roman" w:eastAsia="Times New Roman" w:hAnsi="Times New Roman" w:cs="Times New Roman"/>
      <w:sz w:val="24"/>
      <w:szCs w:val="20"/>
      <w:lang w:eastAsia="pl-PL"/>
    </w:rPr>
  </w:style>
  <w:style w:type="paragraph" w:styleId="Listapunktowana">
    <w:name w:val="List Bullet"/>
    <w:basedOn w:val="Normalny"/>
    <w:uiPriority w:val="99"/>
    <w:semiHidden/>
    <w:rsid w:val="000E5F9E"/>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0E5F9E"/>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semiHidden/>
    <w:rsid w:val="000E5F9E"/>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semiHidden/>
    <w:rsid w:val="000E5F9E"/>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0E5F9E"/>
    <w:pPr>
      <w:spacing w:after="0" w:line="240" w:lineRule="auto"/>
      <w:jc w:val="both"/>
    </w:pPr>
    <w:rPr>
      <w:rFonts w:ascii="Times New Roman" w:eastAsia="Times New Roman" w:hAnsi="Times New Roman" w:cs="Times New Roman"/>
      <w:sz w:val="24"/>
      <w:szCs w:val="20"/>
      <w:lang w:eastAsia="pl-PL"/>
    </w:rPr>
  </w:style>
  <w:style w:type="paragraph" w:customStyle="1" w:styleId="tekstost">
    <w:name w:val="tekst ost"/>
    <w:basedOn w:val="Normalny"/>
    <w:rsid w:val="000E5F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0E5F9E"/>
    <w:pPr>
      <w:spacing w:before="120" w:after="120" w:line="240" w:lineRule="auto"/>
      <w:ind w:left="720"/>
      <w:contextualSpacing/>
      <w:jc w:val="both"/>
    </w:pPr>
    <w:rPr>
      <w:rFonts w:ascii="Times New Roman" w:eastAsia="Times New Roman" w:hAnsi="Times New Roman" w:cs="Times New Roman"/>
      <w:sz w:val="24"/>
      <w:szCs w:val="20"/>
      <w:lang w:eastAsia="pl-PL"/>
    </w:rPr>
  </w:style>
  <w:style w:type="paragraph" w:styleId="Wcicienormalne">
    <w:name w:val="Normal Indent"/>
    <w:basedOn w:val="Normalny"/>
    <w:rsid w:val="000E5F9E"/>
    <w:pPr>
      <w:spacing w:before="120" w:after="120" w:line="240" w:lineRule="auto"/>
      <w:ind w:left="720"/>
      <w:jc w:val="both"/>
    </w:pPr>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rsid w:val="000E5F9E"/>
    <w:pPr>
      <w:overflowPunct w:val="0"/>
      <w:autoSpaceDE w:val="0"/>
      <w:autoSpaceDN w:val="0"/>
      <w:adjustRightInd w:val="0"/>
      <w:spacing w:after="0" w:line="240" w:lineRule="auto"/>
      <w:jc w:val="both"/>
      <w:textAlignment w:val="baseline"/>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0E5F9E"/>
    <w:rPr>
      <w:rFonts w:ascii="Tahoma" w:eastAsia="Times New Roman" w:hAnsi="Tahoma" w:cs="Tahoma"/>
      <w:sz w:val="16"/>
      <w:szCs w:val="16"/>
      <w:lang w:eastAsia="pl-PL"/>
    </w:rPr>
  </w:style>
  <w:style w:type="character" w:customStyle="1" w:styleId="value">
    <w:name w:val="value"/>
    <w:basedOn w:val="Domylnaczcionkaakapitu"/>
    <w:rsid w:val="000E5F9E"/>
  </w:style>
  <w:style w:type="character" w:customStyle="1" w:styleId="Nagwek4Znak">
    <w:name w:val="Nagłówek 4 Znak"/>
    <w:basedOn w:val="Domylnaczcionkaakapitu"/>
    <w:link w:val="Nagwek4"/>
    <w:uiPriority w:val="9"/>
    <w:rsid w:val="003C10C4"/>
    <w:rPr>
      <w:rFonts w:ascii="Calibri" w:eastAsia="Times New Roman" w:hAnsi="Calibri" w:cs="Times New Roman"/>
      <w:b/>
      <w:bCs/>
      <w:sz w:val="28"/>
      <w:szCs w:val="28"/>
      <w:lang w:eastAsia="pl-PL"/>
    </w:rPr>
  </w:style>
  <w:style w:type="numbering" w:customStyle="1" w:styleId="Bezlisty2">
    <w:name w:val="Bez listy2"/>
    <w:next w:val="Bezlisty"/>
    <w:semiHidden/>
    <w:unhideWhenUsed/>
    <w:rsid w:val="003C10C4"/>
  </w:style>
  <w:style w:type="paragraph" w:styleId="Tekstprzypisukocowego">
    <w:name w:val="endnote text"/>
    <w:basedOn w:val="Normalny"/>
    <w:link w:val="TekstprzypisukocowegoZnak"/>
    <w:rsid w:val="003C10C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3C10C4"/>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3C10C4"/>
    <w:rPr>
      <w:vertAlign w:val="superscript"/>
    </w:rPr>
  </w:style>
  <w:style w:type="table" w:styleId="Tabela-Siatka">
    <w:name w:val="Table Grid"/>
    <w:basedOn w:val="Standardowy"/>
    <w:rsid w:val="003C10C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semiHidden/>
    <w:rsid w:val="008D2D2F"/>
  </w:style>
  <w:style w:type="character" w:customStyle="1" w:styleId="Nagwek5Znak">
    <w:name w:val="Nagłówek 5 Znak"/>
    <w:basedOn w:val="Domylnaczcionkaakapitu"/>
    <w:link w:val="Nagwek5"/>
    <w:uiPriority w:val="9"/>
    <w:rsid w:val="00424E66"/>
    <w:rPr>
      <w:rFonts w:ascii="Arial" w:eastAsia="Times New Roman" w:hAnsi="Arial" w:cs="Arial"/>
      <w:bCs/>
      <w:sz w:val="24"/>
      <w:szCs w:val="20"/>
      <w:lang w:eastAsia="pl-PL"/>
    </w:rPr>
  </w:style>
  <w:style w:type="character" w:customStyle="1" w:styleId="Nagwek6Znak">
    <w:name w:val="Nagłówek 6 Znak"/>
    <w:basedOn w:val="Domylnaczcionkaakapitu"/>
    <w:link w:val="Nagwek6"/>
    <w:uiPriority w:val="9"/>
    <w:rsid w:val="00424E66"/>
    <w:rPr>
      <w:rFonts w:ascii="Cambria" w:eastAsia="Times New Roman" w:hAnsi="Cambria" w:cs="Times New Roman"/>
      <w:i/>
      <w:iCs/>
      <w:color w:val="243F60"/>
      <w:sz w:val="20"/>
      <w:szCs w:val="20"/>
      <w:lang w:eastAsia="ar-SA"/>
    </w:rPr>
  </w:style>
  <w:style w:type="character" w:customStyle="1" w:styleId="Nagwek7Znak">
    <w:name w:val="Nagłówek 7 Znak"/>
    <w:basedOn w:val="Domylnaczcionkaakapitu"/>
    <w:link w:val="Nagwek7"/>
    <w:uiPriority w:val="9"/>
    <w:rsid w:val="00424E66"/>
    <w:rPr>
      <w:rFonts w:ascii="Times New Roman" w:eastAsia="Times New Roman" w:hAnsi="Times New Roman" w:cs="Times New Roman"/>
      <w:b/>
      <w:bCs/>
      <w:sz w:val="20"/>
      <w:szCs w:val="20"/>
      <w:lang w:eastAsia="pl-PL"/>
    </w:rPr>
  </w:style>
  <w:style w:type="numbering" w:customStyle="1" w:styleId="Bezlisty4">
    <w:name w:val="Bez listy4"/>
    <w:next w:val="Bezlisty"/>
    <w:uiPriority w:val="99"/>
    <w:semiHidden/>
    <w:unhideWhenUsed/>
    <w:rsid w:val="00424E66"/>
  </w:style>
  <w:style w:type="character" w:styleId="Odwoaniedokomentarza">
    <w:name w:val="annotation reference"/>
    <w:uiPriority w:val="99"/>
    <w:semiHidden/>
    <w:unhideWhenUsed/>
    <w:rsid w:val="00424E66"/>
    <w:rPr>
      <w:sz w:val="16"/>
      <w:szCs w:val="16"/>
    </w:rPr>
  </w:style>
  <w:style w:type="paragraph" w:styleId="Tekstkomentarza">
    <w:name w:val="annotation text"/>
    <w:basedOn w:val="Normalny"/>
    <w:link w:val="TekstkomentarzaZnak"/>
    <w:uiPriority w:val="99"/>
    <w:semiHidden/>
    <w:unhideWhenUsed/>
    <w:rsid w:val="00424E66"/>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semiHidden/>
    <w:rsid w:val="00424E66"/>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424E66"/>
    <w:rPr>
      <w:b/>
      <w:bCs/>
    </w:rPr>
  </w:style>
  <w:style w:type="character" w:customStyle="1" w:styleId="TematkomentarzaZnak">
    <w:name w:val="Temat komentarza Znak"/>
    <w:basedOn w:val="TekstkomentarzaZnak"/>
    <w:link w:val="Tematkomentarza"/>
    <w:uiPriority w:val="99"/>
    <w:semiHidden/>
    <w:rsid w:val="00424E66"/>
    <w:rPr>
      <w:rFonts w:ascii="Times New Roman" w:eastAsia="Times New Roman" w:hAnsi="Times New Roman" w:cs="Times New Roman"/>
      <w:b/>
      <w:bCs/>
      <w:sz w:val="20"/>
      <w:szCs w:val="20"/>
      <w:lang w:eastAsia="ar-SA"/>
    </w:rPr>
  </w:style>
  <w:style w:type="paragraph" w:customStyle="1" w:styleId="Tekstpodstawowy21">
    <w:name w:val="Tekst podstawowy 21"/>
    <w:basedOn w:val="Normalny"/>
    <w:rsid w:val="00424E66"/>
    <w:pPr>
      <w:suppressAutoHyphens/>
      <w:spacing w:after="120" w:line="480" w:lineRule="auto"/>
    </w:pPr>
    <w:rPr>
      <w:rFonts w:ascii="Times New Roman" w:eastAsia="Times New Roman" w:hAnsi="Times New Roman" w:cs="Times New Roman"/>
      <w:sz w:val="20"/>
      <w:szCs w:val="20"/>
      <w:lang w:eastAsia="ar-SA"/>
    </w:rPr>
  </w:style>
  <w:style w:type="table" w:customStyle="1" w:styleId="Tabela-Siatka1">
    <w:name w:val="Tabela - Siatka1"/>
    <w:basedOn w:val="Standardowy"/>
    <w:next w:val="Tabela-Siatka"/>
    <w:rsid w:val="00424E6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owytekstZnak">
    <w:name w:val="Standardowy.tekst Znak"/>
    <w:link w:val="Standardowytekst"/>
    <w:locked/>
    <w:rsid w:val="00424E66"/>
    <w:rPr>
      <w:rFonts w:ascii="Times New Roman" w:eastAsia="Times New Roman" w:hAnsi="Times New Roman" w:cs="Times New Roman"/>
      <w:sz w:val="20"/>
      <w:szCs w:val="20"/>
      <w:lang w:eastAsia="pl-PL"/>
    </w:rPr>
  </w:style>
  <w:style w:type="character" w:customStyle="1" w:styleId="WW8NumSt1z0">
    <w:name w:val="WW8NumSt1z0"/>
    <w:rsid w:val="00424E66"/>
    <w:rPr>
      <w:rFonts w:ascii="Symbol" w:hAnsi="Symbol"/>
    </w:rPr>
  </w:style>
  <w:style w:type="character" w:customStyle="1" w:styleId="WW8NumSt16z0">
    <w:name w:val="WW8NumSt16z0"/>
    <w:rsid w:val="00424E66"/>
    <w:rPr>
      <w:rFonts w:ascii="Symbol" w:hAnsi="Symbol"/>
      <w:sz w:val="20"/>
    </w:rPr>
  </w:style>
  <w:style w:type="character" w:customStyle="1" w:styleId="Domylnaczcionkaakapitu1">
    <w:name w:val="Domyślna czcionka akapitu1"/>
    <w:rsid w:val="00424E66"/>
  </w:style>
  <w:style w:type="character" w:customStyle="1" w:styleId="ZnakZnak1">
    <w:name w:val="Znak Znak1"/>
    <w:basedOn w:val="Domylnaczcionkaakapitu1"/>
    <w:rsid w:val="00424E66"/>
  </w:style>
  <w:style w:type="character" w:customStyle="1" w:styleId="WW8NumSt2z0">
    <w:name w:val="WW8NumSt2z0"/>
    <w:rsid w:val="00424E66"/>
    <w:rPr>
      <w:rFonts w:ascii="Symbol" w:hAnsi="Symbol"/>
      <w:sz w:val="20"/>
    </w:rPr>
  </w:style>
  <w:style w:type="paragraph" w:customStyle="1" w:styleId="Nagwek10">
    <w:name w:val="Nagłówek1"/>
    <w:basedOn w:val="Normalny"/>
    <w:next w:val="Tekstpodstawowy"/>
    <w:rsid w:val="00424E66"/>
    <w:pPr>
      <w:keepNext/>
      <w:suppressAutoHyphens/>
      <w:overflowPunct w:val="0"/>
      <w:autoSpaceDE w:val="0"/>
      <w:spacing w:before="240" w:after="120" w:line="240" w:lineRule="auto"/>
      <w:jc w:val="both"/>
      <w:textAlignment w:val="baseline"/>
    </w:pPr>
    <w:rPr>
      <w:rFonts w:ascii="Arial" w:eastAsia="Microsoft YaHei" w:hAnsi="Arial" w:cs="Mangal"/>
      <w:sz w:val="28"/>
      <w:szCs w:val="28"/>
      <w:lang w:eastAsia="ar-SA"/>
    </w:rPr>
  </w:style>
  <w:style w:type="paragraph" w:styleId="Lista">
    <w:name w:val="List"/>
    <w:basedOn w:val="Tekstpodstawowy"/>
    <w:rsid w:val="00424E66"/>
    <w:pPr>
      <w:suppressAutoHyphens/>
      <w:overflowPunct w:val="0"/>
      <w:autoSpaceDE w:val="0"/>
      <w:spacing w:after="120" w:line="240" w:lineRule="auto"/>
      <w:jc w:val="both"/>
      <w:textAlignment w:val="baseline"/>
    </w:pPr>
    <w:rPr>
      <w:rFonts w:cs="Mangal"/>
      <w:sz w:val="20"/>
      <w:lang w:eastAsia="ar-SA"/>
    </w:rPr>
  </w:style>
  <w:style w:type="paragraph" w:customStyle="1" w:styleId="Podpis1">
    <w:name w:val="Podpis1"/>
    <w:basedOn w:val="Normalny"/>
    <w:rsid w:val="00424E66"/>
    <w:pPr>
      <w:suppressLineNumbers/>
      <w:suppressAutoHyphens/>
      <w:overflowPunct w:val="0"/>
      <w:autoSpaceDE w:val="0"/>
      <w:spacing w:before="120" w:after="120" w:line="240" w:lineRule="auto"/>
      <w:jc w:val="both"/>
      <w:textAlignment w:val="baseline"/>
    </w:pPr>
    <w:rPr>
      <w:rFonts w:ascii="Times New Roman" w:eastAsia="Times New Roman" w:hAnsi="Times New Roman" w:cs="Mangal"/>
      <w:i/>
      <w:iCs/>
      <w:sz w:val="24"/>
      <w:szCs w:val="24"/>
      <w:lang w:eastAsia="ar-SA"/>
    </w:rPr>
  </w:style>
  <w:style w:type="paragraph" w:customStyle="1" w:styleId="Indeks">
    <w:name w:val="Indeks"/>
    <w:basedOn w:val="Normalny"/>
    <w:rsid w:val="00424E66"/>
    <w:pPr>
      <w:suppressLineNumbers/>
      <w:suppressAutoHyphens/>
      <w:overflowPunct w:val="0"/>
      <w:autoSpaceDE w:val="0"/>
      <w:spacing w:after="0" w:line="240" w:lineRule="auto"/>
      <w:jc w:val="both"/>
      <w:textAlignment w:val="baseline"/>
    </w:pPr>
    <w:rPr>
      <w:rFonts w:ascii="Times New Roman" w:eastAsia="Times New Roman" w:hAnsi="Times New Roman" w:cs="Mangal"/>
      <w:sz w:val="20"/>
      <w:szCs w:val="20"/>
      <w:lang w:eastAsia="ar-SA"/>
    </w:rPr>
  </w:style>
  <w:style w:type="character" w:customStyle="1" w:styleId="StopkaZnak1">
    <w:name w:val="Stopka Znak1"/>
    <w:rsid w:val="00424E66"/>
    <w:rPr>
      <w:lang w:eastAsia="ar-SA"/>
    </w:rPr>
  </w:style>
  <w:style w:type="character" w:customStyle="1" w:styleId="TekstprzypisudolnegoZnak1">
    <w:name w:val="Tekst przypisu dolnego Znak1"/>
    <w:uiPriority w:val="99"/>
    <w:rsid w:val="00424E66"/>
    <w:rPr>
      <w:rFonts w:ascii="Times New Roman" w:eastAsia="Times New Roman" w:hAnsi="Times New Roman" w:cs="Times New Roman"/>
      <w:sz w:val="20"/>
      <w:szCs w:val="20"/>
      <w:lang w:eastAsia="ar-SA"/>
    </w:rPr>
  </w:style>
  <w:style w:type="paragraph" w:customStyle="1" w:styleId="Zawartotabeli">
    <w:name w:val="Zawartość tabeli"/>
    <w:basedOn w:val="Normalny"/>
    <w:rsid w:val="00424E66"/>
    <w:pPr>
      <w:suppressLineNumbers/>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424E66"/>
    <w:pPr>
      <w:jc w:val="center"/>
    </w:pPr>
    <w:rPr>
      <w:b/>
      <w:bCs/>
    </w:rPr>
  </w:style>
  <w:style w:type="paragraph" w:customStyle="1" w:styleId="Zawartoramki">
    <w:name w:val="Zawartość ramki"/>
    <w:basedOn w:val="Tekstpodstawowy"/>
    <w:rsid w:val="00424E66"/>
    <w:pPr>
      <w:suppressAutoHyphens/>
      <w:overflowPunct w:val="0"/>
      <w:autoSpaceDE w:val="0"/>
      <w:spacing w:after="120" w:line="240" w:lineRule="auto"/>
      <w:jc w:val="both"/>
      <w:textAlignment w:val="baseline"/>
    </w:pPr>
    <w:rPr>
      <w:sz w:val="20"/>
      <w:lang w:eastAsia="ar-SA"/>
    </w:rPr>
  </w:style>
  <w:style w:type="paragraph" w:customStyle="1" w:styleId="Default">
    <w:name w:val="Default"/>
    <w:rsid w:val="00424E66"/>
    <w:pPr>
      <w:autoSpaceDE w:val="0"/>
      <w:autoSpaceDN w:val="0"/>
      <w:adjustRightInd w:val="0"/>
      <w:spacing w:after="0" w:line="240" w:lineRule="auto"/>
    </w:pPr>
    <w:rPr>
      <w:rFonts w:ascii="Calibri" w:eastAsia="Calibri" w:hAnsi="Calibri" w:cs="Calibri"/>
      <w:color w:val="000000"/>
      <w:sz w:val="24"/>
      <w:szCs w:val="24"/>
    </w:rPr>
  </w:style>
  <w:style w:type="character" w:customStyle="1" w:styleId="Tekstpodstawowy2Znak1">
    <w:name w:val="Tekst podstawowy 2 Znak1"/>
    <w:uiPriority w:val="99"/>
    <w:semiHidden/>
    <w:rsid w:val="00424E66"/>
    <w:rPr>
      <w:rFonts w:ascii="Times New Roman" w:eastAsia="Times New Roman" w:hAnsi="Times New Roman" w:cs="Times New Roman"/>
      <w:sz w:val="20"/>
      <w:szCs w:val="20"/>
      <w:lang w:eastAsia="ar-SA"/>
    </w:rPr>
  </w:style>
  <w:style w:type="character" w:styleId="UyteHipercze">
    <w:name w:val="FollowedHyperlink"/>
    <w:uiPriority w:val="99"/>
    <w:semiHidden/>
    <w:unhideWhenUsed/>
    <w:rsid w:val="00424E66"/>
    <w:rPr>
      <w:color w:val="800080"/>
      <w:u w:val="single"/>
    </w:rPr>
  </w:style>
  <w:style w:type="paragraph" w:customStyle="1" w:styleId="Tekstpodstawowy22">
    <w:name w:val="Tekst podstawowy 22"/>
    <w:basedOn w:val="Normalny"/>
    <w:rsid w:val="00424E66"/>
    <w:pPr>
      <w:overflowPunct w:val="0"/>
      <w:autoSpaceDE w:val="0"/>
      <w:autoSpaceDN w:val="0"/>
      <w:adjustRightInd w:val="0"/>
      <w:spacing w:after="0" w:line="240" w:lineRule="auto"/>
      <w:ind w:left="708"/>
    </w:pPr>
    <w:rPr>
      <w:rFonts w:ascii="Arial" w:eastAsia="Times New Roman" w:hAnsi="Arial" w:cs="Times New Roman"/>
      <w:sz w:val="24"/>
      <w:szCs w:val="20"/>
      <w:lang w:eastAsia="pl-PL"/>
    </w:rPr>
  </w:style>
  <w:style w:type="paragraph" w:customStyle="1" w:styleId="Rysunek">
    <w:name w:val="Rysunek"/>
    <w:basedOn w:val="Normalny"/>
    <w:next w:val="Tekstpodstawowy"/>
    <w:rsid w:val="00424E66"/>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cs="Times New Roman"/>
      <w:b/>
      <w:noProof/>
      <w:sz w:val="24"/>
      <w:szCs w:val="20"/>
      <w:lang w:eastAsia="pl-PL"/>
    </w:rPr>
  </w:style>
  <w:style w:type="paragraph" w:customStyle="1" w:styleId="Tekstpodstawowy31">
    <w:name w:val="Tekst podstawowy 31"/>
    <w:basedOn w:val="Normalny"/>
    <w:rsid w:val="00424E66"/>
    <w:pPr>
      <w:widowControl w:val="0"/>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24E66"/>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424E66"/>
    <w:pPr>
      <w:widowControl w:val="0"/>
      <w:overflowPunct w:val="0"/>
      <w:autoSpaceDE w:val="0"/>
      <w:autoSpaceDN w:val="0"/>
      <w:adjustRightInd w:val="0"/>
      <w:spacing w:after="0" w:line="240" w:lineRule="auto"/>
      <w:ind w:left="709"/>
      <w:jc w:val="both"/>
    </w:pPr>
    <w:rPr>
      <w:rFonts w:ascii="Arial" w:eastAsia="Times New Roman" w:hAnsi="Arial" w:cs="Times New Roman"/>
      <w:sz w:val="24"/>
      <w:szCs w:val="20"/>
      <w:lang w:eastAsia="pl-PL"/>
    </w:rPr>
  </w:style>
  <w:style w:type="paragraph" w:customStyle="1" w:styleId="Numerowanie">
    <w:name w:val="Numerowanie"/>
    <w:basedOn w:val="Tekstpodstawowy"/>
    <w:rsid w:val="00424E66"/>
    <w:pPr>
      <w:widowControl w:val="0"/>
      <w:overflowPunct w:val="0"/>
      <w:autoSpaceDE w:val="0"/>
      <w:autoSpaceDN w:val="0"/>
      <w:adjustRightInd w:val="0"/>
      <w:spacing w:line="240" w:lineRule="auto"/>
      <w:jc w:val="center"/>
    </w:pPr>
    <w:rPr>
      <w:lang w:val="fr-FR"/>
    </w:rPr>
  </w:style>
  <w:style w:type="paragraph" w:customStyle="1" w:styleId="Tablica">
    <w:name w:val="Tablica"/>
    <w:basedOn w:val="Normalny"/>
    <w:next w:val="Normalny"/>
    <w:rsid w:val="00424E66"/>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424E66"/>
    <w:pPr>
      <w:keepLines/>
      <w:spacing w:line="240" w:lineRule="auto"/>
      <w:jc w:val="center"/>
    </w:pPr>
    <w:rPr>
      <w:rFonts w:ascii="Arial" w:hAnsi="Arial" w:cs="Arial"/>
      <w:bCs/>
      <w:lang w:val="fr-FR"/>
    </w:rPr>
  </w:style>
  <w:style w:type="paragraph" w:customStyle="1" w:styleId="a">
    <w:basedOn w:val="Normalny"/>
    <w:next w:val="Mapadokumentu"/>
    <w:link w:val="PlandokumentuZnak"/>
    <w:uiPriority w:val="99"/>
    <w:unhideWhenUsed/>
    <w:rsid w:val="00424E66"/>
    <w:pPr>
      <w:suppressAutoHyphens/>
      <w:overflowPunct w:val="0"/>
      <w:autoSpaceDE w:val="0"/>
      <w:spacing w:after="0" w:line="240" w:lineRule="auto"/>
      <w:jc w:val="both"/>
      <w:textAlignment w:val="baseline"/>
    </w:pPr>
    <w:rPr>
      <w:rFonts w:ascii="Tahoma" w:eastAsia="Times New Roman" w:hAnsi="Tahoma" w:cs="Tahoma"/>
      <w:sz w:val="16"/>
      <w:szCs w:val="16"/>
      <w:lang w:eastAsia="ar-SA"/>
    </w:rPr>
  </w:style>
  <w:style w:type="character" w:customStyle="1" w:styleId="PlandokumentuZnak">
    <w:name w:val="Plan dokumentu Znak"/>
    <w:link w:val="a"/>
    <w:uiPriority w:val="99"/>
    <w:semiHidden/>
    <w:rsid w:val="00424E66"/>
    <w:rPr>
      <w:rFonts w:ascii="Tahoma" w:eastAsia="Times New Roman" w:hAnsi="Tahoma" w:cs="Tahoma"/>
      <w:sz w:val="16"/>
      <w:szCs w:val="16"/>
      <w:lang w:eastAsia="ar-SA"/>
    </w:rPr>
  </w:style>
  <w:style w:type="character" w:customStyle="1" w:styleId="WW8Num19z0">
    <w:name w:val="WW8Num19z0"/>
    <w:rsid w:val="00424E66"/>
    <w:rPr>
      <w:rFonts w:ascii="Symbol" w:hAnsi="Symbol"/>
    </w:rPr>
  </w:style>
  <w:style w:type="character" w:customStyle="1" w:styleId="WW8Num20z0">
    <w:name w:val="WW8Num20z0"/>
    <w:rsid w:val="00424E66"/>
    <w:rPr>
      <w:rFonts w:ascii="Symbol" w:hAnsi="Symbol"/>
      <w:sz w:val="20"/>
    </w:rPr>
  </w:style>
  <w:style w:type="character" w:customStyle="1" w:styleId="WW8Num29z0">
    <w:name w:val="WW8Num29z0"/>
    <w:rsid w:val="00424E66"/>
    <w:rPr>
      <w:rFonts w:ascii="Symbol" w:hAnsi="Symbol"/>
      <w:sz w:val="20"/>
    </w:rPr>
  </w:style>
  <w:style w:type="character" w:customStyle="1" w:styleId="WW8Num30z0">
    <w:name w:val="WW8Num30z0"/>
    <w:rsid w:val="00424E66"/>
    <w:rPr>
      <w:rFonts w:ascii="Symbol" w:hAnsi="Symbol" w:cs="OpenSymbol"/>
    </w:rPr>
  </w:style>
  <w:style w:type="character" w:customStyle="1" w:styleId="WW8Num31z0">
    <w:name w:val="WW8Num31z0"/>
    <w:rsid w:val="00424E66"/>
    <w:rPr>
      <w:rFonts w:ascii="Symbol" w:hAnsi="Symbol" w:cs="OpenSymbol"/>
    </w:rPr>
  </w:style>
  <w:style w:type="character" w:customStyle="1" w:styleId="WW8Num33z0">
    <w:name w:val="WW8Num33z0"/>
    <w:rsid w:val="00424E66"/>
    <w:rPr>
      <w:rFonts w:ascii="Symbol" w:hAnsi="Symbol" w:cs="OpenSymbol"/>
    </w:rPr>
  </w:style>
  <w:style w:type="character" w:customStyle="1" w:styleId="Absatz-Standardschriftart">
    <w:name w:val="Absatz-Standardschriftart"/>
    <w:rsid w:val="00424E66"/>
  </w:style>
  <w:style w:type="character" w:customStyle="1" w:styleId="WW-Absatz-Standardschriftart">
    <w:name w:val="WW-Absatz-Standardschriftart"/>
    <w:rsid w:val="00424E66"/>
  </w:style>
  <w:style w:type="character" w:customStyle="1" w:styleId="WW-Absatz-Standardschriftart1">
    <w:name w:val="WW-Absatz-Standardschriftart1"/>
    <w:rsid w:val="00424E66"/>
  </w:style>
  <w:style w:type="character" w:customStyle="1" w:styleId="WW8Num25z0">
    <w:name w:val="WW8Num25z0"/>
    <w:rsid w:val="00424E66"/>
    <w:rPr>
      <w:rFonts w:ascii="Wingdings" w:hAnsi="Wingdings"/>
    </w:rPr>
  </w:style>
  <w:style w:type="character" w:customStyle="1" w:styleId="WW8Num26z0">
    <w:name w:val="WW8Num26z0"/>
    <w:rsid w:val="00424E66"/>
    <w:rPr>
      <w:rFonts w:ascii="Symbol" w:hAnsi="Symbol"/>
      <w:sz w:val="20"/>
    </w:rPr>
  </w:style>
  <w:style w:type="character" w:customStyle="1" w:styleId="WW8Num35z0">
    <w:name w:val="WW8Num35z0"/>
    <w:rsid w:val="00424E66"/>
    <w:rPr>
      <w:rFonts w:ascii="Symbol" w:hAnsi="Symbol"/>
    </w:rPr>
  </w:style>
  <w:style w:type="character" w:customStyle="1" w:styleId="WW8Num36z0">
    <w:name w:val="WW8Num36z0"/>
    <w:rsid w:val="00424E66"/>
    <w:rPr>
      <w:rFonts w:ascii="Symbol" w:hAnsi="Symbol" w:cs="OpenSymbol"/>
    </w:rPr>
  </w:style>
  <w:style w:type="character" w:customStyle="1" w:styleId="WW-Absatz-Standardschriftart11">
    <w:name w:val="WW-Absatz-Standardschriftart11"/>
    <w:rsid w:val="00424E66"/>
  </w:style>
  <w:style w:type="character" w:customStyle="1" w:styleId="WW8Num27z0">
    <w:name w:val="WW8Num27z0"/>
    <w:rsid w:val="00424E66"/>
    <w:rPr>
      <w:rFonts w:ascii="Wingdings" w:hAnsi="Wingdings"/>
    </w:rPr>
  </w:style>
  <w:style w:type="character" w:customStyle="1" w:styleId="WW8Num28z0">
    <w:name w:val="WW8Num28z0"/>
    <w:rsid w:val="00424E66"/>
    <w:rPr>
      <w:rFonts w:ascii="Symbol" w:hAnsi="Symbol"/>
      <w:sz w:val="20"/>
    </w:rPr>
  </w:style>
  <w:style w:type="character" w:customStyle="1" w:styleId="WW8Num37z0">
    <w:name w:val="WW8Num37z0"/>
    <w:rsid w:val="00424E66"/>
    <w:rPr>
      <w:rFonts w:ascii="Wingdings" w:hAnsi="Wingdings"/>
    </w:rPr>
  </w:style>
  <w:style w:type="character" w:customStyle="1" w:styleId="WW8Num38z0">
    <w:name w:val="WW8Num38z0"/>
    <w:rsid w:val="00424E66"/>
    <w:rPr>
      <w:rFonts w:ascii="Symbol" w:hAnsi="Symbol" w:cs="OpenSymbol"/>
    </w:rPr>
  </w:style>
  <w:style w:type="character" w:customStyle="1" w:styleId="WW-Absatz-Standardschriftart111">
    <w:name w:val="WW-Absatz-Standardschriftart111"/>
    <w:rsid w:val="00424E66"/>
  </w:style>
  <w:style w:type="character" w:customStyle="1" w:styleId="WW8Num43z0">
    <w:name w:val="WW8Num43z0"/>
    <w:rsid w:val="00424E66"/>
    <w:rPr>
      <w:rFonts w:ascii="Symbol" w:hAnsi="Symbol" w:cs="OpenSymbol"/>
    </w:rPr>
  </w:style>
  <w:style w:type="character" w:customStyle="1" w:styleId="WW8Num44z0">
    <w:name w:val="WW8Num44z0"/>
    <w:rsid w:val="00424E66"/>
    <w:rPr>
      <w:rFonts w:ascii="Symbol" w:hAnsi="Symbol" w:cs="OpenSymbol"/>
    </w:rPr>
  </w:style>
  <w:style w:type="character" w:customStyle="1" w:styleId="WW8Num48z0">
    <w:name w:val="WW8Num48z0"/>
    <w:rsid w:val="00424E66"/>
    <w:rPr>
      <w:b/>
      <w:i w:val="0"/>
      <w:sz w:val="20"/>
    </w:rPr>
  </w:style>
  <w:style w:type="character" w:customStyle="1" w:styleId="WW8Num49z0">
    <w:name w:val="WW8Num49z0"/>
    <w:rsid w:val="00424E66"/>
    <w:rPr>
      <w:rFonts w:ascii="Times New Roman" w:hAnsi="Times New Roman" w:cs="Times New Roman"/>
      <w:b w:val="0"/>
      <w:i w:val="0"/>
      <w:strike w:val="0"/>
      <w:dstrike w:val="0"/>
      <w:sz w:val="20"/>
      <w:u w:val="none"/>
    </w:rPr>
  </w:style>
  <w:style w:type="character" w:customStyle="1" w:styleId="WW-Absatz-Standardschriftart1111">
    <w:name w:val="WW-Absatz-Standardschriftart1111"/>
    <w:rsid w:val="00424E66"/>
  </w:style>
  <w:style w:type="character" w:customStyle="1" w:styleId="WW8Num46z0">
    <w:name w:val="WW8Num46z0"/>
    <w:rsid w:val="00424E66"/>
    <w:rPr>
      <w:rFonts w:ascii="Wingdings" w:hAnsi="Wingdings"/>
    </w:rPr>
  </w:style>
  <w:style w:type="character" w:customStyle="1" w:styleId="WW8Num50z0">
    <w:name w:val="WW8Num50z0"/>
    <w:rsid w:val="00424E66"/>
    <w:rPr>
      <w:rFonts w:ascii="Times New Roman" w:hAnsi="Times New Roman" w:cs="Times New Roman"/>
      <w:b/>
      <w:i w:val="0"/>
      <w:strike w:val="0"/>
      <w:dstrike w:val="0"/>
      <w:sz w:val="20"/>
      <w:u w:val="none"/>
    </w:rPr>
  </w:style>
  <w:style w:type="character" w:customStyle="1" w:styleId="WW8Num55z0">
    <w:name w:val="WW8Num55z0"/>
    <w:rsid w:val="00424E66"/>
    <w:rPr>
      <w:rFonts w:ascii="Times New Roman" w:hAnsi="Times New Roman" w:cs="Times New Roman"/>
      <w:b/>
      <w:i w:val="0"/>
      <w:strike w:val="0"/>
      <w:dstrike w:val="0"/>
      <w:sz w:val="20"/>
      <w:u w:val="none"/>
    </w:rPr>
  </w:style>
  <w:style w:type="character" w:customStyle="1" w:styleId="WW8Num57z0">
    <w:name w:val="WW8Num57z0"/>
    <w:rsid w:val="00424E66"/>
    <w:rPr>
      <w:rFonts w:ascii="Times New Roman" w:hAnsi="Times New Roman" w:cs="Times New Roman"/>
      <w:b/>
      <w:i w:val="0"/>
      <w:strike w:val="0"/>
      <w:dstrike w:val="0"/>
      <w:sz w:val="20"/>
      <w:u w:val="none"/>
    </w:rPr>
  </w:style>
  <w:style w:type="character" w:customStyle="1" w:styleId="WW8Num59z0">
    <w:name w:val="WW8Num59z0"/>
    <w:rsid w:val="00424E66"/>
    <w:rPr>
      <w:rFonts w:ascii="Times New Roman" w:hAnsi="Times New Roman" w:cs="Times New Roman"/>
      <w:b/>
      <w:i w:val="0"/>
      <w:strike w:val="0"/>
      <w:dstrike w:val="0"/>
      <w:sz w:val="20"/>
      <w:u w:val="none"/>
    </w:rPr>
  </w:style>
  <w:style w:type="character" w:customStyle="1" w:styleId="WW8Num60z0">
    <w:name w:val="WW8Num60z0"/>
    <w:rsid w:val="00424E66"/>
    <w:rPr>
      <w:rFonts w:ascii="Times New Roman" w:hAnsi="Times New Roman" w:cs="Times New Roman"/>
      <w:b/>
      <w:i w:val="0"/>
      <w:strike w:val="0"/>
      <w:dstrike w:val="0"/>
      <w:sz w:val="20"/>
      <w:u w:val="none"/>
    </w:rPr>
  </w:style>
  <w:style w:type="character" w:customStyle="1" w:styleId="WW8Num63z0">
    <w:name w:val="WW8Num63z0"/>
    <w:rsid w:val="00424E66"/>
    <w:rPr>
      <w:rFonts w:ascii="Times New Roman" w:hAnsi="Times New Roman" w:cs="Times New Roman"/>
      <w:b/>
      <w:i w:val="0"/>
      <w:strike w:val="0"/>
      <w:dstrike w:val="0"/>
      <w:sz w:val="20"/>
      <w:u w:val="none"/>
    </w:rPr>
  </w:style>
  <w:style w:type="character" w:customStyle="1" w:styleId="WW8Num64z0">
    <w:name w:val="WW8Num64z0"/>
    <w:rsid w:val="00424E66"/>
    <w:rPr>
      <w:rFonts w:ascii="Times New Roman" w:hAnsi="Times New Roman" w:cs="Times New Roman"/>
      <w:b w:val="0"/>
      <w:i w:val="0"/>
      <w:strike w:val="0"/>
      <w:dstrike w:val="0"/>
      <w:sz w:val="20"/>
      <w:u w:val="none"/>
    </w:rPr>
  </w:style>
  <w:style w:type="character" w:customStyle="1" w:styleId="WW8Num65z0">
    <w:name w:val="WW8Num65z0"/>
    <w:rsid w:val="00424E66"/>
    <w:rPr>
      <w:rFonts w:ascii="Times New Roman" w:hAnsi="Times New Roman" w:cs="Times New Roman"/>
      <w:b/>
      <w:i w:val="0"/>
      <w:strike w:val="0"/>
      <w:dstrike w:val="0"/>
      <w:sz w:val="20"/>
      <w:u w:val="none"/>
    </w:rPr>
  </w:style>
  <w:style w:type="character" w:customStyle="1" w:styleId="WW8Num66z0">
    <w:name w:val="WW8Num66z0"/>
    <w:rsid w:val="00424E66"/>
    <w:rPr>
      <w:rFonts w:ascii="Times New Roman" w:hAnsi="Times New Roman" w:cs="Times New Roman"/>
      <w:b w:val="0"/>
      <w:i w:val="0"/>
      <w:strike w:val="0"/>
      <w:dstrike w:val="0"/>
      <w:sz w:val="20"/>
      <w:u w:val="none"/>
    </w:rPr>
  </w:style>
  <w:style w:type="character" w:customStyle="1" w:styleId="WW8Num67z0">
    <w:name w:val="WW8Num67z0"/>
    <w:rsid w:val="00424E66"/>
    <w:rPr>
      <w:rFonts w:ascii="Symbol" w:hAnsi="Symbol" w:cs="OpenSymbol"/>
    </w:rPr>
  </w:style>
  <w:style w:type="character" w:customStyle="1" w:styleId="WW8Num71z0">
    <w:name w:val="WW8Num71z0"/>
    <w:rsid w:val="00424E66"/>
    <w:rPr>
      <w:rFonts w:ascii="Times New Roman" w:hAnsi="Times New Roman" w:cs="Times New Roman"/>
      <w:b w:val="0"/>
      <w:i w:val="0"/>
      <w:strike w:val="0"/>
      <w:dstrike w:val="0"/>
      <w:sz w:val="20"/>
      <w:u w:val="none"/>
    </w:rPr>
  </w:style>
  <w:style w:type="character" w:customStyle="1" w:styleId="WW8Num72z0">
    <w:name w:val="WW8Num72z0"/>
    <w:rsid w:val="00424E66"/>
    <w:rPr>
      <w:rFonts w:ascii="Times New Roman" w:hAnsi="Times New Roman" w:cs="Times New Roman"/>
      <w:b w:val="0"/>
      <w:i w:val="0"/>
      <w:strike w:val="0"/>
      <w:dstrike w:val="0"/>
      <w:sz w:val="20"/>
      <w:u w:val="none"/>
    </w:rPr>
  </w:style>
  <w:style w:type="character" w:customStyle="1" w:styleId="WW-Absatz-Standardschriftart11111">
    <w:name w:val="WW-Absatz-Standardschriftart11111"/>
    <w:rsid w:val="00424E66"/>
  </w:style>
  <w:style w:type="character" w:customStyle="1" w:styleId="WW8Num45z0">
    <w:name w:val="WW8Num45z0"/>
    <w:rsid w:val="00424E66"/>
    <w:rPr>
      <w:rFonts w:ascii="Symbol" w:hAnsi="Symbol" w:cs="OpenSymbol"/>
    </w:rPr>
  </w:style>
  <w:style w:type="character" w:customStyle="1" w:styleId="WW8Num51z0">
    <w:name w:val="WW8Num51z0"/>
    <w:rsid w:val="00424E66"/>
    <w:rPr>
      <w:rFonts w:ascii="Times New Roman" w:hAnsi="Times New Roman" w:cs="Times New Roman"/>
      <w:b w:val="0"/>
      <w:i w:val="0"/>
      <w:strike w:val="0"/>
      <w:dstrike w:val="0"/>
      <w:sz w:val="20"/>
      <w:u w:val="none"/>
    </w:rPr>
  </w:style>
  <w:style w:type="character" w:customStyle="1" w:styleId="WW8Num52z0">
    <w:name w:val="WW8Num52z0"/>
    <w:rsid w:val="00424E66"/>
    <w:rPr>
      <w:rFonts w:ascii="Times New Roman" w:hAnsi="Times New Roman" w:cs="Times New Roman"/>
      <w:b/>
      <w:i w:val="0"/>
      <w:strike w:val="0"/>
      <w:dstrike w:val="0"/>
      <w:sz w:val="20"/>
      <w:u w:val="none"/>
    </w:rPr>
  </w:style>
  <w:style w:type="character" w:customStyle="1" w:styleId="WW8Num61z0">
    <w:name w:val="WW8Num61z0"/>
    <w:rsid w:val="00424E66"/>
    <w:rPr>
      <w:b/>
      <w:i w:val="0"/>
      <w:sz w:val="20"/>
    </w:rPr>
  </w:style>
  <w:style w:type="character" w:customStyle="1" w:styleId="WW8Num62z0">
    <w:name w:val="WW8Num62z0"/>
    <w:rsid w:val="00424E66"/>
    <w:rPr>
      <w:rFonts w:ascii="Times New Roman" w:hAnsi="Times New Roman" w:cs="Times New Roman"/>
      <w:b/>
      <w:i w:val="0"/>
      <w:strike w:val="0"/>
      <w:dstrike w:val="0"/>
      <w:sz w:val="20"/>
      <w:u w:val="none"/>
    </w:rPr>
  </w:style>
  <w:style w:type="character" w:customStyle="1" w:styleId="WW8NumSt45z0">
    <w:name w:val="WW8NumSt45z0"/>
    <w:rsid w:val="00424E66"/>
    <w:rPr>
      <w:rFonts w:ascii="Symbol" w:hAnsi="Symbol"/>
      <w:sz w:val="20"/>
    </w:rPr>
  </w:style>
  <w:style w:type="character" w:customStyle="1" w:styleId="WW8NumSt52z0">
    <w:name w:val="WW8NumSt52z0"/>
    <w:rsid w:val="00424E66"/>
    <w:rPr>
      <w:b/>
      <w:i w:val="0"/>
      <w:sz w:val="20"/>
    </w:rPr>
  </w:style>
  <w:style w:type="character" w:customStyle="1" w:styleId="WW8NumSt53z0">
    <w:name w:val="WW8NumSt53z0"/>
    <w:rsid w:val="00424E66"/>
    <w:rPr>
      <w:rFonts w:ascii="Times New Roman" w:hAnsi="Times New Roman" w:cs="Times New Roman"/>
      <w:b/>
      <w:i w:val="0"/>
      <w:strike w:val="0"/>
      <w:dstrike w:val="0"/>
      <w:sz w:val="20"/>
      <w:u w:val="none"/>
    </w:rPr>
  </w:style>
  <w:style w:type="character" w:customStyle="1" w:styleId="WW8NumSt54z0">
    <w:name w:val="WW8NumSt54z0"/>
    <w:rsid w:val="00424E66"/>
    <w:rPr>
      <w:rFonts w:ascii="Times New Roman" w:hAnsi="Times New Roman" w:cs="Times New Roman"/>
      <w:b/>
      <w:i w:val="0"/>
      <w:strike w:val="0"/>
      <w:dstrike w:val="0"/>
      <w:sz w:val="20"/>
      <w:u w:val="none"/>
    </w:rPr>
  </w:style>
  <w:style w:type="character" w:customStyle="1" w:styleId="WW8NumSt57z0">
    <w:name w:val="WW8NumSt57z0"/>
    <w:rsid w:val="00424E66"/>
    <w:rPr>
      <w:rFonts w:ascii="Bookman Old Style" w:hAnsi="Bookman Old Style"/>
      <w:sz w:val="24"/>
    </w:rPr>
  </w:style>
  <w:style w:type="character" w:customStyle="1" w:styleId="Domylnaczcionkaakapitu2">
    <w:name w:val="Domyślna czcionka akapitu2"/>
    <w:rsid w:val="00424E66"/>
  </w:style>
  <w:style w:type="character" w:customStyle="1" w:styleId="WW-Absatz-Standardschriftart111111">
    <w:name w:val="WW-Absatz-Standardschriftart111111"/>
    <w:rsid w:val="00424E66"/>
  </w:style>
  <w:style w:type="character" w:customStyle="1" w:styleId="WW8Num41z0">
    <w:name w:val="WW8Num41z0"/>
    <w:rsid w:val="00424E66"/>
    <w:rPr>
      <w:rFonts w:ascii="Symbol" w:hAnsi="Symbol"/>
    </w:rPr>
  </w:style>
  <w:style w:type="character" w:customStyle="1" w:styleId="WW8Num42z0">
    <w:name w:val="WW8Num42z0"/>
    <w:rsid w:val="00424E66"/>
    <w:rPr>
      <w:rFonts w:ascii="Symbol" w:hAnsi="Symbol"/>
      <w:sz w:val="20"/>
    </w:rPr>
  </w:style>
  <w:style w:type="character" w:customStyle="1" w:styleId="WW-Absatz-Standardschriftart1111111">
    <w:name w:val="WW-Absatz-Standardschriftart1111111"/>
    <w:rsid w:val="00424E66"/>
  </w:style>
  <w:style w:type="character" w:customStyle="1" w:styleId="WW8Num7z0">
    <w:name w:val="WW8Num7z0"/>
    <w:rsid w:val="00424E66"/>
    <w:rPr>
      <w:rFonts w:ascii="Wingdings" w:hAnsi="Wingdings"/>
    </w:rPr>
  </w:style>
  <w:style w:type="character" w:customStyle="1" w:styleId="WW8Num7z1">
    <w:name w:val="WW8Num7z1"/>
    <w:rsid w:val="00424E66"/>
    <w:rPr>
      <w:rFonts w:ascii="Courier New" w:hAnsi="Courier New" w:cs="Courier New"/>
    </w:rPr>
  </w:style>
  <w:style w:type="character" w:customStyle="1" w:styleId="WW8Num7z3">
    <w:name w:val="WW8Num7z3"/>
    <w:rsid w:val="00424E66"/>
    <w:rPr>
      <w:rFonts w:ascii="Symbol" w:hAnsi="Symbol"/>
    </w:rPr>
  </w:style>
  <w:style w:type="character" w:customStyle="1" w:styleId="WW8Num8z0">
    <w:name w:val="WW8Num8z0"/>
    <w:rsid w:val="00424E66"/>
    <w:rPr>
      <w:rFonts w:ascii="Wingdings" w:hAnsi="Wingdings"/>
    </w:rPr>
  </w:style>
  <w:style w:type="character" w:customStyle="1" w:styleId="WW8Num8z1">
    <w:name w:val="WW8Num8z1"/>
    <w:rsid w:val="00424E66"/>
    <w:rPr>
      <w:rFonts w:ascii="Courier New" w:hAnsi="Courier New" w:cs="Courier New"/>
    </w:rPr>
  </w:style>
  <w:style w:type="character" w:customStyle="1" w:styleId="WW8Num8z3">
    <w:name w:val="WW8Num8z3"/>
    <w:rsid w:val="00424E66"/>
    <w:rPr>
      <w:rFonts w:ascii="Symbol" w:hAnsi="Symbol"/>
    </w:rPr>
  </w:style>
  <w:style w:type="character" w:customStyle="1" w:styleId="WW8Num9z0">
    <w:name w:val="WW8Num9z0"/>
    <w:rsid w:val="00424E66"/>
    <w:rPr>
      <w:rFonts w:ascii="Wingdings" w:hAnsi="Wingdings"/>
    </w:rPr>
  </w:style>
  <w:style w:type="character" w:customStyle="1" w:styleId="WW8Num9z1">
    <w:name w:val="WW8Num9z1"/>
    <w:rsid w:val="00424E66"/>
    <w:rPr>
      <w:rFonts w:ascii="Courier New" w:hAnsi="Courier New" w:cs="Courier New"/>
    </w:rPr>
  </w:style>
  <w:style w:type="character" w:customStyle="1" w:styleId="WW8Num9z3">
    <w:name w:val="WW8Num9z3"/>
    <w:rsid w:val="00424E66"/>
    <w:rPr>
      <w:rFonts w:ascii="Symbol" w:hAnsi="Symbol"/>
    </w:rPr>
  </w:style>
  <w:style w:type="character" w:customStyle="1" w:styleId="WW8Num11z0">
    <w:name w:val="WW8Num11z0"/>
    <w:rsid w:val="00424E66"/>
    <w:rPr>
      <w:rFonts w:ascii="Wingdings" w:hAnsi="Wingdings"/>
    </w:rPr>
  </w:style>
  <w:style w:type="character" w:customStyle="1" w:styleId="WW8Num11z1">
    <w:name w:val="WW8Num11z1"/>
    <w:rsid w:val="00424E66"/>
    <w:rPr>
      <w:rFonts w:ascii="Courier New" w:hAnsi="Courier New" w:cs="Courier New"/>
    </w:rPr>
  </w:style>
  <w:style w:type="character" w:customStyle="1" w:styleId="WW8Num11z3">
    <w:name w:val="WW8Num11z3"/>
    <w:rsid w:val="00424E66"/>
    <w:rPr>
      <w:rFonts w:ascii="Symbol" w:hAnsi="Symbol"/>
    </w:rPr>
  </w:style>
  <w:style w:type="character" w:customStyle="1" w:styleId="WW8Num12z0">
    <w:name w:val="WW8Num12z0"/>
    <w:rsid w:val="00424E66"/>
    <w:rPr>
      <w:rFonts w:ascii="Wingdings" w:hAnsi="Wingdings"/>
    </w:rPr>
  </w:style>
  <w:style w:type="character" w:customStyle="1" w:styleId="WW8Num12z1">
    <w:name w:val="WW8Num12z1"/>
    <w:rsid w:val="00424E66"/>
    <w:rPr>
      <w:rFonts w:ascii="Courier New" w:hAnsi="Courier New" w:cs="Courier New"/>
    </w:rPr>
  </w:style>
  <w:style w:type="character" w:customStyle="1" w:styleId="WW8Num12z3">
    <w:name w:val="WW8Num12z3"/>
    <w:rsid w:val="00424E66"/>
    <w:rPr>
      <w:rFonts w:ascii="Symbol" w:hAnsi="Symbol"/>
    </w:rPr>
  </w:style>
  <w:style w:type="character" w:customStyle="1" w:styleId="WW8Num21z0">
    <w:name w:val="WW8Num21z0"/>
    <w:rsid w:val="00424E66"/>
    <w:rPr>
      <w:rFonts w:ascii="Wingdings" w:hAnsi="Wingdings"/>
    </w:rPr>
  </w:style>
  <w:style w:type="character" w:customStyle="1" w:styleId="WW8Num21z1">
    <w:name w:val="WW8Num21z1"/>
    <w:rsid w:val="00424E66"/>
    <w:rPr>
      <w:rFonts w:ascii="Courier New" w:hAnsi="Courier New" w:cs="Courier New"/>
    </w:rPr>
  </w:style>
  <w:style w:type="character" w:customStyle="1" w:styleId="WW8Num21z3">
    <w:name w:val="WW8Num21z3"/>
    <w:rsid w:val="00424E66"/>
    <w:rPr>
      <w:rFonts w:ascii="Symbol" w:hAnsi="Symbol"/>
    </w:rPr>
  </w:style>
  <w:style w:type="character" w:customStyle="1" w:styleId="WW8Num25z1">
    <w:name w:val="WW8Num25z1"/>
    <w:rsid w:val="00424E66"/>
    <w:rPr>
      <w:rFonts w:ascii="Courier New" w:hAnsi="Courier New" w:cs="Courier New"/>
    </w:rPr>
  </w:style>
  <w:style w:type="character" w:customStyle="1" w:styleId="WW8Num25z3">
    <w:name w:val="WW8Num25z3"/>
    <w:rsid w:val="00424E66"/>
    <w:rPr>
      <w:rFonts w:ascii="Symbol" w:hAnsi="Symbol"/>
    </w:rPr>
  </w:style>
  <w:style w:type="character" w:customStyle="1" w:styleId="WW8Num27z1">
    <w:name w:val="WW8Num27z1"/>
    <w:rsid w:val="00424E66"/>
    <w:rPr>
      <w:rFonts w:ascii="Courier New" w:hAnsi="Courier New" w:cs="Courier New"/>
    </w:rPr>
  </w:style>
  <w:style w:type="character" w:customStyle="1" w:styleId="WW8Num27z3">
    <w:name w:val="WW8Num27z3"/>
    <w:rsid w:val="00424E66"/>
    <w:rPr>
      <w:rFonts w:ascii="Symbol" w:hAnsi="Symbol"/>
    </w:rPr>
  </w:style>
  <w:style w:type="character" w:customStyle="1" w:styleId="WW8Num37z1">
    <w:name w:val="WW8Num37z1"/>
    <w:rsid w:val="00424E66"/>
    <w:rPr>
      <w:rFonts w:ascii="Courier New" w:hAnsi="Courier New" w:cs="Courier New"/>
    </w:rPr>
  </w:style>
  <w:style w:type="character" w:customStyle="1" w:styleId="WW8Num37z3">
    <w:name w:val="WW8Num37z3"/>
    <w:rsid w:val="00424E66"/>
    <w:rPr>
      <w:rFonts w:ascii="Symbol" w:hAnsi="Symbol"/>
    </w:rPr>
  </w:style>
  <w:style w:type="character" w:customStyle="1" w:styleId="WW8Num46z1">
    <w:name w:val="WW8Num46z1"/>
    <w:rsid w:val="00424E66"/>
    <w:rPr>
      <w:rFonts w:ascii="Courier New" w:hAnsi="Courier New" w:cs="Courier New"/>
    </w:rPr>
  </w:style>
  <w:style w:type="character" w:customStyle="1" w:styleId="WW8Num46z3">
    <w:name w:val="WW8Num46z3"/>
    <w:rsid w:val="00424E66"/>
    <w:rPr>
      <w:rFonts w:ascii="Symbol" w:hAnsi="Symbol"/>
    </w:rPr>
  </w:style>
  <w:style w:type="character" w:customStyle="1" w:styleId="Znakinumeracji">
    <w:name w:val="Znaki numeracji"/>
    <w:rsid w:val="00424E66"/>
  </w:style>
  <w:style w:type="character" w:customStyle="1" w:styleId="Symbolewypunktowania">
    <w:name w:val="Symbole wypunktowania"/>
    <w:rsid w:val="00424E66"/>
    <w:rPr>
      <w:rFonts w:ascii="OpenSymbol" w:eastAsia="OpenSymbol" w:hAnsi="OpenSymbol" w:cs="OpenSymbol"/>
    </w:rPr>
  </w:style>
  <w:style w:type="paragraph" w:customStyle="1" w:styleId="Nagwek20">
    <w:name w:val="Nagłówek2"/>
    <w:basedOn w:val="Normalny"/>
    <w:next w:val="Tekstpodstawowy"/>
    <w:rsid w:val="00424E66"/>
    <w:pPr>
      <w:keepNext/>
      <w:suppressAutoHyphens/>
      <w:overflowPunct w:val="0"/>
      <w:autoSpaceDE w:val="0"/>
      <w:spacing w:before="240" w:after="120" w:line="240" w:lineRule="auto"/>
      <w:jc w:val="both"/>
      <w:textAlignment w:val="baseline"/>
    </w:pPr>
    <w:rPr>
      <w:rFonts w:ascii="Arial" w:eastAsia="Microsoft YaHei" w:hAnsi="Arial" w:cs="Mangal"/>
      <w:sz w:val="28"/>
      <w:szCs w:val="28"/>
      <w:lang w:eastAsia="ar-SA"/>
    </w:rPr>
  </w:style>
  <w:style w:type="character" w:customStyle="1" w:styleId="TekstpodstawowyZnak1">
    <w:name w:val="Tekst podstawowy Znak1"/>
    <w:uiPriority w:val="99"/>
    <w:rsid w:val="00424E66"/>
    <w:rPr>
      <w:lang w:eastAsia="ar-SA"/>
    </w:rPr>
  </w:style>
  <w:style w:type="paragraph" w:customStyle="1" w:styleId="Podpis2">
    <w:name w:val="Podpis2"/>
    <w:basedOn w:val="Normalny"/>
    <w:rsid w:val="00424E66"/>
    <w:pPr>
      <w:suppressLineNumbers/>
      <w:suppressAutoHyphens/>
      <w:overflowPunct w:val="0"/>
      <w:autoSpaceDE w:val="0"/>
      <w:spacing w:before="120" w:after="120" w:line="240" w:lineRule="auto"/>
      <w:jc w:val="both"/>
      <w:textAlignment w:val="baseline"/>
    </w:pPr>
    <w:rPr>
      <w:rFonts w:ascii="Times New Roman" w:eastAsia="Times New Roman" w:hAnsi="Times New Roman" w:cs="Mangal"/>
      <w:i/>
      <w:iCs/>
      <w:sz w:val="24"/>
      <w:szCs w:val="24"/>
      <w:lang w:eastAsia="ar-SA"/>
    </w:rPr>
  </w:style>
  <w:style w:type="character" w:customStyle="1" w:styleId="NagwekZnak1">
    <w:name w:val="Nagłówek Znak1"/>
    <w:uiPriority w:val="99"/>
    <w:rsid w:val="00424E66"/>
    <w:rPr>
      <w:lang w:eastAsia="ar-SA"/>
    </w:rPr>
  </w:style>
  <w:style w:type="paragraph" w:customStyle="1" w:styleId="Tekstpodstawowy23">
    <w:name w:val="Tekst podstawowy 23"/>
    <w:basedOn w:val="Normalny"/>
    <w:rsid w:val="00424E66"/>
    <w:pPr>
      <w:suppressAutoHyphens/>
      <w:overflowPunct w:val="0"/>
      <w:autoSpaceDE w:val="0"/>
      <w:spacing w:after="120" w:line="480" w:lineRule="auto"/>
      <w:jc w:val="both"/>
      <w:textAlignment w:val="baseline"/>
    </w:pPr>
    <w:rPr>
      <w:rFonts w:ascii="Times New Roman" w:eastAsia="Times New Roman" w:hAnsi="Times New Roman" w:cs="Times New Roman"/>
      <w:sz w:val="20"/>
      <w:szCs w:val="20"/>
      <w:lang w:eastAsia="ar-SA"/>
    </w:rPr>
  </w:style>
  <w:style w:type="paragraph" w:customStyle="1" w:styleId="Kreska">
    <w:name w:val="Kreska"/>
    <w:basedOn w:val="Normalny"/>
    <w:rsid w:val="00424E66"/>
    <w:pPr>
      <w:tabs>
        <w:tab w:val="left" w:pos="644"/>
      </w:tabs>
      <w:suppressAutoHyphens/>
      <w:overflowPunct w:val="0"/>
      <w:autoSpaceDE w:val="0"/>
      <w:spacing w:after="0" w:line="240" w:lineRule="auto"/>
      <w:ind w:left="567" w:hanging="283"/>
      <w:jc w:val="both"/>
    </w:pPr>
    <w:rPr>
      <w:rFonts w:ascii="Arial" w:eastAsia="Times New Roman" w:hAnsi="Arial" w:cs="Times New Roman"/>
      <w:sz w:val="20"/>
      <w:szCs w:val="24"/>
      <w:lang w:eastAsia="ar-SA"/>
    </w:rPr>
  </w:style>
  <w:style w:type="character" w:customStyle="1" w:styleId="TekstpodstawowywcityZnak1">
    <w:name w:val="Tekst podstawowy wcięty Znak1"/>
    <w:uiPriority w:val="99"/>
    <w:rsid w:val="00424E66"/>
    <w:rPr>
      <w:lang w:eastAsia="ar-SA"/>
    </w:rPr>
  </w:style>
  <w:style w:type="paragraph" w:customStyle="1" w:styleId="Tekstpodstawowywcity21">
    <w:name w:val="Tekst podstawowy wcięty 21"/>
    <w:basedOn w:val="Normalny"/>
    <w:rsid w:val="00424E66"/>
    <w:pPr>
      <w:overflowPunct w:val="0"/>
      <w:autoSpaceDE w:val="0"/>
      <w:spacing w:before="120" w:after="240" w:line="240" w:lineRule="auto"/>
      <w:ind w:left="709" w:hanging="709"/>
      <w:jc w:val="both"/>
    </w:pPr>
    <w:rPr>
      <w:rFonts w:ascii="Times New Roman" w:eastAsia="Times New Roman" w:hAnsi="Times New Roman" w:cs="Times New Roman"/>
      <w:sz w:val="20"/>
      <w:szCs w:val="20"/>
      <w:lang w:eastAsia="ar-SA"/>
    </w:rPr>
  </w:style>
  <w:style w:type="character" w:customStyle="1" w:styleId="TekstdymkaZnak1">
    <w:name w:val="Tekst dymka Znak1"/>
    <w:uiPriority w:val="99"/>
    <w:rsid w:val="00424E66"/>
    <w:rPr>
      <w:rFonts w:ascii="Tahoma" w:eastAsia="Calibri" w:hAnsi="Tahoma" w:cs="Tahoma"/>
      <w:sz w:val="16"/>
      <w:szCs w:val="16"/>
      <w:lang w:eastAsia="ar-SA"/>
    </w:rPr>
  </w:style>
  <w:style w:type="paragraph" w:styleId="Listapunktowana2">
    <w:name w:val="List Bullet 2"/>
    <w:basedOn w:val="Normalny"/>
    <w:uiPriority w:val="99"/>
    <w:unhideWhenUsed/>
    <w:rsid w:val="00424E66"/>
    <w:pPr>
      <w:numPr>
        <w:numId w:val="131"/>
      </w:numPr>
      <w:suppressAutoHyphens/>
      <w:overflowPunct w:val="0"/>
      <w:autoSpaceDE w:val="0"/>
      <w:spacing w:after="0" w:line="240" w:lineRule="auto"/>
      <w:contextualSpacing/>
      <w:jc w:val="both"/>
      <w:textAlignment w:val="baseline"/>
    </w:pPr>
    <w:rPr>
      <w:rFonts w:ascii="Times New Roman" w:eastAsia="Times New Roman" w:hAnsi="Times New Roman" w:cs="Times New Roman"/>
      <w:sz w:val="20"/>
      <w:szCs w:val="20"/>
      <w:lang w:eastAsia="ar-SA"/>
    </w:rPr>
  </w:style>
  <w:style w:type="paragraph" w:customStyle="1" w:styleId="Style14">
    <w:name w:val="Style14"/>
    <w:basedOn w:val="Normalny"/>
    <w:uiPriority w:val="99"/>
    <w:rsid w:val="00424E66"/>
    <w:pPr>
      <w:widowControl w:val="0"/>
      <w:autoSpaceDE w:val="0"/>
      <w:autoSpaceDN w:val="0"/>
      <w:adjustRightInd w:val="0"/>
      <w:spacing w:after="0" w:line="235" w:lineRule="exact"/>
      <w:jc w:val="both"/>
    </w:pPr>
    <w:rPr>
      <w:rFonts w:ascii="Times New Roman" w:eastAsia="Times New Roman" w:hAnsi="Times New Roman" w:cs="Times New Roman"/>
      <w:sz w:val="24"/>
      <w:szCs w:val="24"/>
      <w:lang w:eastAsia="pl-PL"/>
    </w:rPr>
  </w:style>
  <w:style w:type="paragraph" w:customStyle="1" w:styleId="Style17">
    <w:name w:val="Style17"/>
    <w:basedOn w:val="Normalny"/>
    <w:uiPriority w:val="99"/>
    <w:rsid w:val="00424E66"/>
    <w:pPr>
      <w:widowControl w:val="0"/>
      <w:autoSpaceDE w:val="0"/>
      <w:autoSpaceDN w:val="0"/>
      <w:adjustRightInd w:val="0"/>
      <w:spacing w:after="0" w:line="235" w:lineRule="exact"/>
      <w:ind w:firstLine="706"/>
    </w:pPr>
    <w:rPr>
      <w:rFonts w:ascii="Times New Roman" w:eastAsia="Times New Roman" w:hAnsi="Times New Roman" w:cs="Times New Roman"/>
      <w:sz w:val="24"/>
      <w:szCs w:val="24"/>
      <w:lang w:eastAsia="pl-PL"/>
    </w:rPr>
  </w:style>
  <w:style w:type="paragraph" w:customStyle="1" w:styleId="Style18">
    <w:name w:val="Style18"/>
    <w:basedOn w:val="Normalny"/>
    <w:uiPriority w:val="99"/>
    <w:rsid w:val="00424E66"/>
    <w:pPr>
      <w:widowControl w:val="0"/>
      <w:autoSpaceDE w:val="0"/>
      <w:autoSpaceDN w:val="0"/>
      <w:adjustRightInd w:val="0"/>
      <w:spacing w:after="0" w:line="230" w:lineRule="exact"/>
      <w:ind w:firstLine="725"/>
    </w:pPr>
    <w:rPr>
      <w:rFonts w:ascii="Times New Roman" w:eastAsia="Times New Roman" w:hAnsi="Times New Roman" w:cs="Times New Roman"/>
      <w:sz w:val="24"/>
      <w:szCs w:val="24"/>
      <w:lang w:eastAsia="pl-PL"/>
    </w:rPr>
  </w:style>
  <w:style w:type="paragraph" w:customStyle="1" w:styleId="Style19">
    <w:name w:val="Style19"/>
    <w:basedOn w:val="Normalny"/>
    <w:uiPriority w:val="99"/>
    <w:rsid w:val="00424E6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paragraph" w:customStyle="1" w:styleId="Style20">
    <w:name w:val="Style20"/>
    <w:basedOn w:val="Normalny"/>
    <w:uiPriority w:val="99"/>
    <w:rsid w:val="00424E6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25">
    <w:name w:val="Font Style25"/>
    <w:uiPriority w:val="99"/>
    <w:rsid w:val="00424E66"/>
    <w:rPr>
      <w:rFonts w:ascii="Times New Roman" w:hAnsi="Times New Roman" w:cs="Times New Roman"/>
      <w:b/>
      <w:bCs/>
      <w:color w:val="000000"/>
      <w:sz w:val="18"/>
      <w:szCs w:val="18"/>
    </w:rPr>
  </w:style>
  <w:style w:type="character" w:customStyle="1" w:styleId="FontStyle26">
    <w:name w:val="Font Style26"/>
    <w:uiPriority w:val="99"/>
    <w:rsid w:val="00424E66"/>
    <w:rPr>
      <w:rFonts w:ascii="Times New Roman" w:hAnsi="Times New Roman" w:cs="Times New Roman"/>
      <w:color w:val="000000"/>
      <w:sz w:val="18"/>
      <w:szCs w:val="18"/>
    </w:rPr>
  </w:style>
  <w:style w:type="paragraph" w:customStyle="1" w:styleId="Style8">
    <w:name w:val="Style8"/>
    <w:basedOn w:val="Normalny"/>
    <w:uiPriority w:val="99"/>
    <w:rsid w:val="00424E66"/>
    <w:pPr>
      <w:widowControl w:val="0"/>
      <w:autoSpaceDE w:val="0"/>
      <w:autoSpaceDN w:val="0"/>
      <w:adjustRightInd w:val="0"/>
      <w:spacing w:after="0" w:line="230" w:lineRule="exact"/>
      <w:ind w:firstLine="696"/>
      <w:jc w:val="both"/>
    </w:pPr>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424E6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0">
    <w:name w:val="Style10"/>
    <w:basedOn w:val="Normalny"/>
    <w:uiPriority w:val="99"/>
    <w:rsid w:val="00424E6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6">
    <w:name w:val="Style16"/>
    <w:basedOn w:val="Normalny"/>
    <w:uiPriority w:val="99"/>
    <w:rsid w:val="00424E66"/>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paragraph" w:customStyle="1" w:styleId="Style7">
    <w:name w:val="Style7"/>
    <w:basedOn w:val="Normalny"/>
    <w:uiPriority w:val="99"/>
    <w:rsid w:val="00424E66"/>
    <w:pPr>
      <w:widowControl w:val="0"/>
      <w:autoSpaceDE w:val="0"/>
      <w:autoSpaceDN w:val="0"/>
      <w:adjustRightInd w:val="0"/>
      <w:spacing w:after="0" w:line="235" w:lineRule="exact"/>
      <w:ind w:firstLine="1411"/>
      <w:jc w:val="both"/>
    </w:pPr>
    <w:rPr>
      <w:rFonts w:ascii="Times New Roman" w:eastAsia="Times New Roman" w:hAnsi="Times New Roman" w:cs="Times New Roman"/>
      <w:sz w:val="24"/>
      <w:szCs w:val="24"/>
      <w:lang w:eastAsia="pl-PL"/>
    </w:rPr>
  </w:style>
  <w:style w:type="paragraph" w:customStyle="1" w:styleId="Style9">
    <w:name w:val="Style9"/>
    <w:basedOn w:val="Normalny"/>
    <w:uiPriority w:val="99"/>
    <w:rsid w:val="00424E66"/>
    <w:pPr>
      <w:widowControl w:val="0"/>
      <w:autoSpaceDE w:val="0"/>
      <w:autoSpaceDN w:val="0"/>
      <w:adjustRightInd w:val="0"/>
      <w:spacing w:after="0" w:line="233" w:lineRule="exact"/>
      <w:jc w:val="center"/>
    </w:pPr>
    <w:rPr>
      <w:rFonts w:ascii="Times New Roman" w:eastAsia="Times New Roman" w:hAnsi="Times New Roman" w:cs="Times New Roman"/>
      <w:sz w:val="24"/>
      <w:szCs w:val="24"/>
      <w:lang w:eastAsia="pl-PL"/>
    </w:rPr>
  </w:style>
  <w:style w:type="paragraph" w:customStyle="1" w:styleId="Style15">
    <w:name w:val="Style15"/>
    <w:basedOn w:val="Normalny"/>
    <w:uiPriority w:val="99"/>
    <w:rsid w:val="00424E66"/>
    <w:pPr>
      <w:widowControl w:val="0"/>
      <w:autoSpaceDE w:val="0"/>
      <w:autoSpaceDN w:val="0"/>
      <w:adjustRightInd w:val="0"/>
      <w:spacing w:after="0" w:line="235" w:lineRule="exact"/>
      <w:ind w:firstLine="1411"/>
    </w:pPr>
    <w:rPr>
      <w:rFonts w:ascii="Times New Roman" w:eastAsia="Times New Roman" w:hAnsi="Times New Roman" w:cs="Times New Roman"/>
      <w:sz w:val="24"/>
      <w:szCs w:val="24"/>
      <w:lang w:eastAsia="pl-PL"/>
    </w:rPr>
  </w:style>
  <w:style w:type="character" w:customStyle="1" w:styleId="FontStyle78">
    <w:name w:val="Font Style78"/>
    <w:uiPriority w:val="99"/>
    <w:rsid w:val="00424E66"/>
    <w:rPr>
      <w:rFonts w:ascii="Times New Roman" w:hAnsi="Times New Roman" w:cs="Times New Roman"/>
      <w:b/>
      <w:bCs/>
      <w:color w:val="000000"/>
      <w:sz w:val="22"/>
      <w:szCs w:val="22"/>
    </w:rPr>
  </w:style>
  <w:style w:type="paragraph" w:customStyle="1" w:styleId="Style35">
    <w:name w:val="Style35"/>
    <w:basedOn w:val="Normalny"/>
    <w:uiPriority w:val="99"/>
    <w:rsid w:val="00424E66"/>
    <w:pPr>
      <w:widowControl w:val="0"/>
      <w:autoSpaceDE w:val="0"/>
      <w:autoSpaceDN w:val="0"/>
      <w:adjustRightInd w:val="0"/>
      <w:spacing w:after="0" w:line="398" w:lineRule="exact"/>
    </w:pPr>
    <w:rPr>
      <w:rFonts w:ascii="Times New Roman" w:eastAsia="Times New Roman" w:hAnsi="Times New Roman" w:cs="Times New Roman"/>
      <w:sz w:val="24"/>
      <w:szCs w:val="24"/>
      <w:lang w:eastAsia="pl-PL"/>
    </w:rPr>
  </w:style>
  <w:style w:type="paragraph" w:customStyle="1" w:styleId="Style36">
    <w:name w:val="Style36"/>
    <w:basedOn w:val="Normalny"/>
    <w:uiPriority w:val="99"/>
    <w:rsid w:val="00424E6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38">
    <w:name w:val="Style38"/>
    <w:basedOn w:val="Normalny"/>
    <w:uiPriority w:val="99"/>
    <w:rsid w:val="00424E6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paragraph" w:customStyle="1" w:styleId="Style42">
    <w:name w:val="Style42"/>
    <w:basedOn w:val="Normalny"/>
    <w:uiPriority w:val="99"/>
    <w:rsid w:val="00424E6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45">
    <w:name w:val="Style45"/>
    <w:basedOn w:val="Normalny"/>
    <w:uiPriority w:val="99"/>
    <w:rsid w:val="00424E6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46">
    <w:name w:val="Style46"/>
    <w:basedOn w:val="Normalny"/>
    <w:uiPriority w:val="99"/>
    <w:rsid w:val="00424E66"/>
    <w:pPr>
      <w:widowControl w:val="0"/>
      <w:autoSpaceDE w:val="0"/>
      <w:autoSpaceDN w:val="0"/>
      <w:adjustRightInd w:val="0"/>
      <w:spacing w:after="0" w:line="254" w:lineRule="exact"/>
    </w:pPr>
    <w:rPr>
      <w:rFonts w:ascii="Times New Roman" w:eastAsia="Times New Roman" w:hAnsi="Times New Roman" w:cs="Times New Roman"/>
      <w:sz w:val="24"/>
      <w:szCs w:val="24"/>
      <w:lang w:eastAsia="pl-PL"/>
    </w:rPr>
  </w:style>
  <w:style w:type="character" w:customStyle="1" w:styleId="FontStyle73">
    <w:name w:val="Font Style73"/>
    <w:uiPriority w:val="99"/>
    <w:rsid w:val="00424E66"/>
    <w:rPr>
      <w:rFonts w:ascii="Times New Roman" w:hAnsi="Times New Roman" w:cs="Times New Roman"/>
      <w:b/>
      <w:bCs/>
      <w:i/>
      <w:iCs/>
      <w:color w:val="000000"/>
      <w:sz w:val="22"/>
      <w:szCs w:val="22"/>
    </w:rPr>
  </w:style>
  <w:style w:type="character" w:customStyle="1" w:styleId="FontStyle74">
    <w:name w:val="Font Style74"/>
    <w:uiPriority w:val="99"/>
    <w:rsid w:val="00424E66"/>
    <w:rPr>
      <w:rFonts w:ascii="Times New Roman" w:hAnsi="Times New Roman" w:cs="Times New Roman"/>
      <w:b/>
      <w:bCs/>
      <w:i/>
      <w:iCs/>
      <w:color w:val="000000"/>
      <w:sz w:val="22"/>
      <w:szCs w:val="22"/>
    </w:rPr>
  </w:style>
  <w:style w:type="character" w:customStyle="1" w:styleId="FontStyle76">
    <w:name w:val="Font Style76"/>
    <w:uiPriority w:val="99"/>
    <w:rsid w:val="00424E66"/>
    <w:rPr>
      <w:rFonts w:ascii="Times New Roman" w:hAnsi="Times New Roman" w:cs="Times New Roman"/>
      <w:b/>
      <w:bCs/>
      <w:color w:val="000000"/>
      <w:sz w:val="22"/>
      <w:szCs w:val="22"/>
    </w:rPr>
  </w:style>
  <w:style w:type="character" w:customStyle="1" w:styleId="FontStyle77">
    <w:name w:val="Font Style77"/>
    <w:uiPriority w:val="99"/>
    <w:rsid w:val="00424E66"/>
    <w:rPr>
      <w:rFonts w:ascii="Times New Roman" w:hAnsi="Times New Roman" w:cs="Times New Roman"/>
      <w:i/>
      <w:iCs/>
      <w:color w:val="000000"/>
      <w:sz w:val="22"/>
      <w:szCs w:val="22"/>
    </w:rPr>
  </w:style>
  <w:style w:type="character" w:customStyle="1" w:styleId="FontStyle79">
    <w:name w:val="Font Style79"/>
    <w:uiPriority w:val="99"/>
    <w:rsid w:val="00424E66"/>
    <w:rPr>
      <w:rFonts w:ascii="Times New Roman" w:hAnsi="Times New Roman" w:cs="Times New Roman"/>
      <w:color w:val="000000"/>
      <w:sz w:val="22"/>
      <w:szCs w:val="22"/>
    </w:rPr>
  </w:style>
  <w:style w:type="character" w:customStyle="1" w:styleId="FontStyle80">
    <w:name w:val="Font Style80"/>
    <w:uiPriority w:val="99"/>
    <w:rsid w:val="00424E66"/>
    <w:rPr>
      <w:rFonts w:ascii="Times New Roman" w:hAnsi="Times New Roman" w:cs="Times New Roman"/>
      <w:b/>
      <w:bCs/>
      <w:color w:val="000000"/>
      <w:sz w:val="24"/>
      <w:szCs w:val="24"/>
    </w:rPr>
  </w:style>
  <w:style w:type="character" w:customStyle="1" w:styleId="FontStyle81">
    <w:name w:val="Font Style81"/>
    <w:uiPriority w:val="99"/>
    <w:rsid w:val="00424E66"/>
    <w:rPr>
      <w:rFonts w:ascii="Times New Roman" w:hAnsi="Times New Roman" w:cs="Times New Roman"/>
      <w:b/>
      <w:bCs/>
      <w:color w:val="000000"/>
      <w:sz w:val="30"/>
      <w:szCs w:val="30"/>
    </w:rPr>
  </w:style>
  <w:style w:type="paragraph" w:customStyle="1" w:styleId="Style37">
    <w:name w:val="Style37"/>
    <w:basedOn w:val="Normalny"/>
    <w:uiPriority w:val="99"/>
    <w:rsid w:val="00424E66"/>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eastAsia="pl-PL"/>
    </w:rPr>
  </w:style>
  <w:style w:type="paragraph" w:customStyle="1" w:styleId="Style41">
    <w:name w:val="Style41"/>
    <w:basedOn w:val="Normalny"/>
    <w:uiPriority w:val="99"/>
    <w:rsid w:val="00424E66"/>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pl-PL"/>
    </w:rPr>
  </w:style>
  <w:style w:type="paragraph" w:customStyle="1" w:styleId="Style43">
    <w:name w:val="Style43"/>
    <w:basedOn w:val="Normalny"/>
    <w:uiPriority w:val="99"/>
    <w:rsid w:val="00424E66"/>
    <w:pPr>
      <w:widowControl w:val="0"/>
      <w:autoSpaceDE w:val="0"/>
      <w:autoSpaceDN w:val="0"/>
      <w:adjustRightInd w:val="0"/>
      <w:spacing w:after="0" w:line="277" w:lineRule="exact"/>
    </w:pPr>
    <w:rPr>
      <w:rFonts w:ascii="Times New Roman" w:eastAsia="Times New Roman" w:hAnsi="Times New Roman" w:cs="Times New Roman"/>
      <w:sz w:val="24"/>
      <w:szCs w:val="24"/>
      <w:lang w:eastAsia="pl-PL"/>
    </w:rPr>
  </w:style>
  <w:style w:type="paragraph" w:customStyle="1" w:styleId="Style44">
    <w:name w:val="Style44"/>
    <w:basedOn w:val="Normalny"/>
    <w:uiPriority w:val="99"/>
    <w:rsid w:val="00424E66"/>
    <w:pPr>
      <w:widowControl w:val="0"/>
      <w:autoSpaceDE w:val="0"/>
      <w:autoSpaceDN w:val="0"/>
      <w:adjustRightInd w:val="0"/>
      <w:spacing w:after="0" w:line="275" w:lineRule="exact"/>
      <w:ind w:firstLine="710"/>
    </w:pPr>
    <w:rPr>
      <w:rFonts w:ascii="Times New Roman" w:eastAsia="Times New Roman" w:hAnsi="Times New Roman" w:cs="Times New Roman"/>
      <w:sz w:val="24"/>
      <w:szCs w:val="24"/>
      <w:lang w:eastAsia="pl-PL"/>
    </w:rPr>
  </w:style>
  <w:style w:type="character" w:customStyle="1" w:styleId="FontStyle82">
    <w:name w:val="Font Style82"/>
    <w:uiPriority w:val="99"/>
    <w:rsid w:val="00424E66"/>
    <w:rPr>
      <w:rFonts w:ascii="Times New Roman" w:hAnsi="Times New Roman" w:cs="Times New Roman"/>
      <w:i/>
      <w:iCs/>
      <w:color w:val="000000"/>
      <w:sz w:val="22"/>
      <w:szCs w:val="22"/>
    </w:rPr>
  </w:style>
  <w:style w:type="paragraph" w:customStyle="1" w:styleId="Style50">
    <w:name w:val="Style50"/>
    <w:basedOn w:val="Normalny"/>
    <w:uiPriority w:val="99"/>
    <w:rsid w:val="00424E66"/>
    <w:pPr>
      <w:widowControl w:val="0"/>
      <w:autoSpaceDE w:val="0"/>
      <w:autoSpaceDN w:val="0"/>
      <w:adjustRightInd w:val="0"/>
      <w:spacing w:after="0" w:line="276" w:lineRule="exact"/>
      <w:ind w:firstLine="552"/>
    </w:pPr>
    <w:rPr>
      <w:rFonts w:ascii="Times New Roman" w:eastAsia="Times New Roman" w:hAnsi="Times New Roman" w:cs="Times New Roman"/>
      <w:sz w:val="24"/>
      <w:szCs w:val="24"/>
      <w:lang w:eastAsia="pl-PL"/>
    </w:rPr>
  </w:style>
  <w:style w:type="paragraph" w:customStyle="1" w:styleId="Style51">
    <w:name w:val="Style51"/>
    <w:basedOn w:val="Normalny"/>
    <w:uiPriority w:val="99"/>
    <w:rsid w:val="00424E66"/>
    <w:pPr>
      <w:widowControl w:val="0"/>
      <w:autoSpaceDE w:val="0"/>
      <w:autoSpaceDN w:val="0"/>
      <w:adjustRightInd w:val="0"/>
      <w:spacing w:after="0" w:line="274" w:lineRule="exact"/>
      <w:ind w:hanging="542"/>
      <w:jc w:val="both"/>
    </w:pPr>
    <w:rPr>
      <w:rFonts w:ascii="Times New Roman" w:eastAsia="Times New Roman" w:hAnsi="Times New Roman" w:cs="Times New Roman"/>
      <w:sz w:val="24"/>
      <w:szCs w:val="24"/>
      <w:lang w:eastAsia="pl-PL"/>
    </w:rPr>
  </w:style>
  <w:style w:type="paragraph" w:customStyle="1" w:styleId="Style53">
    <w:name w:val="Style53"/>
    <w:basedOn w:val="Normalny"/>
    <w:uiPriority w:val="99"/>
    <w:rsid w:val="00424E66"/>
    <w:pPr>
      <w:widowControl w:val="0"/>
      <w:autoSpaceDE w:val="0"/>
      <w:autoSpaceDN w:val="0"/>
      <w:adjustRightInd w:val="0"/>
      <w:spacing w:after="0" w:line="277" w:lineRule="exact"/>
      <w:ind w:firstLine="562"/>
      <w:jc w:val="both"/>
    </w:pPr>
    <w:rPr>
      <w:rFonts w:ascii="Times New Roman" w:eastAsia="Times New Roman" w:hAnsi="Times New Roman" w:cs="Times New Roman"/>
      <w:sz w:val="24"/>
      <w:szCs w:val="24"/>
      <w:lang w:eastAsia="pl-PL"/>
    </w:rPr>
  </w:style>
  <w:style w:type="paragraph" w:customStyle="1" w:styleId="Style54">
    <w:name w:val="Style54"/>
    <w:basedOn w:val="Normalny"/>
    <w:uiPriority w:val="99"/>
    <w:rsid w:val="00424E6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5">
    <w:name w:val="Style55"/>
    <w:basedOn w:val="Normalny"/>
    <w:uiPriority w:val="99"/>
    <w:rsid w:val="00424E6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24">
    <w:name w:val="Font Style24"/>
    <w:uiPriority w:val="99"/>
    <w:rsid w:val="00424E66"/>
    <w:rPr>
      <w:rFonts w:ascii="Arial Unicode MS" w:eastAsia="Arial Unicode MS" w:cs="Arial Unicode MS"/>
      <w:b/>
      <w:bCs/>
      <w:color w:val="000000"/>
      <w:sz w:val="20"/>
      <w:szCs w:val="20"/>
    </w:rPr>
  </w:style>
  <w:style w:type="paragraph" w:customStyle="1" w:styleId="Style12">
    <w:name w:val="Style12"/>
    <w:basedOn w:val="Normalny"/>
    <w:uiPriority w:val="99"/>
    <w:rsid w:val="00424E66"/>
    <w:pPr>
      <w:widowControl w:val="0"/>
      <w:autoSpaceDE w:val="0"/>
      <w:autoSpaceDN w:val="0"/>
      <w:adjustRightInd w:val="0"/>
      <w:spacing w:after="0" w:line="230" w:lineRule="exact"/>
    </w:pPr>
    <w:rPr>
      <w:rFonts w:ascii="Arial Unicode MS" w:eastAsia="Arial Unicode MS" w:hAnsi="Calibri" w:cs="Arial Unicode MS"/>
      <w:sz w:val="24"/>
      <w:szCs w:val="24"/>
      <w:lang w:eastAsia="pl-PL"/>
    </w:rPr>
  </w:style>
  <w:style w:type="paragraph" w:customStyle="1" w:styleId="Style1">
    <w:name w:val="Style1"/>
    <w:basedOn w:val="Normalny"/>
    <w:uiPriority w:val="99"/>
    <w:rsid w:val="00424E66"/>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paragraph" w:customStyle="1" w:styleId="Style13">
    <w:name w:val="Style13"/>
    <w:basedOn w:val="Normalny"/>
    <w:uiPriority w:val="99"/>
    <w:rsid w:val="00424E66"/>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numbering" w:customStyle="1" w:styleId="Bezlisty11">
    <w:name w:val="Bez listy11"/>
    <w:next w:val="Bezlisty"/>
    <w:uiPriority w:val="99"/>
    <w:semiHidden/>
    <w:unhideWhenUsed/>
    <w:rsid w:val="00424E66"/>
  </w:style>
  <w:style w:type="paragraph" w:customStyle="1" w:styleId="p7">
    <w:name w:val="p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8">
    <w:name w:val="ft8"/>
    <w:rsid w:val="00424E66"/>
  </w:style>
  <w:style w:type="paragraph" w:customStyle="1" w:styleId="p8">
    <w:name w:val="p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10">
    <w:name w:val="ft10"/>
    <w:rsid w:val="00424E66"/>
  </w:style>
  <w:style w:type="paragraph" w:customStyle="1" w:styleId="p9">
    <w:name w:val="p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0">
    <w:name w:val="p1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rsid w:val="00424E66"/>
  </w:style>
  <w:style w:type="character" w:customStyle="1" w:styleId="ft12">
    <w:name w:val="ft12"/>
    <w:rsid w:val="00424E66"/>
  </w:style>
  <w:style w:type="paragraph" w:customStyle="1" w:styleId="p11">
    <w:name w:val="p1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7">
    <w:name w:val="ft7"/>
    <w:rsid w:val="00424E66"/>
  </w:style>
  <w:style w:type="paragraph" w:customStyle="1" w:styleId="p12">
    <w:name w:val="p1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3">
    <w:name w:val="p1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4">
    <w:name w:val="p1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5">
    <w:name w:val="p1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13">
    <w:name w:val="ft13"/>
    <w:rsid w:val="00424E66"/>
  </w:style>
  <w:style w:type="paragraph" w:customStyle="1" w:styleId="p16">
    <w:name w:val="p1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7">
    <w:name w:val="p1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11">
    <w:name w:val="ft11"/>
    <w:rsid w:val="00424E66"/>
  </w:style>
  <w:style w:type="character" w:customStyle="1" w:styleId="ft14">
    <w:name w:val="ft14"/>
    <w:rsid w:val="00424E66"/>
  </w:style>
  <w:style w:type="paragraph" w:customStyle="1" w:styleId="p18">
    <w:name w:val="p1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15">
    <w:name w:val="ft15"/>
    <w:rsid w:val="00424E66"/>
  </w:style>
  <w:style w:type="paragraph" w:customStyle="1" w:styleId="p19">
    <w:name w:val="p1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20">
    <w:name w:val="p2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21">
    <w:name w:val="p2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22">
    <w:name w:val="p2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23">
    <w:name w:val="p2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16">
    <w:name w:val="ft16"/>
    <w:rsid w:val="00424E66"/>
  </w:style>
  <w:style w:type="character" w:customStyle="1" w:styleId="ft17">
    <w:name w:val="ft17"/>
    <w:rsid w:val="00424E66"/>
  </w:style>
  <w:style w:type="paragraph" w:customStyle="1" w:styleId="p24">
    <w:name w:val="p2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25">
    <w:name w:val="p2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
    <w:name w:val="p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0">
    <w:name w:val="p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0">
    <w:name w:val="ft0"/>
    <w:rsid w:val="00424E66"/>
  </w:style>
  <w:style w:type="character" w:customStyle="1" w:styleId="ft1">
    <w:name w:val="ft1"/>
    <w:rsid w:val="00424E66"/>
  </w:style>
  <w:style w:type="paragraph" w:customStyle="1" w:styleId="p1">
    <w:name w:val="p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26">
    <w:name w:val="p2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27">
    <w:name w:val="p2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28">
    <w:name w:val="p2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29">
    <w:name w:val="p2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20">
    <w:name w:val="ft20"/>
    <w:rsid w:val="00424E66"/>
  </w:style>
  <w:style w:type="paragraph" w:customStyle="1" w:styleId="p30">
    <w:name w:val="p3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31">
    <w:name w:val="p3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32">
    <w:name w:val="p3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33">
    <w:name w:val="p3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34">
    <w:name w:val="p3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35">
    <w:name w:val="p3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36">
    <w:name w:val="p3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37">
    <w:name w:val="p3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38">
    <w:name w:val="p3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39">
    <w:name w:val="p3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40">
    <w:name w:val="p4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41">
    <w:name w:val="p4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42">
    <w:name w:val="p4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43">
    <w:name w:val="p4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44">
    <w:name w:val="p4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45">
    <w:name w:val="p4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46">
    <w:name w:val="p4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47">
    <w:name w:val="p4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48">
    <w:name w:val="p4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49">
    <w:name w:val="p4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50">
    <w:name w:val="p5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23">
    <w:name w:val="ft23"/>
    <w:rsid w:val="00424E66"/>
  </w:style>
  <w:style w:type="paragraph" w:customStyle="1" w:styleId="p51">
    <w:name w:val="p5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26">
    <w:name w:val="ft26"/>
    <w:rsid w:val="00424E66"/>
  </w:style>
  <w:style w:type="paragraph" w:customStyle="1" w:styleId="p52">
    <w:name w:val="p5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53">
    <w:name w:val="p5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54">
    <w:name w:val="p5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55">
    <w:name w:val="p5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56">
    <w:name w:val="p5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57">
    <w:name w:val="p5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58">
    <w:name w:val="p5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59">
    <w:name w:val="p5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0">
    <w:name w:val="p6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1">
    <w:name w:val="p6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2">
    <w:name w:val="p6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3">
    <w:name w:val="p6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4">
    <w:name w:val="p6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5">
    <w:name w:val="p6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6">
    <w:name w:val="p6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7">
    <w:name w:val="p6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8">
    <w:name w:val="p6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69">
    <w:name w:val="p6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70">
    <w:name w:val="p7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71">
    <w:name w:val="p7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72">
    <w:name w:val="p7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73">
    <w:name w:val="p7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74">
    <w:name w:val="p7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75">
    <w:name w:val="p7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76">
    <w:name w:val="p7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77">
    <w:name w:val="p7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78">
    <w:name w:val="p7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79">
    <w:name w:val="p7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80">
    <w:name w:val="p8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30">
    <w:name w:val="ft30"/>
    <w:rsid w:val="00424E66"/>
  </w:style>
  <w:style w:type="paragraph" w:customStyle="1" w:styleId="p81">
    <w:name w:val="p8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82">
    <w:name w:val="p8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31">
    <w:name w:val="ft31"/>
    <w:rsid w:val="00424E66"/>
  </w:style>
  <w:style w:type="paragraph" w:customStyle="1" w:styleId="p83">
    <w:name w:val="p8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84">
    <w:name w:val="p8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85">
    <w:name w:val="p8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86">
    <w:name w:val="p8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87">
    <w:name w:val="p8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88">
    <w:name w:val="p8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89">
    <w:name w:val="p8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90">
    <w:name w:val="p9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91">
    <w:name w:val="p9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92">
    <w:name w:val="p9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93">
    <w:name w:val="p9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94">
    <w:name w:val="p9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95">
    <w:name w:val="p9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96">
    <w:name w:val="p9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97">
    <w:name w:val="p9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33">
    <w:name w:val="ft33"/>
    <w:rsid w:val="00424E66"/>
  </w:style>
  <w:style w:type="paragraph" w:customStyle="1" w:styleId="p98">
    <w:name w:val="p9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34">
    <w:name w:val="ft34"/>
    <w:rsid w:val="00424E66"/>
  </w:style>
  <w:style w:type="paragraph" w:customStyle="1" w:styleId="p99">
    <w:name w:val="p9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00">
    <w:name w:val="p10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01">
    <w:name w:val="p10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02">
    <w:name w:val="p10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40">
    <w:name w:val="ft40"/>
    <w:rsid w:val="00424E66"/>
  </w:style>
  <w:style w:type="paragraph" w:customStyle="1" w:styleId="p103">
    <w:name w:val="p10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41">
    <w:name w:val="ft41"/>
    <w:rsid w:val="00424E66"/>
  </w:style>
  <w:style w:type="paragraph" w:customStyle="1" w:styleId="p104">
    <w:name w:val="p10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05">
    <w:name w:val="p10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06">
    <w:name w:val="p10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07">
    <w:name w:val="p10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42">
    <w:name w:val="ft42"/>
    <w:rsid w:val="00424E66"/>
  </w:style>
  <w:style w:type="character" w:customStyle="1" w:styleId="ft43">
    <w:name w:val="ft43"/>
    <w:rsid w:val="00424E66"/>
  </w:style>
  <w:style w:type="paragraph" w:customStyle="1" w:styleId="p108">
    <w:name w:val="p10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09">
    <w:name w:val="p10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10">
    <w:name w:val="p11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11">
    <w:name w:val="p11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12">
    <w:name w:val="p11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13">
    <w:name w:val="p11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14">
    <w:name w:val="p11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15">
    <w:name w:val="p115"/>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t3">
    <w:name w:val="ft3"/>
    <w:rsid w:val="00424E66"/>
  </w:style>
  <w:style w:type="character" w:customStyle="1" w:styleId="ft44">
    <w:name w:val="ft44"/>
    <w:rsid w:val="00424E66"/>
  </w:style>
  <w:style w:type="paragraph" w:customStyle="1" w:styleId="p116">
    <w:name w:val="p116"/>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17">
    <w:name w:val="p117"/>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18">
    <w:name w:val="p118"/>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19">
    <w:name w:val="p119"/>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20">
    <w:name w:val="p120"/>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21">
    <w:name w:val="p121"/>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22">
    <w:name w:val="p122"/>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23">
    <w:name w:val="p123"/>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124">
    <w:name w:val="p124"/>
    <w:basedOn w:val="Normalny"/>
    <w:rsid w:val="00424E6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1">
    <w:name w:val="Styl1"/>
    <w:basedOn w:val="Normalny"/>
    <w:rsid w:val="00424E66"/>
    <w:pPr>
      <w:spacing w:after="0" w:line="240" w:lineRule="auto"/>
      <w:jc w:val="both"/>
    </w:pPr>
    <w:rPr>
      <w:rFonts w:ascii="Arial" w:eastAsia="Times New Roman" w:hAnsi="Arial" w:cs="Times New Roman"/>
      <w:sz w:val="20"/>
      <w:szCs w:val="24"/>
      <w:lang w:eastAsia="pl-PL"/>
    </w:rPr>
  </w:style>
  <w:style w:type="paragraph" w:styleId="Mapadokumentu">
    <w:name w:val="Document Map"/>
    <w:basedOn w:val="Normalny"/>
    <w:link w:val="MapadokumentuZnak"/>
    <w:uiPriority w:val="99"/>
    <w:semiHidden/>
    <w:unhideWhenUsed/>
    <w:rsid w:val="00424E66"/>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424E66"/>
    <w:rPr>
      <w:rFonts w:ascii="Segoe UI" w:hAnsi="Segoe UI" w:cs="Segoe UI"/>
      <w:sz w:val="16"/>
      <w:szCs w:val="16"/>
    </w:rPr>
  </w:style>
  <w:style w:type="numbering" w:customStyle="1" w:styleId="Bezlisty5">
    <w:name w:val="Bez listy5"/>
    <w:next w:val="Bezlisty"/>
    <w:uiPriority w:val="99"/>
    <w:semiHidden/>
    <w:unhideWhenUsed/>
    <w:rsid w:val="00424E66"/>
  </w:style>
  <w:style w:type="table" w:customStyle="1" w:styleId="Tabela-Siatka2">
    <w:name w:val="Tabela - Siatka2"/>
    <w:basedOn w:val="Standardowy"/>
    <w:next w:val="Tabela-Siatka"/>
    <w:rsid w:val="00424E6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basedOn w:val="Normalny"/>
    <w:next w:val="Mapadokumentu"/>
    <w:uiPriority w:val="99"/>
    <w:unhideWhenUsed/>
    <w:rsid w:val="00424E66"/>
    <w:pPr>
      <w:suppressAutoHyphens/>
      <w:overflowPunct w:val="0"/>
      <w:autoSpaceDE w:val="0"/>
      <w:spacing w:after="0" w:line="240" w:lineRule="auto"/>
      <w:jc w:val="both"/>
      <w:textAlignment w:val="baseline"/>
    </w:pPr>
    <w:rPr>
      <w:rFonts w:ascii="Tahoma" w:eastAsia="Times New Roman" w:hAnsi="Tahoma" w:cs="Tahoma"/>
      <w:sz w:val="16"/>
      <w:szCs w:val="16"/>
      <w:lang w:eastAsia="ar-SA"/>
    </w:rPr>
  </w:style>
  <w:style w:type="numbering" w:customStyle="1" w:styleId="Bezlisty12">
    <w:name w:val="Bez listy12"/>
    <w:next w:val="Bezlisty"/>
    <w:uiPriority w:val="99"/>
    <w:semiHidden/>
    <w:unhideWhenUsed/>
    <w:rsid w:val="00424E66"/>
  </w:style>
  <w:style w:type="numbering" w:customStyle="1" w:styleId="Bezlisty6">
    <w:name w:val="Bez listy6"/>
    <w:next w:val="Bezlisty"/>
    <w:uiPriority w:val="99"/>
    <w:semiHidden/>
    <w:unhideWhenUsed/>
    <w:rsid w:val="000F0D79"/>
  </w:style>
  <w:style w:type="table" w:customStyle="1" w:styleId="Tabela-Siatka3">
    <w:name w:val="Tabela - Siatka3"/>
    <w:basedOn w:val="Standardowy"/>
    <w:next w:val="Tabela-Siatka"/>
    <w:rsid w:val="000F0D7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basedOn w:val="Normalny"/>
    <w:next w:val="Mapadokumentu"/>
    <w:uiPriority w:val="99"/>
    <w:unhideWhenUsed/>
    <w:rsid w:val="000F0D79"/>
    <w:pPr>
      <w:suppressAutoHyphens/>
      <w:overflowPunct w:val="0"/>
      <w:autoSpaceDE w:val="0"/>
      <w:spacing w:after="0" w:line="240" w:lineRule="auto"/>
      <w:jc w:val="both"/>
      <w:textAlignment w:val="baseline"/>
    </w:pPr>
    <w:rPr>
      <w:rFonts w:ascii="Tahoma" w:eastAsia="Times New Roman" w:hAnsi="Tahoma" w:cs="Tahoma"/>
      <w:sz w:val="16"/>
      <w:szCs w:val="16"/>
      <w:lang w:eastAsia="ar-SA"/>
    </w:rPr>
  </w:style>
  <w:style w:type="numbering" w:customStyle="1" w:styleId="Bezlisty13">
    <w:name w:val="Bez listy13"/>
    <w:next w:val="Bezlisty"/>
    <w:uiPriority w:val="99"/>
    <w:semiHidden/>
    <w:unhideWhenUsed/>
    <w:rsid w:val="000F0D79"/>
  </w:style>
  <w:style w:type="table" w:customStyle="1" w:styleId="Tabela-Siatka4">
    <w:name w:val="Tabela - Siatka4"/>
    <w:basedOn w:val="Standardowy"/>
    <w:next w:val="Tabela-Siatka"/>
    <w:rsid w:val="004F451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73663">
      <w:bodyDiv w:val="1"/>
      <w:marLeft w:val="0"/>
      <w:marRight w:val="0"/>
      <w:marTop w:val="0"/>
      <w:marBottom w:val="0"/>
      <w:divBdr>
        <w:top w:val="none" w:sz="0" w:space="0" w:color="auto"/>
        <w:left w:val="none" w:sz="0" w:space="0" w:color="auto"/>
        <w:bottom w:val="none" w:sz="0" w:space="0" w:color="auto"/>
        <w:right w:val="none" w:sz="0" w:space="0" w:color="auto"/>
      </w:divBdr>
    </w:div>
    <w:div w:id="86662348">
      <w:bodyDiv w:val="1"/>
      <w:marLeft w:val="0"/>
      <w:marRight w:val="0"/>
      <w:marTop w:val="0"/>
      <w:marBottom w:val="0"/>
      <w:divBdr>
        <w:top w:val="none" w:sz="0" w:space="0" w:color="auto"/>
        <w:left w:val="none" w:sz="0" w:space="0" w:color="auto"/>
        <w:bottom w:val="none" w:sz="0" w:space="0" w:color="auto"/>
        <w:right w:val="none" w:sz="0" w:space="0" w:color="auto"/>
      </w:divBdr>
    </w:div>
    <w:div w:id="96561550">
      <w:bodyDiv w:val="1"/>
      <w:marLeft w:val="0"/>
      <w:marRight w:val="0"/>
      <w:marTop w:val="0"/>
      <w:marBottom w:val="0"/>
      <w:divBdr>
        <w:top w:val="none" w:sz="0" w:space="0" w:color="auto"/>
        <w:left w:val="none" w:sz="0" w:space="0" w:color="auto"/>
        <w:bottom w:val="none" w:sz="0" w:space="0" w:color="auto"/>
        <w:right w:val="none" w:sz="0" w:space="0" w:color="auto"/>
      </w:divBdr>
    </w:div>
    <w:div w:id="177739284">
      <w:bodyDiv w:val="1"/>
      <w:marLeft w:val="0"/>
      <w:marRight w:val="0"/>
      <w:marTop w:val="0"/>
      <w:marBottom w:val="0"/>
      <w:divBdr>
        <w:top w:val="none" w:sz="0" w:space="0" w:color="auto"/>
        <w:left w:val="none" w:sz="0" w:space="0" w:color="auto"/>
        <w:bottom w:val="none" w:sz="0" w:space="0" w:color="auto"/>
        <w:right w:val="none" w:sz="0" w:space="0" w:color="auto"/>
      </w:divBdr>
    </w:div>
    <w:div w:id="423114410">
      <w:bodyDiv w:val="1"/>
      <w:marLeft w:val="0"/>
      <w:marRight w:val="0"/>
      <w:marTop w:val="0"/>
      <w:marBottom w:val="0"/>
      <w:divBdr>
        <w:top w:val="none" w:sz="0" w:space="0" w:color="auto"/>
        <w:left w:val="none" w:sz="0" w:space="0" w:color="auto"/>
        <w:bottom w:val="none" w:sz="0" w:space="0" w:color="auto"/>
        <w:right w:val="none" w:sz="0" w:space="0" w:color="auto"/>
      </w:divBdr>
    </w:div>
    <w:div w:id="531922879">
      <w:bodyDiv w:val="1"/>
      <w:marLeft w:val="0"/>
      <w:marRight w:val="0"/>
      <w:marTop w:val="0"/>
      <w:marBottom w:val="0"/>
      <w:divBdr>
        <w:top w:val="none" w:sz="0" w:space="0" w:color="auto"/>
        <w:left w:val="none" w:sz="0" w:space="0" w:color="auto"/>
        <w:bottom w:val="none" w:sz="0" w:space="0" w:color="auto"/>
        <w:right w:val="none" w:sz="0" w:space="0" w:color="auto"/>
      </w:divBdr>
    </w:div>
    <w:div w:id="641040189">
      <w:bodyDiv w:val="1"/>
      <w:marLeft w:val="0"/>
      <w:marRight w:val="0"/>
      <w:marTop w:val="0"/>
      <w:marBottom w:val="0"/>
      <w:divBdr>
        <w:top w:val="none" w:sz="0" w:space="0" w:color="auto"/>
        <w:left w:val="none" w:sz="0" w:space="0" w:color="auto"/>
        <w:bottom w:val="none" w:sz="0" w:space="0" w:color="auto"/>
        <w:right w:val="none" w:sz="0" w:space="0" w:color="auto"/>
      </w:divBdr>
    </w:div>
    <w:div w:id="688797999">
      <w:bodyDiv w:val="1"/>
      <w:marLeft w:val="0"/>
      <w:marRight w:val="0"/>
      <w:marTop w:val="0"/>
      <w:marBottom w:val="0"/>
      <w:divBdr>
        <w:top w:val="none" w:sz="0" w:space="0" w:color="auto"/>
        <w:left w:val="none" w:sz="0" w:space="0" w:color="auto"/>
        <w:bottom w:val="none" w:sz="0" w:space="0" w:color="auto"/>
        <w:right w:val="none" w:sz="0" w:space="0" w:color="auto"/>
      </w:divBdr>
    </w:div>
    <w:div w:id="690685197">
      <w:bodyDiv w:val="1"/>
      <w:marLeft w:val="0"/>
      <w:marRight w:val="0"/>
      <w:marTop w:val="0"/>
      <w:marBottom w:val="0"/>
      <w:divBdr>
        <w:top w:val="none" w:sz="0" w:space="0" w:color="auto"/>
        <w:left w:val="none" w:sz="0" w:space="0" w:color="auto"/>
        <w:bottom w:val="none" w:sz="0" w:space="0" w:color="auto"/>
        <w:right w:val="none" w:sz="0" w:space="0" w:color="auto"/>
      </w:divBdr>
    </w:div>
    <w:div w:id="1090933074">
      <w:bodyDiv w:val="1"/>
      <w:marLeft w:val="0"/>
      <w:marRight w:val="0"/>
      <w:marTop w:val="0"/>
      <w:marBottom w:val="0"/>
      <w:divBdr>
        <w:top w:val="none" w:sz="0" w:space="0" w:color="auto"/>
        <w:left w:val="none" w:sz="0" w:space="0" w:color="auto"/>
        <w:bottom w:val="none" w:sz="0" w:space="0" w:color="auto"/>
        <w:right w:val="none" w:sz="0" w:space="0" w:color="auto"/>
      </w:divBdr>
    </w:div>
    <w:div w:id="1106534560">
      <w:bodyDiv w:val="1"/>
      <w:marLeft w:val="0"/>
      <w:marRight w:val="0"/>
      <w:marTop w:val="0"/>
      <w:marBottom w:val="0"/>
      <w:divBdr>
        <w:top w:val="none" w:sz="0" w:space="0" w:color="auto"/>
        <w:left w:val="none" w:sz="0" w:space="0" w:color="auto"/>
        <w:bottom w:val="none" w:sz="0" w:space="0" w:color="auto"/>
        <w:right w:val="none" w:sz="0" w:space="0" w:color="auto"/>
      </w:divBdr>
    </w:div>
    <w:div w:id="1499809380">
      <w:bodyDiv w:val="1"/>
      <w:marLeft w:val="0"/>
      <w:marRight w:val="0"/>
      <w:marTop w:val="0"/>
      <w:marBottom w:val="0"/>
      <w:divBdr>
        <w:top w:val="none" w:sz="0" w:space="0" w:color="auto"/>
        <w:left w:val="none" w:sz="0" w:space="0" w:color="auto"/>
        <w:bottom w:val="none" w:sz="0" w:space="0" w:color="auto"/>
        <w:right w:val="none" w:sz="0" w:space="0" w:color="auto"/>
      </w:divBdr>
    </w:div>
    <w:div w:id="1601061731">
      <w:bodyDiv w:val="1"/>
      <w:marLeft w:val="0"/>
      <w:marRight w:val="0"/>
      <w:marTop w:val="0"/>
      <w:marBottom w:val="0"/>
      <w:divBdr>
        <w:top w:val="none" w:sz="0" w:space="0" w:color="auto"/>
        <w:left w:val="none" w:sz="0" w:space="0" w:color="auto"/>
        <w:bottom w:val="none" w:sz="0" w:space="0" w:color="auto"/>
        <w:right w:val="none" w:sz="0" w:space="0" w:color="auto"/>
      </w:divBdr>
    </w:div>
    <w:div w:id="1602882764">
      <w:bodyDiv w:val="1"/>
      <w:marLeft w:val="0"/>
      <w:marRight w:val="0"/>
      <w:marTop w:val="0"/>
      <w:marBottom w:val="0"/>
      <w:divBdr>
        <w:top w:val="none" w:sz="0" w:space="0" w:color="auto"/>
        <w:left w:val="none" w:sz="0" w:space="0" w:color="auto"/>
        <w:bottom w:val="none" w:sz="0" w:space="0" w:color="auto"/>
        <w:right w:val="none" w:sz="0" w:space="0" w:color="auto"/>
      </w:divBdr>
    </w:div>
    <w:div w:id="1656687709">
      <w:bodyDiv w:val="1"/>
      <w:marLeft w:val="0"/>
      <w:marRight w:val="0"/>
      <w:marTop w:val="0"/>
      <w:marBottom w:val="0"/>
      <w:divBdr>
        <w:top w:val="none" w:sz="0" w:space="0" w:color="auto"/>
        <w:left w:val="none" w:sz="0" w:space="0" w:color="auto"/>
        <w:bottom w:val="none" w:sz="0" w:space="0" w:color="auto"/>
        <w:right w:val="none" w:sz="0" w:space="0" w:color="auto"/>
      </w:divBdr>
    </w:div>
    <w:div w:id="1694309706">
      <w:bodyDiv w:val="1"/>
      <w:marLeft w:val="0"/>
      <w:marRight w:val="0"/>
      <w:marTop w:val="0"/>
      <w:marBottom w:val="0"/>
      <w:divBdr>
        <w:top w:val="none" w:sz="0" w:space="0" w:color="auto"/>
        <w:left w:val="none" w:sz="0" w:space="0" w:color="auto"/>
        <w:bottom w:val="none" w:sz="0" w:space="0" w:color="auto"/>
        <w:right w:val="none" w:sz="0" w:space="0" w:color="auto"/>
      </w:divBdr>
    </w:div>
    <w:div w:id="1944454008">
      <w:bodyDiv w:val="1"/>
      <w:marLeft w:val="0"/>
      <w:marRight w:val="0"/>
      <w:marTop w:val="0"/>
      <w:marBottom w:val="0"/>
      <w:divBdr>
        <w:top w:val="none" w:sz="0" w:space="0" w:color="auto"/>
        <w:left w:val="none" w:sz="0" w:space="0" w:color="auto"/>
        <w:bottom w:val="none" w:sz="0" w:space="0" w:color="auto"/>
        <w:right w:val="none" w:sz="0" w:space="0" w:color="auto"/>
      </w:divBdr>
    </w:div>
    <w:div w:id="1965962317">
      <w:bodyDiv w:val="1"/>
      <w:marLeft w:val="0"/>
      <w:marRight w:val="0"/>
      <w:marTop w:val="0"/>
      <w:marBottom w:val="0"/>
      <w:divBdr>
        <w:top w:val="none" w:sz="0" w:space="0" w:color="auto"/>
        <w:left w:val="none" w:sz="0" w:space="0" w:color="auto"/>
        <w:bottom w:val="none" w:sz="0" w:space="0" w:color="auto"/>
        <w:right w:val="none" w:sz="0" w:space="0" w:color="auto"/>
      </w:divBdr>
    </w:div>
    <w:div w:id="1970092092">
      <w:bodyDiv w:val="1"/>
      <w:marLeft w:val="0"/>
      <w:marRight w:val="0"/>
      <w:marTop w:val="0"/>
      <w:marBottom w:val="0"/>
      <w:divBdr>
        <w:top w:val="none" w:sz="0" w:space="0" w:color="auto"/>
        <w:left w:val="none" w:sz="0" w:space="0" w:color="auto"/>
        <w:bottom w:val="none" w:sz="0" w:space="0" w:color="auto"/>
        <w:right w:val="none" w:sz="0" w:space="0" w:color="auto"/>
      </w:divBdr>
    </w:div>
    <w:div w:id="1974090620">
      <w:bodyDiv w:val="1"/>
      <w:marLeft w:val="0"/>
      <w:marRight w:val="0"/>
      <w:marTop w:val="0"/>
      <w:marBottom w:val="0"/>
      <w:divBdr>
        <w:top w:val="none" w:sz="0" w:space="0" w:color="auto"/>
        <w:left w:val="none" w:sz="0" w:space="0" w:color="auto"/>
        <w:bottom w:val="none" w:sz="0" w:space="0" w:color="auto"/>
        <w:right w:val="none" w:sz="0" w:space="0" w:color="auto"/>
      </w:divBdr>
    </w:div>
    <w:div w:id="213891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image" Target="media/image12.wmf"/><Relationship Id="rId39" Type="http://schemas.openxmlformats.org/officeDocument/2006/relationships/fontTable" Target="fontTable.xml"/><Relationship Id="rId21" Type="http://schemas.openxmlformats.org/officeDocument/2006/relationships/image" Target="media/image9.png"/><Relationship Id="rId34" Type="http://schemas.openxmlformats.org/officeDocument/2006/relationships/oleObject" Target="embeddings/oleObject12.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jpeg"/><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6.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3.png"/><Relationship Id="rId36" Type="http://schemas.openxmlformats.org/officeDocument/2006/relationships/oleObject" Target="embeddings/oleObject14.bin"/><Relationship Id="rId10" Type="http://schemas.openxmlformats.org/officeDocument/2006/relationships/oleObject" Target="embeddings/oleObject2.bin"/><Relationship Id="rId19" Type="http://schemas.openxmlformats.org/officeDocument/2006/relationships/hyperlink" Target="http://pl.wikipedia.org/wiki/Zgrzewanie" TargetMode="External"/><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oleObject" Target="embeddings/oleObject13.bin"/><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185</Pages>
  <Words>105305</Words>
  <Characters>631833</Characters>
  <Application>Microsoft Office Word</Application>
  <DocSecurity>0</DocSecurity>
  <Lines>5265</Lines>
  <Paragraphs>1471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735667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dc:creator>
  <cp:keywords/>
  <dc:description/>
  <cp:lastModifiedBy>Ola</cp:lastModifiedBy>
  <cp:revision>3</cp:revision>
  <cp:lastPrinted>2018-01-29T16:00:00Z</cp:lastPrinted>
  <dcterms:created xsi:type="dcterms:W3CDTF">2018-01-29T15:24:00Z</dcterms:created>
  <dcterms:modified xsi:type="dcterms:W3CDTF">2018-01-29T16:01:00Z</dcterms:modified>
</cp:coreProperties>
</file>